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B70" w:rsidRPr="00575CB8" w:rsidRDefault="00A64B70" w:rsidP="00A64B70">
      <w:pPr>
        <w:rPr>
          <w:lang w:val="en-US"/>
        </w:rPr>
      </w:pPr>
      <w:bookmarkStart w:id="0" w:name="dbreak"/>
      <w:bookmarkEnd w:id="0"/>
    </w:p>
    <w:p w:rsidR="00A64B70" w:rsidRDefault="00A64B70" w:rsidP="00A64B70"/>
    <w:p w:rsidR="00A64B70" w:rsidRDefault="00A64B70" w:rsidP="00A64B70"/>
    <w:p w:rsidR="00A64B70" w:rsidRDefault="00A64B70" w:rsidP="00A64B70">
      <w:bookmarkStart w:id="1" w:name="_GoBack"/>
      <w:bookmarkEnd w:id="1"/>
    </w:p>
    <w:p w:rsidR="00A64B70" w:rsidRDefault="00A64B70" w:rsidP="00A64B70"/>
    <w:p w:rsidR="00A64B70" w:rsidRDefault="00A64B70" w:rsidP="00A64B70"/>
    <w:p w:rsidR="00A64B70" w:rsidRDefault="00A64B70" w:rsidP="00A64B70"/>
    <w:p w:rsidR="00A64B70" w:rsidRDefault="00A64B70" w:rsidP="00A64B70"/>
    <w:p w:rsidR="00A64B70" w:rsidRDefault="00A64B70" w:rsidP="00A64B70"/>
    <w:p w:rsidR="00A64B70" w:rsidRDefault="00A64B70" w:rsidP="00A64B70"/>
    <w:p w:rsidR="00A64B70" w:rsidRDefault="00A64B70" w:rsidP="00A64B70"/>
    <w:p w:rsidR="00A64B70" w:rsidRDefault="00A64B70" w:rsidP="00A64B70"/>
    <w:tbl>
      <w:tblPr>
        <w:tblW w:w="10089" w:type="dxa"/>
        <w:tblLook w:val="01E0" w:firstRow="1" w:lastRow="1" w:firstColumn="1" w:lastColumn="1" w:noHBand="0" w:noVBand="0"/>
      </w:tblPr>
      <w:tblGrid>
        <w:gridCol w:w="10089"/>
      </w:tblGrid>
      <w:tr w:rsidR="00A64B70" w:rsidRPr="00CF208B" w:rsidTr="005F5BFA">
        <w:tc>
          <w:tcPr>
            <w:tcW w:w="10089" w:type="dxa"/>
          </w:tcPr>
          <w:p w:rsidR="00A64B70" w:rsidRPr="0010336F" w:rsidRDefault="00A64B70" w:rsidP="005F5BFA">
            <w:pPr>
              <w:spacing w:before="380" w:line="280" w:lineRule="exact"/>
              <w:jc w:val="right"/>
              <w:rPr>
                <w:rFonts w:ascii="Tahoma" w:hAnsi="Tahoma" w:cs="Tahoma"/>
                <w:b/>
                <w:bCs/>
                <w:iCs/>
                <w:color w:val="243285"/>
                <w:sz w:val="32"/>
                <w:szCs w:val="32"/>
                <w:lang w:val="en-US"/>
              </w:rPr>
            </w:pPr>
          </w:p>
          <w:p w:rsidR="00A64B70" w:rsidRPr="0010336F" w:rsidRDefault="00A64B70" w:rsidP="00A64B7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1548-4</w:t>
            </w:r>
          </w:p>
          <w:p w:rsidR="00A64B70" w:rsidRPr="0010336F" w:rsidRDefault="00A64B70" w:rsidP="00A64B7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A64B70" w:rsidRPr="0010336F" w:rsidTr="005F5BFA">
        <w:tc>
          <w:tcPr>
            <w:tcW w:w="10089" w:type="dxa"/>
          </w:tcPr>
          <w:p w:rsidR="00A64B70" w:rsidRPr="0010336F" w:rsidRDefault="00A64B70" w:rsidP="005F5BFA">
            <w:pPr>
              <w:spacing w:before="80" w:line="500" w:lineRule="exact"/>
              <w:jc w:val="right"/>
              <w:rPr>
                <w:rFonts w:ascii="Tahoma" w:hAnsi="Tahoma" w:cs="Tahoma"/>
                <w:b/>
                <w:bCs/>
                <w:iCs/>
                <w:color w:val="243285"/>
                <w:sz w:val="44"/>
                <w:szCs w:val="44"/>
                <w:lang w:val="es-ES_tradnl"/>
              </w:rPr>
            </w:pPr>
          </w:p>
          <w:p w:rsidR="00A64B70" w:rsidRDefault="00A64B70" w:rsidP="000B1721">
            <w:pPr>
              <w:spacing w:before="80" w:line="500" w:lineRule="exact"/>
              <w:jc w:val="right"/>
              <w:rPr>
                <w:rFonts w:ascii="Tahoma" w:hAnsi="Tahoma" w:cs="Tahoma"/>
                <w:b/>
                <w:bCs/>
                <w:color w:val="243285"/>
                <w:sz w:val="44"/>
                <w:szCs w:val="44"/>
                <w:lang w:val="es-ES_tradnl"/>
              </w:rPr>
            </w:pPr>
            <w:r w:rsidRPr="000C1A16">
              <w:rPr>
                <w:rFonts w:ascii="Tahoma" w:hAnsi="Tahoma" w:cs="Tahoma"/>
                <w:b/>
                <w:bCs/>
                <w:color w:val="243285"/>
                <w:sz w:val="44"/>
                <w:szCs w:val="44"/>
                <w:lang w:val="es-ES_tradnl"/>
              </w:rPr>
              <w:t>Requisitos de usuario para sistemas</w:t>
            </w:r>
            <w:r w:rsidR="000B1721">
              <w:rPr>
                <w:rFonts w:ascii="Tahoma" w:hAnsi="Tahoma" w:cs="Tahoma"/>
                <w:b/>
                <w:bCs/>
                <w:color w:val="243285"/>
                <w:sz w:val="44"/>
                <w:szCs w:val="44"/>
                <w:lang w:val="es-ES_tradnl"/>
              </w:rPr>
              <w:br/>
            </w:r>
            <w:r w:rsidRPr="000C1A16">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0C1A16">
              <w:rPr>
                <w:rFonts w:ascii="Tahoma" w:hAnsi="Tahoma" w:cs="Tahoma"/>
                <w:b/>
                <w:bCs/>
                <w:color w:val="243285"/>
                <w:sz w:val="44"/>
                <w:szCs w:val="44"/>
                <w:lang w:val="es-ES_tradnl"/>
              </w:rPr>
              <w:t>codificación</w:t>
            </w:r>
            <w:r>
              <w:rPr>
                <w:rFonts w:ascii="Tahoma" w:hAnsi="Tahoma" w:cs="Tahoma"/>
                <w:b/>
                <w:bCs/>
                <w:color w:val="243285"/>
                <w:sz w:val="44"/>
                <w:szCs w:val="44"/>
                <w:lang w:val="es-ES_tradnl"/>
              </w:rPr>
              <w:t xml:space="preserve"> </w:t>
            </w:r>
            <w:r w:rsidRPr="000C1A16">
              <w:rPr>
                <w:rFonts w:ascii="Tahoma" w:hAnsi="Tahoma" w:cs="Tahoma"/>
                <w:b/>
                <w:bCs/>
                <w:color w:val="243285"/>
                <w:sz w:val="44"/>
                <w:szCs w:val="44"/>
                <w:lang w:val="es-ES_tradnl"/>
              </w:rPr>
              <w:t>de audio</w:t>
            </w:r>
            <w:r>
              <w:rPr>
                <w:rFonts w:ascii="Tahoma" w:hAnsi="Tahoma" w:cs="Tahoma"/>
                <w:b/>
                <w:bCs/>
                <w:color w:val="243285"/>
                <w:sz w:val="44"/>
                <w:szCs w:val="44"/>
                <w:lang w:val="es-ES_tradnl"/>
              </w:rPr>
              <w:t xml:space="preserve"> </w:t>
            </w:r>
            <w:r w:rsidRPr="000C1A16">
              <w:rPr>
                <w:rFonts w:ascii="Tahoma" w:hAnsi="Tahoma" w:cs="Tahoma"/>
                <w:b/>
                <w:bCs/>
                <w:color w:val="243285"/>
                <w:sz w:val="44"/>
                <w:szCs w:val="44"/>
                <w:lang w:val="es-ES_tradnl"/>
              </w:rPr>
              <w:t>en</w:t>
            </w:r>
            <w:r w:rsidR="000B1721">
              <w:rPr>
                <w:rFonts w:ascii="Tahoma" w:hAnsi="Tahoma" w:cs="Tahoma"/>
                <w:b/>
                <w:bCs/>
                <w:color w:val="243285"/>
                <w:sz w:val="44"/>
                <w:szCs w:val="44"/>
                <w:lang w:val="es-ES_tradnl"/>
              </w:rPr>
              <w:br/>
            </w:r>
            <w:r w:rsidRPr="000C1A16">
              <w:rPr>
                <w:rFonts w:ascii="Tahoma" w:hAnsi="Tahoma" w:cs="Tahoma"/>
                <w:b/>
                <w:bCs/>
                <w:color w:val="243285"/>
                <w:sz w:val="44"/>
                <w:szCs w:val="44"/>
                <w:lang w:val="es-ES_tradnl"/>
              </w:rPr>
              <w:t>radiodifusión digital</w:t>
            </w:r>
          </w:p>
          <w:p w:rsidR="00A64B70" w:rsidRPr="0010336F" w:rsidRDefault="00A64B70" w:rsidP="005F5BFA">
            <w:pPr>
              <w:spacing w:before="80" w:line="500" w:lineRule="exact"/>
              <w:jc w:val="right"/>
              <w:rPr>
                <w:rFonts w:ascii="Tahoma" w:hAnsi="Tahoma" w:cs="Tahoma"/>
                <w:b/>
                <w:bCs/>
                <w:iCs/>
                <w:color w:val="243285"/>
                <w:sz w:val="44"/>
                <w:szCs w:val="44"/>
                <w:lang w:val="es-ES_tradnl"/>
              </w:rPr>
            </w:pPr>
          </w:p>
        </w:tc>
      </w:tr>
      <w:tr w:rsidR="00A64B70" w:rsidRPr="00CF208B" w:rsidTr="005F5BFA">
        <w:tc>
          <w:tcPr>
            <w:tcW w:w="10089" w:type="dxa"/>
          </w:tcPr>
          <w:p w:rsidR="00A64B70" w:rsidRPr="0010336F" w:rsidRDefault="00A64B70" w:rsidP="005F5BFA">
            <w:pPr>
              <w:spacing w:before="80" w:line="280" w:lineRule="exact"/>
              <w:ind w:right="640"/>
              <w:rPr>
                <w:rFonts w:ascii="Tahoma" w:hAnsi="Tahoma" w:cs="Tahoma"/>
                <w:b/>
                <w:bCs/>
                <w:iCs/>
                <w:color w:val="243285"/>
                <w:sz w:val="32"/>
                <w:szCs w:val="32"/>
                <w:lang w:val="es-ES_tradnl"/>
              </w:rPr>
            </w:pPr>
          </w:p>
          <w:p w:rsidR="00A64B70" w:rsidRPr="0010336F" w:rsidRDefault="00A64B70" w:rsidP="005F5BFA">
            <w:pPr>
              <w:spacing w:before="80" w:line="280" w:lineRule="exact"/>
              <w:ind w:right="640"/>
              <w:rPr>
                <w:rFonts w:ascii="Tahoma" w:hAnsi="Tahoma" w:cs="Tahoma"/>
                <w:b/>
                <w:bCs/>
                <w:iCs/>
                <w:color w:val="243285"/>
                <w:sz w:val="32"/>
                <w:szCs w:val="32"/>
                <w:lang w:val="es-ES_tradnl"/>
              </w:rPr>
            </w:pPr>
          </w:p>
          <w:p w:rsidR="00A64B70" w:rsidRPr="0010336F" w:rsidRDefault="00A64B70" w:rsidP="005F5BFA">
            <w:pPr>
              <w:spacing w:before="80" w:after="180" w:line="360" w:lineRule="exact"/>
              <w:ind w:right="720"/>
              <w:rPr>
                <w:rFonts w:ascii="Tahoma" w:hAnsi="Tahoma" w:cs="Tahoma"/>
                <w:b/>
                <w:bCs/>
                <w:iCs/>
                <w:color w:val="243285"/>
                <w:sz w:val="36"/>
                <w:szCs w:val="36"/>
                <w:lang w:val="es-ES_tradnl"/>
              </w:rPr>
            </w:pPr>
          </w:p>
          <w:p w:rsidR="00A64B70" w:rsidRPr="0010336F" w:rsidRDefault="00A64B70" w:rsidP="005F5BF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A64B70" w:rsidRPr="0010336F" w:rsidRDefault="00A64B70" w:rsidP="005F5BF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A64B70" w:rsidRPr="0026666F" w:rsidRDefault="00A64B70" w:rsidP="00A64B70">
      <w:pPr>
        <w:spacing w:before="80"/>
        <w:rPr>
          <w:i/>
          <w:sz w:val="22"/>
          <w:lang w:val="es-ES_tradnl"/>
        </w:rPr>
      </w:pPr>
    </w:p>
    <w:p w:rsidR="00A64B70" w:rsidRPr="0026666F" w:rsidRDefault="00A64B70" w:rsidP="00A64B70">
      <w:pPr>
        <w:spacing w:before="80"/>
        <w:rPr>
          <w:i/>
          <w:sz w:val="22"/>
          <w:lang w:val="es-ES_tradnl"/>
        </w:rPr>
      </w:pPr>
    </w:p>
    <w:p w:rsidR="00A64B70" w:rsidRPr="0026666F" w:rsidRDefault="00A64B70" w:rsidP="00A64B70">
      <w:pPr>
        <w:spacing w:before="80"/>
        <w:rPr>
          <w:i/>
          <w:sz w:val="22"/>
          <w:lang w:val="es-ES_tradnl"/>
        </w:rPr>
      </w:pPr>
    </w:p>
    <w:p w:rsidR="00A64B70" w:rsidRPr="0026666F" w:rsidRDefault="00A64B70" w:rsidP="00A64B70">
      <w:pPr>
        <w:spacing w:before="80"/>
        <w:rPr>
          <w:i/>
          <w:sz w:val="22"/>
          <w:lang w:val="es-ES_tradnl"/>
        </w:rPr>
      </w:pPr>
    </w:p>
    <w:p w:rsidR="00A64B70" w:rsidRPr="0026666F" w:rsidRDefault="00A64B70" w:rsidP="00A64B70">
      <w:pPr>
        <w:spacing w:before="80"/>
        <w:rPr>
          <w:i/>
          <w:sz w:val="22"/>
          <w:lang w:val="es-ES_tradnl"/>
        </w:rPr>
      </w:pPr>
    </w:p>
    <w:p w:rsidR="00A64B70" w:rsidRPr="0026666F" w:rsidRDefault="00A64B70" w:rsidP="00A64B70">
      <w:pPr>
        <w:spacing w:before="80"/>
        <w:rPr>
          <w:i/>
          <w:sz w:val="22"/>
          <w:lang w:val="es-ES_tradnl"/>
        </w:rPr>
      </w:pPr>
    </w:p>
    <w:p w:rsidR="00A64B70" w:rsidRPr="0026666F" w:rsidRDefault="00A64B70" w:rsidP="00A64B70">
      <w:pPr>
        <w:pStyle w:val="Equation"/>
        <w:tabs>
          <w:tab w:val="clear" w:pos="4820"/>
          <w:tab w:val="clear" w:pos="9639"/>
          <w:tab w:val="left" w:pos="1191"/>
          <w:tab w:val="left" w:pos="1588"/>
          <w:tab w:val="left" w:pos="1985"/>
        </w:tabs>
        <w:rPr>
          <w:rFonts w:ascii="Palatino Linotype" w:hAnsi="Palatino Linotype"/>
          <w:lang w:val="es-ES_tradnl"/>
        </w:rPr>
        <w:sectPr w:rsidR="00A64B70" w:rsidRPr="0026666F">
          <w:headerReference w:type="even" r:id="rId9"/>
          <w:headerReference w:type="default" r:id="rId10"/>
          <w:pgSz w:w="11907" w:h="16840" w:code="9"/>
          <w:pgMar w:top="1089" w:right="1089" w:bottom="284" w:left="1089" w:header="567" w:footer="284" w:gutter="0"/>
          <w:pgNumType w:start="1"/>
          <w:cols w:space="720"/>
        </w:sectPr>
      </w:pPr>
    </w:p>
    <w:p w:rsidR="00A64B70" w:rsidRPr="006C718C" w:rsidRDefault="00A64B70" w:rsidP="00A64B7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A64B70" w:rsidRPr="006C718C" w:rsidRDefault="00A64B70" w:rsidP="00A64B7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64B70" w:rsidRPr="006C718C" w:rsidRDefault="00A64B70" w:rsidP="00A64B7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A64B70" w:rsidRPr="00021E8A" w:rsidRDefault="00A64B70" w:rsidP="00A64B7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A64B70" w:rsidRPr="00021E8A" w:rsidRDefault="00A64B70" w:rsidP="00A64B7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A64B70" w:rsidRPr="007C36CA" w:rsidRDefault="00A64B70" w:rsidP="00A64B70">
      <w:pPr>
        <w:spacing w:before="0"/>
        <w:jc w:val="center"/>
        <w:rPr>
          <w:sz w:val="22"/>
          <w:lang w:val="es-ES_tradnl"/>
        </w:rPr>
      </w:pPr>
    </w:p>
    <w:p w:rsidR="00A64B70" w:rsidRPr="007C36CA" w:rsidRDefault="00A64B70" w:rsidP="00A64B7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64B70" w:rsidRPr="00CF208B" w:rsidTr="005F5BFA">
        <w:tc>
          <w:tcPr>
            <w:tcW w:w="9360" w:type="dxa"/>
            <w:gridSpan w:val="2"/>
          </w:tcPr>
          <w:p w:rsidR="00A64B70" w:rsidRPr="00021E8A" w:rsidRDefault="00A64B70" w:rsidP="005F5BF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A64B70" w:rsidRPr="00763D08" w:rsidRDefault="00A64B70" w:rsidP="005F5B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A64B70" w:rsidRPr="00036EE3" w:rsidTr="005F5BFA">
        <w:tc>
          <w:tcPr>
            <w:tcW w:w="1140" w:type="dxa"/>
            <w:tcBorders>
              <w:bottom w:val="nil"/>
            </w:tcBorders>
          </w:tcPr>
          <w:p w:rsidR="00A64B70" w:rsidRPr="00036EE3" w:rsidRDefault="00A64B70" w:rsidP="005F5BFA">
            <w:pPr>
              <w:spacing w:before="180" w:after="100"/>
              <w:ind w:left="57"/>
              <w:rPr>
                <w:b/>
                <w:bCs/>
                <w:sz w:val="20"/>
                <w:lang w:val="en-US"/>
              </w:rPr>
            </w:pPr>
            <w:r w:rsidRPr="00036EE3">
              <w:rPr>
                <w:b/>
                <w:bCs/>
                <w:sz w:val="20"/>
                <w:lang w:val="en-US"/>
              </w:rPr>
              <w:t>Series</w:t>
            </w:r>
          </w:p>
        </w:tc>
        <w:tc>
          <w:tcPr>
            <w:tcW w:w="8220" w:type="dxa"/>
            <w:tcBorders>
              <w:bottom w:val="nil"/>
            </w:tcBorders>
          </w:tcPr>
          <w:p w:rsidR="00A64B70" w:rsidRPr="00036EE3" w:rsidRDefault="00A64B70" w:rsidP="005F5B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A64B70" w:rsidRPr="004532F7" w:rsidTr="005F5BFA">
        <w:tc>
          <w:tcPr>
            <w:tcW w:w="1140" w:type="dxa"/>
            <w:tcBorders>
              <w:top w:val="nil"/>
              <w:bottom w:val="nil"/>
            </w:tcBorders>
            <w:shd w:val="clear" w:color="auto" w:fill="auto"/>
          </w:tcPr>
          <w:p w:rsidR="00A64B70" w:rsidRPr="004532F7" w:rsidRDefault="00A64B70" w:rsidP="005F5BF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A64B70" w:rsidRPr="004532F7" w:rsidRDefault="00A64B70" w:rsidP="005F5B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A64B70" w:rsidRPr="00CF208B" w:rsidTr="005F5BFA">
        <w:tc>
          <w:tcPr>
            <w:tcW w:w="1140" w:type="dxa"/>
            <w:tcBorders>
              <w:top w:val="nil"/>
              <w:bottom w:val="nil"/>
            </w:tcBorders>
            <w:shd w:val="clear" w:color="auto" w:fill="auto"/>
          </w:tcPr>
          <w:p w:rsidR="00A64B70" w:rsidRPr="006B22C3" w:rsidRDefault="00A64B70" w:rsidP="005F5BF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A64B70" w:rsidRPr="006B22C3" w:rsidRDefault="00A64B70" w:rsidP="005F5B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A64B70" w:rsidRPr="004532F7" w:rsidTr="005F5BFA">
        <w:tc>
          <w:tcPr>
            <w:tcW w:w="1140" w:type="dxa"/>
            <w:tcBorders>
              <w:top w:val="nil"/>
              <w:bottom w:val="nil"/>
            </w:tcBorders>
            <w:shd w:val="clear" w:color="auto" w:fill="F3F3F3"/>
          </w:tcPr>
          <w:p w:rsidR="00A64B70" w:rsidRPr="004532F7" w:rsidRDefault="00A64B70" w:rsidP="005F5BFA">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A64B70" w:rsidRPr="004532F7" w:rsidRDefault="00A64B70" w:rsidP="005F5B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Pr>
                <w:bCs/>
                <w:color w:val="000080"/>
                <w:sz w:val="20"/>
              </w:rPr>
              <w:t>(</w:t>
            </w:r>
            <w:r w:rsidRPr="004532F7">
              <w:rPr>
                <w:bCs/>
                <w:color w:val="000080"/>
                <w:sz w:val="20"/>
              </w:rPr>
              <w:t>sonora</w:t>
            </w:r>
            <w:r>
              <w:rPr>
                <w:bCs/>
                <w:color w:val="000080"/>
                <w:sz w:val="20"/>
              </w:rPr>
              <w:t>)</w:t>
            </w:r>
          </w:p>
        </w:tc>
      </w:tr>
      <w:tr w:rsidR="00A64B70" w:rsidRPr="00ED2695" w:rsidTr="005F5BFA">
        <w:tc>
          <w:tcPr>
            <w:tcW w:w="1140" w:type="dxa"/>
            <w:tcBorders>
              <w:top w:val="nil"/>
            </w:tcBorders>
            <w:shd w:val="clear" w:color="auto" w:fill="auto"/>
          </w:tcPr>
          <w:p w:rsidR="00A64B70" w:rsidRPr="00ED2695" w:rsidRDefault="00A64B70" w:rsidP="005F5BFA">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64B70" w:rsidRPr="00021E8A" w:rsidRDefault="00A64B70" w:rsidP="005F5B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A64B70" w:rsidRPr="00036EE3" w:rsidTr="005F5BFA">
        <w:tc>
          <w:tcPr>
            <w:tcW w:w="1140" w:type="dxa"/>
            <w:tcBorders>
              <w:bottom w:val="nil"/>
            </w:tcBorders>
            <w:shd w:val="clear" w:color="auto" w:fill="auto"/>
          </w:tcPr>
          <w:p w:rsidR="00A64B70" w:rsidRPr="00036EE3" w:rsidRDefault="00A64B70" w:rsidP="005F5BFA">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A64B70" w:rsidRPr="00021E8A" w:rsidRDefault="00A64B70" w:rsidP="005F5B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A64B70" w:rsidRPr="00CF208B" w:rsidTr="005F5BFA">
        <w:tc>
          <w:tcPr>
            <w:tcW w:w="1140" w:type="dxa"/>
            <w:tcBorders>
              <w:top w:val="nil"/>
              <w:bottom w:val="nil"/>
            </w:tcBorders>
            <w:shd w:val="clear" w:color="auto" w:fill="auto"/>
          </w:tcPr>
          <w:p w:rsidR="00A64B70" w:rsidRPr="0010336F" w:rsidRDefault="00A64B70" w:rsidP="005F5BF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A64B70" w:rsidRPr="0010336F" w:rsidRDefault="00A64B70" w:rsidP="005F5B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A64B70" w:rsidRPr="00CF208B" w:rsidTr="005F5BFA">
        <w:tc>
          <w:tcPr>
            <w:tcW w:w="1140" w:type="dxa"/>
            <w:tcBorders>
              <w:top w:val="nil"/>
            </w:tcBorders>
          </w:tcPr>
          <w:p w:rsidR="00A64B70" w:rsidRPr="00036EE3" w:rsidRDefault="00A64B70" w:rsidP="005F5BFA">
            <w:pPr>
              <w:spacing w:before="30" w:after="30"/>
              <w:ind w:left="57"/>
              <w:jc w:val="left"/>
              <w:rPr>
                <w:b/>
                <w:bCs/>
                <w:sz w:val="20"/>
                <w:lang w:val="fr-CH"/>
              </w:rPr>
            </w:pPr>
            <w:r w:rsidRPr="00036EE3">
              <w:rPr>
                <w:b/>
                <w:bCs/>
                <w:sz w:val="20"/>
                <w:lang w:val="fr-CH"/>
              </w:rPr>
              <w:t>P</w:t>
            </w:r>
          </w:p>
        </w:tc>
        <w:tc>
          <w:tcPr>
            <w:tcW w:w="8220" w:type="dxa"/>
            <w:tcBorders>
              <w:top w:val="nil"/>
            </w:tcBorders>
          </w:tcPr>
          <w:p w:rsidR="00A64B70" w:rsidRPr="00021E8A" w:rsidRDefault="00A64B70" w:rsidP="005F5BFA">
            <w:pPr>
              <w:spacing w:before="30" w:after="30"/>
              <w:jc w:val="left"/>
              <w:rPr>
                <w:bCs/>
                <w:sz w:val="20"/>
                <w:lang w:val="es-ES_tradnl"/>
              </w:rPr>
            </w:pPr>
            <w:r w:rsidRPr="00021E8A">
              <w:rPr>
                <w:bCs/>
                <w:sz w:val="20"/>
                <w:lang w:val="es-ES_tradnl"/>
              </w:rPr>
              <w:t>Propagación de las ondas radioeléctricas</w:t>
            </w:r>
          </w:p>
        </w:tc>
      </w:tr>
      <w:tr w:rsidR="00A64B70" w:rsidRPr="00036EE3" w:rsidTr="005F5BFA">
        <w:tc>
          <w:tcPr>
            <w:tcW w:w="1140" w:type="dxa"/>
          </w:tcPr>
          <w:p w:rsidR="00A64B70" w:rsidRPr="00036EE3" w:rsidRDefault="00A64B70" w:rsidP="005F5BFA">
            <w:pPr>
              <w:spacing w:before="30" w:after="30"/>
              <w:ind w:left="57"/>
              <w:jc w:val="left"/>
              <w:rPr>
                <w:b/>
                <w:bCs/>
                <w:sz w:val="20"/>
                <w:lang w:val="en-US"/>
              </w:rPr>
            </w:pPr>
            <w:r w:rsidRPr="00036EE3">
              <w:rPr>
                <w:b/>
                <w:bCs/>
                <w:sz w:val="20"/>
                <w:lang w:val="en-US"/>
              </w:rPr>
              <w:t>RA</w:t>
            </w:r>
          </w:p>
        </w:tc>
        <w:tc>
          <w:tcPr>
            <w:tcW w:w="8220" w:type="dxa"/>
          </w:tcPr>
          <w:p w:rsidR="00A64B70" w:rsidRPr="00021E8A" w:rsidRDefault="00A64B70" w:rsidP="005F5B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A64B70" w:rsidRPr="00CF208B" w:rsidTr="005F5BFA">
        <w:tc>
          <w:tcPr>
            <w:tcW w:w="1140" w:type="dxa"/>
          </w:tcPr>
          <w:p w:rsidR="00A64B70" w:rsidRPr="00036EE3" w:rsidRDefault="00A64B70" w:rsidP="005F5BFA">
            <w:pPr>
              <w:spacing w:before="30" w:after="30"/>
              <w:ind w:left="57"/>
              <w:jc w:val="left"/>
              <w:rPr>
                <w:b/>
                <w:bCs/>
                <w:sz w:val="20"/>
                <w:lang w:val="en-US"/>
              </w:rPr>
            </w:pPr>
            <w:r w:rsidRPr="00036EE3">
              <w:rPr>
                <w:b/>
                <w:bCs/>
                <w:sz w:val="20"/>
                <w:lang w:val="en-US"/>
              </w:rPr>
              <w:t>RS</w:t>
            </w:r>
          </w:p>
        </w:tc>
        <w:tc>
          <w:tcPr>
            <w:tcW w:w="8220" w:type="dxa"/>
          </w:tcPr>
          <w:p w:rsidR="00A64B70" w:rsidRPr="00021E8A" w:rsidRDefault="00A64B70" w:rsidP="005F5B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A64B70" w:rsidRPr="00036EE3" w:rsidTr="005F5BFA">
        <w:tc>
          <w:tcPr>
            <w:tcW w:w="1140" w:type="dxa"/>
          </w:tcPr>
          <w:p w:rsidR="00A64B70" w:rsidRPr="00036EE3" w:rsidRDefault="00A64B70" w:rsidP="005F5BFA">
            <w:pPr>
              <w:spacing w:before="30" w:after="30"/>
              <w:ind w:left="57"/>
              <w:jc w:val="left"/>
              <w:rPr>
                <w:b/>
                <w:bCs/>
                <w:sz w:val="20"/>
                <w:lang w:val="en-US"/>
              </w:rPr>
            </w:pPr>
            <w:r w:rsidRPr="00036EE3">
              <w:rPr>
                <w:b/>
                <w:bCs/>
                <w:sz w:val="20"/>
                <w:lang w:val="en-US"/>
              </w:rPr>
              <w:t>S</w:t>
            </w:r>
          </w:p>
        </w:tc>
        <w:tc>
          <w:tcPr>
            <w:tcW w:w="8220" w:type="dxa"/>
          </w:tcPr>
          <w:p w:rsidR="00A64B70" w:rsidRPr="00021E8A" w:rsidRDefault="00A64B70" w:rsidP="005F5BFA">
            <w:pPr>
              <w:spacing w:before="30" w:after="30"/>
              <w:jc w:val="left"/>
              <w:rPr>
                <w:bCs/>
                <w:sz w:val="20"/>
                <w:lang w:val="en-US"/>
              </w:rPr>
            </w:pPr>
            <w:r w:rsidRPr="00021E8A">
              <w:rPr>
                <w:bCs/>
                <w:sz w:val="20"/>
              </w:rPr>
              <w:t>Servicio fijo por satélite</w:t>
            </w:r>
          </w:p>
        </w:tc>
      </w:tr>
      <w:tr w:rsidR="00A64B70" w:rsidRPr="00036EE3" w:rsidTr="005F5BFA">
        <w:tc>
          <w:tcPr>
            <w:tcW w:w="1140" w:type="dxa"/>
          </w:tcPr>
          <w:p w:rsidR="00A64B70" w:rsidRPr="00036EE3" w:rsidRDefault="00A64B70" w:rsidP="005F5BFA">
            <w:pPr>
              <w:spacing w:before="30" w:after="30"/>
              <w:ind w:left="57"/>
              <w:jc w:val="left"/>
              <w:rPr>
                <w:b/>
                <w:bCs/>
                <w:sz w:val="20"/>
                <w:lang w:val="en-US"/>
              </w:rPr>
            </w:pPr>
            <w:r w:rsidRPr="00036EE3">
              <w:rPr>
                <w:b/>
                <w:bCs/>
                <w:sz w:val="20"/>
                <w:lang w:val="en-US"/>
              </w:rPr>
              <w:t>SA</w:t>
            </w:r>
          </w:p>
        </w:tc>
        <w:tc>
          <w:tcPr>
            <w:tcW w:w="8220" w:type="dxa"/>
          </w:tcPr>
          <w:p w:rsidR="00A64B70" w:rsidRPr="00021E8A" w:rsidRDefault="00A64B70" w:rsidP="005F5BFA">
            <w:pPr>
              <w:spacing w:before="30" w:after="30"/>
              <w:jc w:val="left"/>
              <w:rPr>
                <w:bCs/>
                <w:sz w:val="20"/>
                <w:lang w:val="en-US"/>
              </w:rPr>
            </w:pPr>
            <w:r w:rsidRPr="00021E8A">
              <w:rPr>
                <w:bCs/>
                <w:sz w:val="20"/>
              </w:rPr>
              <w:t>Aplicaciones espaciales y meteorología</w:t>
            </w:r>
          </w:p>
        </w:tc>
      </w:tr>
      <w:tr w:rsidR="00A64B70" w:rsidRPr="00CF208B" w:rsidTr="005F5BFA">
        <w:tc>
          <w:tcPr>
            <w:tcW w:w="1140" w:type="dxa"/>
          </w:tcPr>
          <w:p w:rsidR="00A64B70" w:rsidRPr="00036EE3" w:rsidRDefault="00A64B70" w:rsidP="005F5BFA">
            <w:pPr>
              <w:spacing w:before="30" w:after="30"/>
              <w:ind w:left="57"/>
              <w:jc w:val="left"/>
              <w:rPr>
                <w:b/>
                <w:bCs/>
                <w:sz w:val="20"/>
                <w:lang w:val="en-US"/>
              </w:rPr>
            </w:pPr>
            <w:r w:rsidRPr="00036EE3">
              <w:rPr>
                <w:b/>
                <w:bCs/>
                <w:sz w:val="20"/>
                <w:lang w:val="en-US"/>
              </w:rPr>
              <w:t>SF</w:t>
            </w:r>
          </w:p>
        </w:tc>
        <w:tc>
          <w:tcPr>
            <w:tcW w:w="8220" w:type="dxa"/>
          </w:tcPr>
          <w:p w:rsidR="00A64B70" w:rsidRPr="00021E8A" w:rsidRDefault="00A64B70" w:rsidP="005F5BF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64B70" w:rsidRPr="00036EE3" w:rsidTr="005F5BFA">
        <w:tc>
          <w:tcPr>
            <w:tcW w:w="1140" w:type="dxa"/>
            <w:shd w:val="clear" w:color="auto" w:fill="auto"/>
          </w:tcPr>
          <w:p w:rsidR="00A64B70" w:rsidRPr="001240BC" w:rsidRDefault="00A64B70" w:rsidP="005F5BFA">
            <w:pPr>
              <w:spacing w:before="30" w:after="30"/>
              <w:ind w:left="57"/>
              <w:jc w:val="left"/>
              <w:rPr>
                <w:b/>
                <w:bCs/>
                <w:sz w:val="20"/>
                <w:lang w:val="en-US"/>
              </w:rPr>
            </w:pPr>
            <w:r w:rsidRPr="001240BC">
              <w:rPr>
                <w:b/>
                <w:bCs/>
                <w:sz w:val="20"/>
                <w:lang w:val="en-US"/>
              </w:rPr>
              <w:t>SM</w:t>
            </w:r>
          </w:p>
        </w:tc>
        <w:tc>
          <w:tcPr>
            <w:tcW w:w="8220" w:type="dxa"/>
            <w:shd w:val="clear" w:color="auto" w:fill="auto"/>
          </w:tcPr>
          <w:p w:rsidR="00A64B70" w:rsidRPr="001240BC" w:rsidRDefault="00A64B70" w:rsidP="005F5BFA">
            <w:pPr>
              <w:spacing w:before="30" w:after="30"/>
              <w:jc w:val="left"/>
              <w:rPr>
                <w:sz w:val="20"/>
                <w:lang w:val="en-US"/>
              </w:rPr>
            </w:pPr>
            <w:r w:rsidRPr="001240BC">
              <w:rPr>
                <w:sz w:val="20"/>
              </w:rPr>
              <w:t>Gestión del espectro</w:t>
            </w:r>
          </w:p>
        </w:tc>
      </w:tr>
      <w:tr w:rsidR="00A64B70" w:rsidRPr="00036EE3" w:rsidTr="005F5BFA">
        <w:tc>
          <w:tcPr>
            <w:tcW w:w="1140" w:type="dxa"/>
          </w:tcPr>
          <w:p w:rsidR="00A64B70" w:rsidRPr="00036EE3" w:rsidRDefault="00A64B70" w:rsidP="005F5BFA">
            <w:pPr>
              <w:spacing w:before="30" w:after="30"/>
              <w:ind w:left="57"/>
              <w:jc w:val="left"/>
              <w:rPr>
                <w:b/>
                <w:bCs/>
                <w:sz w:val="20"/>
                <w:lang w:val="en-US"/>
              </w:rPr>
            </w:pPr>
            <w:r w:rsidRPr="00036EE3">
              <w:rPr>
                <w:b/>
                <w:bCs/>
                <w:sz w:val="20"/>
                <w:lang w:val="en-US"/>
              </w:rPr>
              <w:t>SNG</w:t>
            </w:r>
          </w:p>
        </w:tc>
        <w:tc>
          <w:tcPr>
            <w:tcW w:w="8220" w:type="dxa"/>
          </w:tcPr>
          <w:p w:rsidR="00A64B70" w:rsidRPr="00021E8A" w:rsidRDefault="00A64B70" w:rsidP="005F5BFA">
            <w:pPr>
              <w:spacing w:before="30" w:after="30"/>
              <w:jc w:val="left"/>
              <w:rPr>
                <w:bCs/>
                <w:sz w:val="20"/>
                <w:lang w:val="en-US"/>
              </w:rPr>
            </w:pPr>
            <w:r w:rsidRPr="00021E8A">
              <w:rPr>
                <w:bCs/>
                <w:sz w:val="20"/>
              </w:rPr>
              <w:t>Periodismo electrónico por satélite</w:t>
            </w:r>
          </w:p>
        </w:tc>
      </w:tr>
      <w:tr w:rsidR="00A64B70" w:rsidRPr="00CF208B" w:rsidTr="005F5BFA">
        <w:tc>
          <w:tcPr>
            <w:tcW w:w="1140" w:type="dxa"/>
          </w:tcPr>
          <w:p w:rsidR="00A64B70" w:rsidRPr="00036EE3" w:rsidRDefault="00A64B70" w:rsidP="005F5BFA">
            <w:pPr>
              <w:spacing w:before="30" w:after="30"/>
              <w:ind w:left="57"/>
              <w:jc w:val="left"/>
              <w:rPr>
                <w:b/>
                <w:bCs/>
                <w:sz w:val="20"/>
                <w:lang w:val="en-US"/>
              </w:rPr>
            </w:pPr>
            <w:r w:rsidRPr="00036EE3">
              <w:rPr>
                <w:b/>
                <w:bCs/>
                <w:sz w:val="20"/>
                <w:lang w:val="en-US"/>
              </w:rPr>
              <w:t>TF</w:t>
            </w:r>
          </w:p>
        </w:tc>
        <w:tc>
          <w:tcPr>
            <w:tcW w:w="8220" w:type="dxa"/>
          </w:tcPr>
          <w:p w:rsidR="00A64B70" w:rsidRPr="00021E8A" w:rsidRDefault="00A64B70" w:rsidP="005F5BFA">
            <w:pPr>
              <w:spacing w:before="30" w:after="30"/>
              <w:jc w:val="left"/>
              <w:rPr>
                <w:bCs/>
                <w:sz w:val="20"/>
                <w:lang w:val="es-ES_tradnl"/>
              </w:rPr>
            </w:pPr>
            <w:r w:rsidRPr="00021E8A">
              <w:rPr>
                <w:bCs/>
                <w:sz w:val="20"/>
                <w:lang w:val="es-ES_tradnl"/>
              </w:rPr>
              <w:t>Emisiones de frecuencias patrón y señales horarias</w:t>
            </w:r>
          </w:p>
        </w:tc>
      </w:tr>
      <w:tr w:rsidR="00A64B70" w:rsidRPr="00036EE3" w:rsidTr="005F5BFA">
        <w:tc>
          <w:tcPr>
            <w:tcW w:w="1140" w:type="dxa"/>
          </w:tcPr>
          <w:p w:rsidR="00A64B70" w:rsidRPr="00036EE3" w:rsidRDefault="00A64B70" w:rsidP="005F5BFA">
            <w:pPr>
              <w:spacing w:before="30" w:after="30"/>
              <w:ind w:left="57"/>
              <w:jc w:val="left"/>
              <w:rPr>
                <w:b/>
                <w:bCs/>
                <w:sz w:val="20"/>
                <w:lang w:val="en-US"/>
              </w:rPr>
            </w:pPr>
            <w:r w:rsidRPr="00036EE3">
              <w:rPr>
                <w:b/>
                <w:bCs/>
                <w:sz w:val="20"/>
                <w:lang w:val="en-US"/>
              </w:rPr>
              <w:t>V</w:t>
            </w:r>
          </w:p>
        </w:tc>
        <w:tc>
          <w:tcPr>
            <w:tcW w:w="8220" w:type="dxa"/>
          </w:tcPr>
          <w:p w:rsidR="00A64B70" w:rsidRPr="00021E8A" w:rsidRDefault="00A64B70" w:rsidP="005F5BFA">
            <w:pPr>
              <w:spacing w:before="30" w:after="140"/>
              <w:jc w:val="left"/>
              <w:rPr>
                <w:bCs/>
                <w:sz w:val="20"/>
                <w:lang w:val="en-US"/>
              </w:rPr>
            </w:pPr>
            <w:r w:rsidRPr="00021E8A">
              <w:rPr>
                <w:bCs/>
                <w:sz w:val="20"/>
              </w:rPr>
              <w:t>Vocabulario y cuestiones afines</w:t>
            </w:r>
          </w:p>
        </w:tc>
      </w:tr>
    </w:tbl>
    <w:p w:rsidR="00A64B70" w:rsidRPr="00036EE3" w:rsidRDefault="00A64B70" w:rsidP="00A64B7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64B70" w:rsidTr="005F5BFA">
        <w:tc>
          <w:tcPr>
            <w:tcW w:w="720" w:type="dxa"/>
          </w:tcPr>
          <w:p w:rsidR="00A64B70" w:rsidRDefault="00A64B70" w:rsidP="005F5BF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64B70" w:rsidRPr="00CF208B" w:rsidTr="005F5BFA">
        <w:tc>
          <w:tcPr>
            <w:tcW w:w="9360" w:type="dxa"/>
          </w:tcPr>
          <w:p w:rsidR="00A64B70" w:rsidRPr="00763D08" w:rsidRDefault="00A64B70" w:rsidP="005F5BF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A64B70" w:rsidRPr="00763D08" w:rsidRDefault="00A64B70" w:rsidP="00A64B70">
      <w:pPr>
        <w:spacing w:before="0"/>
        <w:jc w:val="center"/>
        <w:rPr>
          <w:sz w:val="22"/>
          <w:lang w:val="es-ES_tradnl"/>
        </w:rPr>
      </w:pPr>
    </w:p>
    <w:p w:rsidR="00A64B70" w:rsidRPr="00763D08" w:rsidRDefault="00A64B70" w:rsidP="00A64B70">
      <w:pPr>
        <w:spacing w:before="60"/>
        <w:jc w:val="right"/>
        <w:rPr>
          <w:i/>
          <w:iCs/>
          <w:sz w:val="20"/>
          <w:lang w:val="es-ES_tradnl"/>
        </w:rPr>
      </w:pPr>
      <w:r w:rsidRPr="00763D08">
        <w:rPr>
          <w:i/>
          <w:iCs/>
          <w:sz w:val="20"/>
          <w:lang w:val="es-ES_tradnl"/>
        </w:rPr>
        <w:t>Publicación electrónica</w:t>
      </w:r>
    </w:p>
    <w:p w:rsidR="00A64B70" w:rsidRPr="00763D08" w:rsidRDefault="00A64B70" w:rsidP="00A64B70">
      <w:pPr>
        <w:spacing w:before="0" w:after="40"/>
        <w:jc w:val="right"/>
        <w:rPr>
          <w:sz w:val="20"/>
          <w:lang w:val="es-ES_tradnl"/>
        </w:rPr>
      </w:pPr>
      <w:r w:rsidRPr="00763D08">
        <w:rPr>
          <w:sz w:val="20"/>
          <w:lang w:val="es-ES_tradnl"/>
        </w:rPr>
        <w:t>Ginebra, 20</w:t>
      </w:r>
      <w:r>
        <w:rPr>
          <w:sz w:val="20"/>
          <w:lang w:val="es-ES_tradnl"/>
        </w:rPr>
        <w:t>13</w:t>
      </w:r>
    </w:p>
    <w:p w:rsidR="00A64B70" w:rsidRPr="00763D08" w:rsidRDefault="00A64B70" w:rsidP="00A64B70">
      <w:pPr>
        <w:spacing w:before="0"/>
        <w:jc w:val="center"/>
        <w:rPr>
          <w:sz w:val="22"/>
          <w:lang w:val="es-ES_tradnl"/>
        </w:rPr>
      </w:pPr>
    </w:p>
    <w:p w:rsidR="00A64B70" w:rsidRPr="00763D08" w:rsidRDefault="00A64B70" w:rsidP="00A64B7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13</w:t>
      </w:r>
    </w:p>
    <w:p w:rsidR="00A64B70" w:rsidRPr="006C718C" w:rsidRDefault="00A64B70" w:rsidP="00A64B7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A64B70" w:rsidRPr="006C718C" w:rsidRDefault="00A64B70" w:rsidP="00A64B70">
      <w:pPr>
        <w:spacing w:before="160"/>
        <w:rPr>
          <w:i/>
          <w:sz w:val="20"/>
          <w:highlight w:val="yellow"/>
          <w:lang w:val="es-ES_tradnl"/>
        </w:rPr>
        <w:sectPr w:rsidR="00A64B70" w:rsidRPr="006C718C" w:rsidSect="005F5BFA">
          <w:headerReference w:type="even" r:id="rId13"/>
          <w:headerReference w:type="default" r:id="rId14"/>
          <w:pgSz w:w="11907" w:h="16834" w:code="9"/>
          <w:pgMar w:top="1418" w:right="1134" w:bottom="1134" w:left="1134" w:header="720" w:footer="482" w:gutter="0"/>
          <w:pgNumType w:fmt="lowerRoman" w:start="2"/>
          <w:cols w:space="720"/>
        </w:sectPr>
      </w:pPr>
    </w:p>
    <w:p w:rsidR="00A64B70" w:rsidRPr="0010336F" w:rsidRDefault="00A64B70" w:rsidP="00A64B70">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1548-4</w:t>
      </w:r>
    </w:p>
    <w:p w:rsidR="000B1721" w:rsidRPr="002704CE" w:rsidRDefault="000B1721" w:rsidP="000B1721">
      <w:pPr>
        <w:pStyle w:val="Rectitle"/>
        <w:rPr>
          <w:lang w:val="es-ES"/>
        </w:rPr>
      </w:pPr>
      <w:bookmarkStart w:id="5" w:name="Pre_title"/>
      <w:r w:rsidRPr="002704CE">
        <w:rPr>
          <w:lang w:val="es-ES"/>
        </w:rPr>
        <w:t>Requisitos de usuario para sistemas de codificación</w:t>
      </w:r>
      <w:r w:rsidRPr="002704CE">
        <w:rPr>
          <w:lang w:val="es-ES"/>
        </w:rPr>
        <w:br/>
        <w:t>de audio en radiodifusión digital</w:t>
      </w:r>
      <w:bookmarkEnd w:id="5"/>
    </w:p>
    <w:p w:rsidR="000B1721" w:rsidRPr="002704CE" w:rsidRDefault="000B1721" w:rsidP="005F5BFA">
      <w:pPr>
        <w:pStyle w:val="Recref"/>
        <w:rPr>
          <w:lang w:val="es-ES"/>
        </w:rPr>
      </w:pPr>
      <w:bookmarkStart w:id="6" w:name="Related_Questions"/>
      <w:r w:rsidRPr="002704CE">
        <w:rPr>
          <w:lang w:val="es-ES"/>
        </w:rPr>
        <w:t>(Cuestión UIT-R 19-1/6)</w:t>
      </w:r>
      <w:bookmarkEnd w:id="6"/>
    </w:p>
    <w:p w:rsidR="005F5BFA" w:rsidRPr="000C1A16" w:rsidRDefault="005F5BFA" w:rsidP="005F5BFA">
      <w:pPr>
        <w:pStyle w:val="Blanc"/>
        <w:rPr>
          <w:lang w:val="es-ES_tradnl"/>
        </w:rPr>
      </w:pPr>
      <w:bookmarkStart w:id="7" w:name="Revision_history"/>
    </w:p>
    <w:p w:rsidR="000B1721" w:rsidRPr="002704CE" w:rsidRDefault="000B1721" w:rsidP="005F5BFA">
      <w:pPr>
        <w:pStyle w:val="Recdate"/>
        <w:rPr>
          <w:lang w:val="es-ES"/>
        </w:rPr>
      </w:pPr>
      <w:r w:rsidRPr="002704CE">
        <w:rPr>
          <w:lang w:val="es-ES"/>
        </w:rPr>
        <w:t>(2001-2002-2006-2012</w:t>
      </w:r>
      <w:r>
        <w:rPr>
          <w:lang w:val="es-ES"/>
        </w:rPr>
        <w:t>-2013</w:t>
      </w:r>
      <w:r w:rsidRPr="002704CE">
        <w:rPr>
          <w:lang w:val="es-ES"/>
        </w:rPr>
        <w:t>)</w:t>
      </w:r>
      <w:bookmarkEnd w:id="7"/>
    </w:p>
    <w:p w:rsidR="000B1721" w:rsidRPr="000C1A16" w:rsidRDefault="000B1721" w:rsidP="000B1721">
      <w:pPr>
        <w:pStyle w:val="Blanc"/>
        <w:rPr>
          <w:lang w:val="es-ES_tradnl"/>
        </w:rPr>
      </w:pPr>
    </w:p>
    <w:p w:rsidR="000B1721" w:rsidRPr="002704CE" w:rsidRDefault="000B1721" w:rsidP="000B1721">
      <w:pPr>
        <w:pStyle w:val="HeadingSum"/>
        <w:rPr>
          <w:lang w:val="es-ES"/>
        </w:rPr>
      </w:pPr>
      <w:r w:rsidRPr="002704CE">
        <w:rPr>
          <w:lang w:val="es-ES"/>
        </w:rPr>
        <w:t>Cometido</w:t>
      </w:r>
    </w:p>
    <w:p w:rsidR="000B1721" w:rsidRPr="002704CE" w:rsidRDefault="000B1721" w:rsidP="000B1721">
      <w:pPr>
        <w:pStyle w:val="Summary"/>
        <w:rPr>
          <w:b/>
          <w:bCs/>
          <w:lang w:val="es-ES"/>
        </w:rPr>
      </w:pPr>
      <w:r w:rsidRPr="002704CE">
        <w:rPr>
          <w:lang w:val="es-ES"/>
        </w:rPr>
        <w:t>En la presente Recomendación se especifican los requisitos pertinentes a la utilización de sistemas de codificación en la fuente de audio que se emplean en la radiodifusión sonora, incluida la televisión. La Recomendación abarca las aplicaciones de contribución y distribución, y la de emisión.</w:t>
      </w:r>
    </w:p>
    <w:p w:rsidR="000B1721" w:rsidRPr="002704CE" w:rsidRDefault="000B1721" w:rsidP="000B1721">
      <w:pPr>
        <w:pStyle w:val="Normalaftertitle"/>
        <w:rPr>
          <w:lang w:val="es-ES"/>
        </w:rPr>
      </w:pPr>
      <w:r w:rsidRPr="002704CE">
        <w:rPr>
          <w:lang w:val="es-ES"/>
        </w:rPr>
        <w:t xml:space="preserve">La Asamblea de Radiocomunicaciones de la UIT, </w:t>
      </w:r>
    </w:p>
    <w:p w:rsidR="000B1721" w:rsidRPr="002704CE" w:rsidRDefault="000B1721" w:rsidP="000B1721">
      <w:pPr>
        <w:pStyle w:val="Call"/>
        <w:rPr>
          <w:lang w:val="es-ES"/>
        </w:rPr>
      </w:pPr>
      <w:r w:rsidRPr="002704CE">
        <w:rPr>
          <w:lang w:val="es-ES"/>
        </w:rPr>
        <w:t>considerando</w:t>
      </w:r>
    </w:p>
    <w:p w:rsidR="000B1721" w:rsidRPr="002704CE" w:rsidRDefault="000B1721" w:rsidP="000B1721">
      <w:pPr>
        <w:rPr>
          <w:lang w:val="es-ES"/>
        </w:rPr>
      </w:pPr>
      <w:r w:rsidRPr="002704CE">
        <w:rPr>
          <w:lang w:val="es-ES"/>
        </w:rPr>
        <w:t>a)</w:t>
      </w:r>
      <w:r w:rsidRPr="002704CE">
        <w:rPr>
          <w:lang w:val="es-ES"/>
        </w:rPr>
        <w:tab/>
        <w:t>que los sistemas de codificación audio para la radiodifusión digital son el objeto de la Recomendación UIT-R BS.775;</w:t>
      </w:r>
    </w:p>
    <w:p w:rsidR="000B1721" w:rsidRPr="002704CE" w:rsidRDefault="000B1721" w:rsidP="000B1721">
      <w:pPr>
        <w:rPr>
          <w:lang w:val="es-ES"/>
        </w:rPr>
      </w:pPr>
      <w:r w:rsidRPr="002704CE">
        <w:rPr>
          <w:lang w:val="es-ES"/>
        </w:rPr>
        <w:t>b)</w:t>
      </w:r>
      <w:r w:rsidRPr="002704CE">
        <w:rPr>
          <w:lang w:val="es-ES"/>
        </w:rPr>
        <w:tab/>
        <w:t>que los sistemas de codificac</w:t>
      </w:r>
      <w:r>
        <w:rPr>
          <w:lang w:val="es-ES"/>
        </w:rPr>
        <w:t>ión audio para la radiodifusión</w:t>
      </w:r>
      <w:r w:rsidRPr="002704CE">
        <w:rPr>
          <w:lang w:val="es-ES"/>
        </w:rPr>
        <w:t xml:space="preserve"> digital son el objeto de la Recomendación UIT-R BS.1196;</w:t>
      </w:r>
    </w:p>
    <w:p w:rsidR="000B1721" w:rsidRPr="002704CE" w:rsidRDefault="000B1721" w:rsidP="000B1721">
      <w:pPr>
        <w:rPr>
          <w:lang w:val="es-ES"/>
        </w:rPr>
      </w:pPr>
      <w:r w:rsidRPr="002704CE">
        <w:rPr>
          <w:lang w:val="es-ES"/>
        </w:rPr>
        <w:t>c)</w:t>
      </w:r>
      <w:r w:rsidRPr="002704CE">
        <w:rPr>
          <w:lang w:val="es-ES"/>
        </w:rPr>
        <w:tab/>
        <w:t>que los sistemas de codificación considerados en la Recomendación UIT-R BS.1196 permiten modos de codificación monofónico, estereofónico de dos canales y multicanales;</w:t>
      </w:r>
    </w:p>
    <w:p w:rsidR="000B1721" w:rsidRPr="002704CE" w:rsidRDefault="000B1721" w:rsidP="000B1721">
      <w:pPr>
        <w:rPr>
          <w:lang w:val="es-ES"/>
        </w:rPr>
      </w:pPr>
      <w:r w:rsidRPr="002704CE">
        <w:rPr>
          <w:lang w:val="es-ES"/>
        </w:rPr>
        <w:t>d)</w:t>
      </w:r>
      <w:r w:rsidRPr="002704CE">
        <w:rPr>
          <w:lang w:val="es-ES"/>
        </w:rPr>
        <w:tab/>
        <w:t>que es preciso ofrecer la mayor calidad básica posible de audio y de imagen estereofónica en sistemas de sonido para radiodifusión sonora y de televisión, lo que supone, en general, evitar la deformación del material de origen;</w:t>
      </w:r>
    </w:p>
    <w:p w:rsidR="000B1721" w:rsidRPr="002704CE" w:rsidRDefault="000B1721" w:rsidP="000B1721">
      <w:pPr>
        <w:rPr>
          <w:lang w:val="es-ES" w:eastAsia="ja-JP"/>
        </w:rPr>
      </w:pPr>
      <w:r w:rsidRPr="002704CE">
        <w:rPr>
          <w:lang w:val="es-ES" w:eastAsia="ja-JP"/>
        </w:rPr>
        <w:t>e)</w:t>
      </w:r>
      <w:r w:rsidRPr="002704CE">
        <w:rPr>
          <w:lang w:val="es-ES" w:eastAsia="ja-JP"/>
        </w:rPr>
        <w:tab/>
        <w:t>que la calidad de audio exigida por algunas aplicaciones de emisión debe ser equivalente o mejor que la de los servicios de radiodifusión analógica con buena recepción de modulación de frecuencia o modulación en amplitud;</w:t>
      </w:r>
    </w:p>
    <w:p w:rsidR="000B1721" w:rsidRPr="002704CE" w:rsidRDefault="000B1721" w:rsidP="000B1721">
      <w:pPr>
        <w:rPr>
          <w:lang w:val="es-ES" w:eastAsia="ja-JP"/>
        </w:rPr>
      </w:pPr>
      <w:r w:rsidRPr="002704CE">
        <w:rPr>
          <w:lang w:val="es-ES" w:eastAsia="ja-JP"/>
        </w:rPr>
        <w:t>f)</w:t>
      </w:r>
      <w:r w:rsidRPr="002704CE">
        <w:rPr>
          <w:lang w:val="es-ES" w:eastAsia="ja-JP"/>
        </w:rPr>
        <w:tab/>
        <w:t>que la Recomendación UIT-R BS.1283 constituye una guía para las Recomendaciones del UIT-R en materia de evaluación de la calidad del sonido;</w:t>
      </w:r>
    </w:p>
    <w:p w:rsidR="000B1721" w:rsidRPr="002704CE" w:rsidRDefault="000B1721" w:rsidP="000B1721">
      <w:pPr>
        <w:rPr>
          <w:lang w:val="es-ES"/>
        </w:rPr>
      </w:pPr>
      <w:r w:rsidRPr="002704CE">
        <w:rPr>
          <w:lang w:val="es-ES"/>
        </w:rPr>
        <w:t>g)</w:t>
      </w:r>
      <w:r w:rsidRPr="002704CE">
        <w:rPr>
          <w:lang w:val="es-ES"/>
        </w:rPr>
        <w:tab/>
        <w:t>que es necesario considerar minuciosamente las condiciones de interfuncionamiento y explotación de la red con conexiones de programas, como los enlaces de contribución y distribución;</w:t>
      </w:r>
    </w:p>
    <w:p w:rsidR="000B1721" w:rsidRPr="002704CE" w:rsidRDefault="000B1721" w:rsidP="000B1721">
      <w:pPr>
        <w:rPr>
          <w:lang w:val="es-ES"/>
        </w:rPr>
      </w:pPr>
      <w:r w:rsidRPr="002704CE">
        <w:rPr>
          <w:lang w:val="es-ES"/>
        </w:rPr>
        <w:t>h)</w:t>
      </w:r>
      <w:r w:rsidRPr="002704CE">
        <w:rPr>
          <w:lang w:val="es-ES"/>
        </w:rPr>
        <w:tab/>
        <w:t>que es necesario considerar minuciosamente el interfuncionamiento con los equipos de audio multicanal de uso público, como los decodificadores matriciales de sonido ambiental o los decodificadores multicanal discretos;</w:t>
      </w:r>
    </w:p>
    <w:p w:rsidR="000B1721" w:rsidRPr="002704CE" w:rsidRDefault="000B1721" w:rsidP="000B1721">
      <w:pPr>
        <w:rPr>
          <w:lang w:val="es-ES"/>
        </w:rPr>
      </w:pPr>
      <w:r w:rsidRPr="002704CE">
        <w:rPr>
          <w:lang w:val="es-ES"/>
        </w:rPr>
        <w:t>j)</w:t>
      </w:r>
      <w:r w:rsidRPr="002704CE">
        <w:rPr>
          <w:lang w:val="es-ES"/>
        </w:rPr>
        <w:tab/>
        <w:t>que la integración de un sistema de sonido multicanal en un servicio de radiodifusión existente obliga a considerar la compatibilidad con los receptores existentes, para mantener el servicio;</w:t>
      </w:r>
    </w:p>
    <w:p w:rsidR="000B1721" w:rsidRDefault="000B1721" w:rsidP="005F5BFA">
      <w:pPr>
        <w:rPr>
          <w:lang w:val="es-ES"/>
        </w:rPr>
      </w:pPr>
      <w:r w:rsidRPr="002704CE">
        <w:rPr>
          <w:lang w:val="es-ES"/>
        </w:rPr>
        <w:t>k)</w:t>
      </w:r>
      <w:r w:rsidRPr="002704CE">
        <w:rPr>
          <w:lang w:val="es-ES"/>
        </w:rPr>
        <w:tab/>
        <w:t>que, en un plano más general y teniendo en cuenta las numerosas aplicaciones de estos sistemas, es necesario especificar todas las condiciones técnicas, de calidad y operacionales;</w:t>
      </w:r>
    </w:p>
    <w:p w:rsidR="000B1721" w:rsidRPr="002704CE" w:rsidRDefault="000B1721" w:rsidP="000B1721">
      <w:pPr>
        <w:rPr>
          <w:lang w:val="es-ES"/>
        </w:rPr>
      </w:pPr>
      <w:r w:rsidRPr="002704CE">
        <w:rPr>
          <w:lang w:val="es-ES"/>
        </w:rPr>
        <w:t>l)</w:t>
      </w:r>
      <w:r w:rsidRPr="002704CE">
        <w:rPr>
          <w:lang w:val="es-ES"/>
        </w:rPr>
        <w:tab/>
        <w:t>que las prestaciones de los sistemas de codificación de audio dependen en buena parte de la configuración de explotación del sistema (velocidad binaria, utilización de sistemas de prematrización, utilización de la codificación compuesta, etc.);</w:t>
      </w:r>
    </w:p>
    <w:p w:rsidR="000B1721" w:rsidRPr="002704CE" w:rsidRDefault="000B1721" w:rsidP="000B1721">
      <w:pPr>
        <w:rPr>
          <w:lang w:val="es-ES"/>
        </w:rPr>
      </w:pPr>
      <w:r w:rsidRPr="002704CE">
        <w:rPr>
          <w:lang w:val="es-ES"/>
        </w:rPr>
        <w:lastRenderedPageBreak/>
        <w:t>m)</w:t>
      </w:r>
      <w:r w:rsidRPr="002704CE">
        <w:rPr>
          <w:lang w:val="es-ES"/>
        </w:rPr>
        <w:tab/>
        <w:t>que algunos servicios de radiodifusión ya utilizan o han especificado la utilización de los sistemas descritos en la Recomendación UIT-R BS.1196;</w:t>
      </w:r>
    </w:p>
    <w:p w:rsidR="000B1721" w:rsidRPr="002704CE" w:rsidRDefault="000B1721" w:rsidP="000B1721">
      <w:pPr>
        <w:rPr>
          <w:lang w:val="es-ES"/>
        </w:rPr>
      </w:pPr>
      <w:r w:rsidRPr="002704CE">
        <w:rPr>
          <w:lang w:val="es-ES"/>
        </w:rPr>
        <w:t>n)</w:t>
      </w:r>
      <w:r w:rsidRPr="002704CE">
        <w:rPr>
          <w:lang w:val="es-ES"/>
        </w:rPr>
        <w:tab/>
        <w:t>que, visto lo anterior, los organismos de radiodifusión deben obtener la información necesaria para definir todos los parámetros de codificación disponibles de los sistemas recomendados;</w:t>
      </w:r>
    </w:p>
    <w:p w:rsidR="000B1721" w:rsidRPr="002704CE" w:rsidRDefault="000B1721" w:rsidP="000B1721">
      <w:pPr>
        <w:rPr>
          <w:lang w:val="es-ES"/>
        </w:rPr>
      </w:pPr>
      <w:r w:rsidRPr="002704CE">
        <w:rPr>
          <w:lang w:val="es-ES"/>
        </w:rPr>
        <w:t>o)</w:t>
      </w:r>
      <w:r w:rsidRPr="002704CE">
        <w:rPr>
          <w:lang w:val="es-ES"/>
        </w:rPr>
        <w:tab/>
        <w:t>que, en lo posible, debe evitarse la introducción de sistemas incompatibles con características de prestación similares;</w:t>
      </w:r>
    </w:p>
    <w:p w:rsidR="000B1721" w:rsidRPr="002704CE" w:rsidRDefault="000B1721" w:rsidP="000B1721">
      <w:pPr>
        <w:rPr>
          <w:lang w:val="es-ES"/>
        </w:rPr>
      </w:pPr>
      <w:r w:rsidRPr="002704CE">
        <w:rPr>
          <w:lang w:val="es-ES"/>
        </w:rPr>
        <w:t>p)</w:t>
      </w:r>
      <w:r w:rsidRPr="002704CE">
        <w:rPr>
          <w:lang w:val="es-ES"/>
        </w:rPr>
        <w:tab/>
        <w:t>que es importante que los radiodifusores que todavía no están ofreciendo el servicio puedan elegir el sistema que sea más adecuado para su aplicación y que tenga la mejor eficacia en relación con los costos,</w:t>
      </w:r>
    </w:p>
    <w:p w:rsidR="000B1721" w:rsidRPr="002704CE" w:rsidRDefault="000B1721" w:rsidP="000B1721">
      <w:pPr>
        <w:pStyle w:val="Call"/>
        <w:rPr>
          <w:lang w:val="es-ES"/>
        </w:rPr>
      </w:pPr>
      <w:r w:rsidRPr="002704CE">
        <w:rPr>
          <w:lang w:val="es-ES"/>
        </w:rPr>
        <w:t>recomienda</w:t>
      </w:r>
    </w:p>
    <w:p w:rsidR="000B1721" w:rsidRPr="002704CE" w:rsidRDefault="000B1721" w:rsidP="000B1721">
      <w:pPr>
        <w:rPr>
          <w:lang w:val="es-ES"/>
        </w:rPr>
      </w:pPr>
      <w:r w:rsidRPr="002704CE">
        <w:rPr>
          <w:b/>
          <w:bCs/>
          <w:lang w:val="es-ES"/>
        </w:rPr>
        <w:t>1</w:t>
      </w:r>
      <w:r w:rsidRPr="002704CE">
        <w:rPr>
          <w:lang w:val="es-ES"/>
        </w:rPr>
        <w:tab/>
        <w:t>que los sistemas de codificación audio de radiodifusión sonora y de televisión digital para aplicaciones de contribución y distribución se definan según las condiciones del Anexo 1;</w:t>
      </w:r>
    </w:p>
    <w:p w:rsidR="000B1721" w:rsidRPr="002704CE" w:rsidRDefault="000B1721" w:rsidP="000B1721">
      <w:pPr>
        <w:rPr>
          <w:lang w:val="es-ES"/>
        </w:rPr>
      </w:pPr>
      <w:r w:rsidRPr="002704CE">
        <w:rPr>
          <w:b/>
          <w:bCs/>
          <w:lang w:val="es-ES"/>
        </w:rPr>
        <w:t>2</w:t>
      </w:r>
      <w:r w:rsidRPr="002704CE">
        <w:rPr>
          <w:lang w:val="es-ES"/>
        </w:rPr>
        <w:tab/>
        <w:t>que los sistemas de codificación de audio para la radiodifusión sonora y de televisión digital para aplicaciones de emisión se definan según las condiciones del Anexo 2;</w:t>
      </w:r>
    </w:p>
    <w:p w:rsidR="000B1721" w:rsidRPr="002704CE" w:rsidRDefault="000B1721" w:rsidP="000B1721">
      <w:pPr>
        <w:rPr>
          <w:lang w:val="es-ES"/>
        </w:rPr>
      </w:pPr>
      <w:r w:rsidRPr="002704CE">
        <w:rPr>
          <w:b/>
          <w:bCs/>
          <w:lang w:val="es-ES"/>
        </w:rPr>
        <w:t>3</w:t>
      </w:r>
      <w:r w:rsidRPr="002704CE">
        <w:rPr>
          <w:lang w:val="es-ES"/>
        </w:rPr>
        <w:tab/>
        <w:t xml:space="preserve">que las categorías de calidad de audio enumeradas en el Anexo 3 controlen la calidad y las aplicaciones de audio de los </w:t>
      </w:r>
      <w:r w:rsidRPr="002704CE">
        <w:rPr>
          <w:i/>
          <w:iCs/>
          <w:lang w:val="es-ES"/>
        </w:rPr>
        <w:t>recomienda</w:t>
      </w:r>
      <w:r w:rsidRPr="002704CE">
        <w:rPr>
          <w:lang w:val="es-ES"/>
        </w:rPr>
        <w:t> 1 y 2.</w:t>
      </w:r>
    </w:p>
    <w:p w:rsidR="000B1721" w:rsidRPr="002704CE" w:rsidRDefault="000B1721" w:rsidP="000B1721">
      <w:pPr>
        <w:rPr>
          <w:lang w:val="es-ES"/>
        </w:rPr>
      </w:pPr>
      <w:r w:rsidRPr="002704CE">
        <w:rPr>
          <w:lang w:val="es-ES"/>
        </w:rPr>
        <w:t>NOTA 1 – La información sobre los sistemas que han demostrado satisfacer la calidad, así como otros requisitos de las aplicaciones de contribución y de distribución figura en el Apéndice 1 al Anexo 1.</w:t>
      </w:r>
    </w:p>
    <w:p w:rsidR="000B1721" w:rsidRPr="002704CE" w:rsidRDefault="000B1721" w:rsidP="000B1721">
      <w:pPr>
        <w:rPr>
          <w:lang w:val="es-ES"/>
        </w:rPr>
      </w:pPr>
      <w:r w:rsidRPr="002704CE">
        <w:rPr>
          <w:lang w:val="es-ES"/>
        </w:rPr>
        <w:t>NOTA 2 – La información sobre los sistemas que han demostrado satisfacer la calidad y otros requisitos para las aplicaciones de emisión figura en el Apéndice 1 al Anexo 2.</w:t>
      </w:r>
    </w:p>
    <w:p w:rsidR="000B1721" w:rsidRDefault="000B1721" w:rsidP="000B1721">
      <w:pPr>
        <w:rPr>
          <w:lang w:val="es-ES"/>
        </w:rPr>
      </w:pPr>
    </w:p>
    <w:p w:rsidR="005F5BFA" w:rsidRDefault="005F5BFA" w:rsidP="000B1721">
      <w:pPr>
        <w:rPr>
          <w:lang w:val="es-ES"/>
        </w:rPr>
      </w:pPr>
    </w:p>
    <w:p w:rsidR="005F5BFA" w:rsidRPr="002704CE" w:rsidRDefault="005F5BFA" w:rsidP="000B1721">
      <w:pPr>
        <w:rPr>
          <w:lang w:val="es-ES"/>
        </w:rPr>
      </w:pPr>
    </w:p>
    <w:p w:rsidR="000B1721" w:rsidRDefault="000B1721" w:rsidP="000B1721">
      <w:pPr>
        <w:rPr>
          <w:lang w:val="es-ES"/>
        </w:rPr>
      </w:pPr>
    </w:p>
    <w:p w:rsidR="000B1721" w:rsidRPr="002704CE" w:rsidRDefault="000B1721" w:rsidP="000B1721">
      <w:pPr>
        <w:pStyle w:val="AnnexNoTitle"/>
        <w:rPr>
          <w:lang w:val="es-ES"/>
        </w:rPr>
      </w:pPr>
      <w:r w:rsidRPr="002704CE">
        <w:rPr>
          <w:lang w:val="es-ES"/>
        </w:rPr>
        <w:t>Anexo 1</w:t>
      </w:r>
      <w:r w:rsidRPr="002704CE">
        <w:rPr>
          <w:lang w:val="es-ES"/>
        </w:rPr>
        <w:br/>
      </w:r>
      <w:r w:rsidRPr="002704CE">
        <w:rPr>
          <w:lang w:val="es-ES"/>
        </w:rPr>
        <w:br/>
        <w:t>Condiciones de contribución y distribución</w:t>
      </w:r>
    </w:p>
    <w:p w:rsidR="000B1721" w:rsidRPr="002704CE" w:rsidRDefault="000B1721" w:rsidP="000B1721">
      <w:pPr>
        <w:pStyle w:val="Normalaftertitle"/>
        <w:rPr>
          <w:lang w:val="es-ES"/>
        </w:rPr>
      </w:pPr>
      <w:r w:rsidRPr="002704CE">
        <w:rPr>
          <w:lang w:val="es-ES"/>
        </w:rPr>
        <w:t>Los sistemas de codificación de audio para radiodifusión sonora y de televisión digital en ambas aplicaciones de contribución y distribución deben cumplir las siguientes condiciones.</w:t>
      </w:r>
    </w:p>
    <w:p w:rsidR="000B1721" w:rsidRPr="002704CE" w:rsidRDefault="000B1721" w:rsidP="000B1721">
      <w:pPr>
        <w:pStyle w:val="Heading1"/>
        <w:rPr>
          <w:lang w:val="es-ES"/>
        </w:rPr>
      </w:pPr>
      <w:r w:rsidRPr="002704CE">
        <w:rPr>
          <w:lang w:val="es-ES"/>
        </w:rPr>
        <w:t>1</w:t>
      </w:r>
      <w:r w:rsidRPr="002704CE">
        <w:rPr>
          <w:lang w:val="es-ES"/>
        </w:rPr>
        <w:tab/>
        <w:t>Condiciones de servicio</w:t>
      </w:r>
    </w:p>
    <w:p w:rsidR="000B1721" w:rsidRPr="002704CE" w:rsidRDefault="000B1721" w:rsidP="000B1721">
      <w:pPr>
        <w:pStyle w:val="Heading2"/>
        <w:rPr>
          <w:lang w:val="es-ES"/>
        </w:rPr>
      </w:pPr>
      <w:r w:rsidRPr="002704CE">
        <w:rPr>
          <w:lang w:val="es-ES"/>
        </w:rPr>
        <w:t>1.1</w:t>
      </w:r>
      <w:r w:rsidRPr="002704CE">
        <w:rPr>
          <w:lang w:val="es-ES"/>
        </w:rPr>
        <w:tab/>
        <w:t>Configuraciones de canales</w:t>
      </w:r>
    </w:p>
    <w:p w:rsidR="000B1721" w:rsidRDefault="000B1721" w:rsidP="000B1721">
      <w:pPr>
        <w:rPr>
          <w:lang w:val="es-ES"/>
        </w:rPr>
      </w:pPr>
      <w:r w:rsidRPr="002704CE">
        <w:rPr>
          <w:lang w:val="es-ES"/>
        </w:rPr>
        <w:t xml:space="preserve">Los sistemas deben soportar las siguientes configuraciones de canales para servicios de audio, según las necesidades de las aplicaciones (véase la Recomendación UIT-R BS.775 – Sistema de sonido estereofónico multicanal con </w:t>
      </w:r>
      <w:r>
        <w:rPr>
          <w:lang w:val="es-ES"/>
        </w:rPr>
        <w:t>y sin acompañamiento de imagen):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1871"/>
        <w:gridCol w:w="5386"/>
      </w:tblGrid>
      <w:tr w:rsidR="000B1721" w:rsidRPr="002704CE" w:rsidTr="005F5BFA">
        <w:trPr>
          <w:jc w:val="center"/>
        </w:trPr>
        <w:tc>
          <w:tcPr>
            <w:tcW w:w="1701" w:type="dxa"/>
            <w:vAlign w:val="center"/>
          </w:tcPr>
          <w:p w:rsidR="000B1721" w:rsidRPr="002704CE" w:rsidRDefault="000B1721" w:rsidP="005F5BFA">
            <w:pPr>
              <w:pStyle w:val="Tablehead"/>
              <w:keepLines/>
              <w:rPr>
                <w:lang w:val="es-ES"/>
              </w:rPr>
            </w:pPr>
            <w:r w:rsidRPr="002704CE">
              <w:rPr>
                <w:lang w:val="es-ES"/>
              </w:rPr>
              <w:lastRenderedPageBreak/>
              <w:t>N.° de canales</w:t>
            </w:r>
          </w:p>
        </w:tc>
        <w:tc>
          <w:tcPr>
            <w:tcW w:w="1871" w:type="dxa"/>
          </w:tcPr>
          <w:p w:rsidR="000B1721" w:rsidRPr="002704CE" w:rsidRDefault="000B1721" w:rsidP="005F5BFA">
            <w:pPr>
              <w:pStyle w:val="Tablehead"/>
              <w:keepLines/>
              <w:rPr>
                <w:lang w:val="es-ES"/>
              </w:rPr>
            </w:pPr>
            <w:r w:rsidRPr="002704CE">
              <w:rPr>
                <w:lang w:val="es-ES"/>
              </w:rPr>
              <w:t>Configuración</w:t>
            </w:r>
            <w:r w:rsidRPr="002704CE">
              <w:rPr>
                <w:lang w:val="es-ES"/>
              </w:rPr>
              <w:br/>
              <w:t>de los canales</w:t>
            </w:r>
          </w:p>
        </w:tc>
        <w:tc>
          <w:tcPr>
            <w:tcW w:w="5386" w:type="dxa"/>
            <w:vAlign w:val="center"/>
          </w:tcPr>
          <w:p w:rsidR="000B1721" w:rsidRPr="002704CE" w:rsidRDefault="000B1721" w:rsidP="005F5BFA">
            <w:pPr>
              <w:pStyle w:val="Tablehead"/>
              <w:rPr>
                <w:lang w:val="es-ES"/>
              </w:rPr>
            </w:pPr>
            <w:r w:rsidRPr="002704CE">
              <w:rPr>
                <w:lang w:val="es-ES"/>
              </w:rPr>
              <w:t>Asignación del canal</w:t>
            </w:r>
          </w:p>
        </w:tc>
      </w:tr>
      <w:tr w:rsidR="000B1721" w:rsidRPr="002704CE" w:rsidTr="005F5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B1721" w:rsidRPr="002704CE" w:rsidRDefault="000B1721" w:rsidP="005F5BFA">
            <w:pPr>
              <w:pStyle w:val="Tabletext"/>
              <w:keepNext/>
              <w:keepLines/>
              <w:jc w:val="left"/>
              <w:rPr>
                <w:lang w:val="es-ES"/>
              </w:rPr>
            </w:pPr>
            <w:r w:rsidRPr="002704CE">
              <w:rPr>
                <w:lang w:val="es-ES"/>
              </w:rPr>
              <w:t>1 canal</w:t>
            </w:r>
          </w:p>
        </w:tc>
        <w:tc>
          <w:tcPr>
            <w:tcW w:w="1871" w:type="dxa"/>
          </w:tcPr>
          <w:p w:rsidR="000B1721" w:rsidRPr="002704CE" w:rsidRDefault="000B1721" w:rsidP="005F5BFA">
            <w:pPr>
              <w:pStyle w:val="Tabletext"/>
              <w:keepNext/>
              <w:keepLines/>
              <w:jc w:val="center"/>
              <w:rPr>
                <w:lang w:val="es-ES"/>
              </w:rPr>
            </w:pPr>
            <w:r w:rsidRPr="002704CE">
              <w:rPr>
                <w:lang w:val="es-ES"/>
              </w:rPr>
              <w:t>1/0</w:t>
            </w:r>
          </w:p>
        </w:tc>
        <w:tc>
          <w:tcPr>
            <w:tcW w:w="5386" w:type="dxa"/>
          </w:tcPr>
          <w:p w:rsidR="000B1721" w:rsidRPr="002704CE" w:rsidRDefault="000B1721" w:rsidP="005F5BFA">
            <w:pPr>
              <w:pStyle w:val="Tabletext"/>
              <w:jc w:val="left"/>
              <w:rPr>
                <w:lang w:val="es-ES"/>
              </w:rPr>
            </w:pPr>
            <w:r w:rsidRPr="002704CE">
              <w:rPr>
                <w:lang w:val="es-ES"/>
              </w:rPr>
              <w:t>Monofónico</w:t>
            </w:r>
          </w:p>
        </w:tc>
      </w:tr>
      <w:tr w:rsidR="000B1721" w:rsidRPr="002704CE" w:rsidTr="005F5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B1721" w:rsidRPr="002704CE" w:rsidRDefault="000B1721" w:rsidP="005F5BFA">
            <w:pPr>
              <w:pStyle w:val="Tabletext"/>
              <w:keepNext/>
              <w:keepLines/>
              <w:jc w:val="left"/>
              <w:rPr>
                <w:lang w:val="es-ES"/>
              </w:rPr>
            </w:pPr>
            <w:r w:rsidRPr="002704CE">
              <w:rPr>
                <w:lang w:val="es-ES"/>
              </w:rPr>
              <w:t>2 canales</w:t>
            </w:r>
          </w:p>
        </w:tc>
        <w:tc>
          <w:tcPr>
            <w:tcW w:w="1871" w:type="dxa"/>
          </w:tcPr>
          <w:p w:rsidR="000B1721" w:rsidRPr="002704CE" w:rsidRDefault="000B1721" w:rsidP="005F5BFA">
            <w:pPr>
              <w:pStyle w:val="Tabletext"/>
              <w:keepNext/>
              <w:keepLines/>
              <w:jc w:val="center"/>
              <w:rPr>
                <w:lang w:val="es-ES"/>
              </w:rPr>
            </w:pPr>
            <w:r w:rsidRPr="002704CE">
              <w:rPr>
                <w:lang w:val="es-ES"/>
              </w:rPr>
              <w:t>2/0</w:t>
            </w:r>
          </w:p>
        </w:tc>
        <w:tc>
          <w:tcPr>
            <w:tcW w:w="5386" w:type="dxa"/>
          </w:tcPr>
          <w:p w:rsidR="000B1721" w:rsidRPr="002704CE" w:rsidRDefault="000B1721" w:rsidP="005F5BFA">
            <w:pPr>
              <w:pStyle w:val="Tabletext"/>
              <w:jc w:val="left"/>
              <w:rPr>
                <w:lang w:val="es-ES"/>
              </w:rPr>
            </w:pPr>
            <w:r w:rsidRPr="002704CE">
              <w:rPr>
                <w:lang w:val="es-ES"/>
              </w:rPr>
              <w:t>Izquierda, derecha</w:t>
            </w:r>
          </w:p>
        </w:tc>
      </w:tr>
      <w:tr w:rsidR="000B1721" w:rsidRPr="00310233" w:rsidTr="005F5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B1721" w:rsidRPr="002704CE" w:rsidRDefault="000B1721" w:rsidP="005F5BFA">
            <w:pPr>
              <w:pStyle w:val="Tabletext"/>
              <w:keepNext/>
              <w:keepLines/>
              <w:jc w:val="left"/>
              <w:rPr>
                <w:lang w:val="es-ES"/>
              </w:rPr>
            </w:pPr>
            <w:r w:rsidRPr="002704CE">
              <w:rPr>
                <w:lang w:val="es-ES"/>
              </w:rPr>
              <w:t>3 canales</w:t>
            </w:r>
          </w:p>
        </w:tc>
        <w:tc>
          <w:tcPr>
            <w:tcW w:w="1871" w:type="dxa"/>
          </w:tcPr>
          <w:p w:rsidR="000B1721" w:rsidRPr="002704CE" w:rsidRDefault="000B1721" w:rsidP="005F5BFA">
            <w:pPr>
              <w:pStyle w:val="Tabletext"/>
              <w:keepNext/>
              <w:keepLines/>
              <w:jc w:val="center"/>
              <w:rPr>
                <w:lang w:val="es-ES"/>
              </w:rPr>
            </w:pPr>
            <w:r w:rsidRPr="002704CE">
              <w:rPr>
                <w:lang w:val="es-ES"/>
              </w:rPr>
              <w:t>3/0</w:t>
            </w:r>
            <w:r w:rsidRPr="002704CE">
              <w:rPr>
                <w:lang w:val="es-ES"/>
              </w:rPr>
              <w:br/>
              <w:t>2/1</w:t>
            </w:r>
          </w:p>
        </w:tc>
        <w:tc>
          <w:tcPr>
            <w:tcW w:w="5386" w:type="dxa"/>
          </w:tcPr>
          <w:p w:rsidR="000B1721" w:rsidRPr="002704CE" w:rsidRDefault="000B1721" w:rsidP="005F5BFA">
            <w:pPr>
              <w:pStyle w:val="Tabletext"/>
              <w:jc w:val="left"/>
              <w:rPr>
                <w:lang w:val="es-ES"/>
              </w:rPr>
            </w:pPr>
            <w:r w:rsidRPr="002704CE">
              <w:rPr>
                <w:lang w:val="es-ES"/>
              </w:rPr>
              <w:t>Izquierda, derecha, centro</w:t>
            </w:r>
            <w:r w:rsidRPr="002704CE">
              <w:rPr>
                <w:lang w:val="es-ES"/>
              </w:rPr>
              <w:br/>
              <w:t>Izquierda, derecha/ambiente</w:t>
            </w:r>
          </w:p>
        </w:tc>
      </w:tr>
      <w:tr w:rsidR="000B1721" w:rsidRPr="00310233" w:rsidTr="005F5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B1721" w:rsidRPr="002704CE" w:rsidRDefault="000B1721" w:rsidP="005F5BFA">
            <w:pPr>
              <w:pStyle w:val="Tabletext"/>
              <w:keepNext/>
              <w:keepLines/>
              <w:jc w:val="left"/>
              <w:rPr>
                <w:lang w:val="es-ES"/>
              </w:rPr>
            </w:pPr>
            <w:r w:rsidRPr="002704CE">
              <w:rPr>
                <w:lang w:val="es-ES"/>
              </w:rPr>
              <w:t>4 canales</w:t>
            </w:r>
          </w:p>
        </w:tc>
        <w:tc>
          <w:tcPr>
            <w:tcW w:w="1871" w:type="dxa"/>
          </w:tcPr>
          <w:p w:rsidR="000B1721" w:rsidRPr="002704CE" w:rsidRDefault="000B1721" w:rsidP="005F5BFA">
            <w:pPr>
              <w:pStyle w:val="Tabletext"/>
              <w:keepNext/>
              <w:keepLines/>
              <w:jc w:val="center"/>
              <w:rPr>
                <w:lang w:val="es-ES"/>
              </w:rPr>
            </w:pPr>
            <w:r w:rsidRPr="002704CE">
              <w:rPr>
                <w:lang w:val="es-ES"/>
              </w:rPr>
              <w:t>3/1</w:t>
            </w:r>
            <w:r w:rsidRPr="002704CE">
              <w:rPr>
                <w:lang w:val="es-ES"/>
              </w:rPr>
              <w:br/>
              <w:t>2/2</w:t>
            </w:r>
          </w:p>
        </w:tc>
        <w:tc>
          <w:tcPr>
            <w:tcW w:w="5386" w:type="dxa"/>
          </w:tcPr>
          <w:p w:rsidR="000B1721" w:rsidRPr="002704CE" w:rsidRDefault="000B1721" w:rsidP="005F5BFA">
            <w:pPr>
              <w:pStyle w:val="Tabletext"/>
              <w:jc w:val="left"/>
              <w:rPr>
                <w:lang w:val="es-ES"/>
              </w:rPr>
            </w:pPr>
            <w:r w:rsidRPr="002704CE">
              <w:rPr>
                <w:lang w:val="es-ES"/>
              </w:rPr>
              <w:t>Izquierda, derecha, centro/ambiente</w:t>
            </w:r>
            <w:r w:rsidRPr="002704CE">
              <w:rPr>
                <w:lang w:val="es-ES"/>
              </w:rPr>
              <w:br/>
              <w:t>Izquierda, derecha/ambiente izquierda, ambiente derecha</w:t>
            </w:r>
          </w:p>
        </w:tc>
      </w:tr>
      <w:tr w:rsidR="000B1721" w:rsidRPr="00310233" w:rsidTr="005F5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B1721" w:rsidRPr="002704CE" w:rsidRDefault="000B1721" w:rsidP="005F5BFA">
            <w:pPr>
              <w:pStyle w:val="Tabletext"/>
              <w:jc w:val="left"/>
              <w:rPr>
                <w:lang w:val="es-ES"/>
              </w:rPr>
            </w:pPr>
            <w:r w:rsidRPr="002704CE">
              <w:rPr>
                <w:lang w:val="es-ES"/>
              </w:rPr>
              <w:t>5 canales</w:t>
            </w:r>
          </w:p>
        </w:tc>
        <w:tc>
          <w:tcPr>
            <w:tcW w:w="1871" w:type="dxa"/>
            <w:vAlign w:val="center"/>
          </w:tcPr>
          <w:p w:rsidR="000B1721" w:rsidRPr="002704CE" w:rsidRDefault="000B1721" w:rsidP="005F5BFA">
            <w:pPr>
              <w:pStyle w:val="Tabletext"/>
              <w:jc w:val="center"/>
              <w:rPr>
                <w:lang w:val="es-ES"/>
              </w:rPr>
            </w:pPr>
            <w:r w:rsidRPr="002704CE">
              <w:rPr>
                <w:lang w:val="es-ES"/>
              </w:rPr>
              <w:t>3/2</w:t>
            </w:r>
          </w:p>
        </w:tc>
        <w:tc>
          <w:tcPr>
            <w:tcW w:w="5386" w:type="dxa"/>
          </w:tcPr>
          <w:p w:rsidR="000B1721" w:rsidRPr="002704CE" w:rsidRDefault="000B1721" w:rsidP="005F5BFA">
            <w:pPr>
              <w:pStyle w:val="Tabletext"/>
              <w:jc w:val="left"/>
              <w:rPr>
                <w:lang w:val="es-ES"/>
              </w:rPr>
            </w:pPr>
            <w:r w:rsidRPr="002704CE">
              <w:rPr>
                <w:lang w:val="es-ES"/>
              </w:rPr>
              <w:t>Izquierda, derecha, centro/ambiente</w:t>
            </w:r>
            <w:r w:rsidRPr="002704CE">
              <w:rPr>
                <w:lang w:val="es-ES"/>
              </w:rPr>
              <w:br/>
              <w:t>Izquierda, ambiente derecha</w:t>
            </w:r>
          </w:p>
        </w:tc>
      </w:tr>
    </w:tbl>
    <w:p w:rsidR="000B1721" w:rsidRPr="002704CE" w:rsidRDefault="000B1721" w:rsidP="000B1721">
      <w:pPr>
        <w:pStyle w:val="Tablefin"/>
        <w:rPr>
          <w:lang w:val="es-ES"/>
        </w:rPr>
      </w:pPr>
    </w:p>
    <w:p w:rsidR="000B1721" w:rsidRPr="002704CE" w:rsidRDefault="000B1721" w:rsidP="000B1721">
      <w:pPr>
        <w:rPr>
          <w:lang w:val="es-ES"/>
        </w:rPr>
      </w:pPr>
      <w:r w:rsidRPr="002704CE">
        <w:rPr>
          <w:lang w:val="es-ES"/>
        </w:rPr>
        <w:t xml:space="preserve">También deben soportar un canal opcional de efectos de bajas frecuencias (LFE, </w:t>
      </w:r>
      <w:r w:rsidRPr="002704CE">
        <w:rPr>
          <w:i/>
          <w:iCs/>
          <w:lang w:val="es-ES"/>
        </w:rPr>
        <w:t>low frequency effects</w:t>
      </w:r>
      <w:r w:rsidRPr="002704CE">
        <w:rPr>
          <w:lang w:val="es-ES"/>
        </w:rPr>
        <w:t>).</w:t>
      </w:r>
    </w:p>
    <w:p w:rsidR="000B1721" w:rsidRPr="002704CE" w:rsidRDefault="000B1721" w:rsidP="000B1721">
      <w:pPr>
        <w:rPr>
          <w:lang w:val="es-ES"/>
        </w:rPr>
      </w:pPr>
      <w:r w:rsidRPr="002704CE">
        <w:rPr>
          <w:lang w:val="es-ES"/>
        </w:rPr>
        <w:t>Por otra parte, para aplicaciones de contribución, puede ser necesario en algunos casos transmitir programas creados en otros formatos, por ejemplo 3/4, lo que supone que el sistema de codificación ha de permitir la integración de otros canales de alta calidad.</w:t>
      </w:r>
    </w:p>
    <w:p w:rsidR="000B1721" w:rsidRPr="002704CE" w:rsidRDefault="000B1721" w:rsidP="000B1721">
      <w:pPr>
        <w:pStyle w:val="Heading2"/>
        <w:rPr>
          <w:lang w:val="es-ES"/>
        </w:rPr>
      </w:pPr>
      <w:r w:rsidRPr="002704CE">
        <w:rPr>
          <w:lang w:val="es-ES"/>
        </w:rPr>
        <w:t>1.2</w:t>
      </w:r>
      <w:r w:rsidRPr="002704CE">
        <w:rPr>
          <w:lang w:val="es-ES"/>
        </w:rPr>
        <w:tab/>
        <w:t>Atribución flexible de canales</w:t>
      </w:r>
    </w:p>
    <w:p w:rsidR="000B1721" w:rsidRPr="002704CE" w:rsidRDefault="000B1721" w:rsidP="000B1721">
      <w:pPr>
        <w:rPr>
          <w:lang w:val="es-ES"/>
        </w:rPr>
      </w:pPr>
      <w:r w:rsidRPr="002704CE">
        <w:rPr>
          <w:lang w:val="es-ES"/>
        </w:rPr>
        <w:t>El sistema debe disponer de una cadena de bits que proporcione los datos de identificación para la señalización y el control de las configuraciones de sonido. Es necesario que el sistema de transmisión pueda hacer una conmutación dinámica entre las configuraciones de canales mencionadas en el § 1.1.</w:t>
      </w:r>
    </w:p>
    <w:p w:rsidR="000B1721" w:rsidRPr="002704CE" w:rsidRDefault="000B1721" w:rsidP="000B1721">
      <w:pPr>
        <w:pStyle w:val="Heading2"/>
        <w:rPr>
          <w:lang w:val="es-ES"/>
        </w:rPr>
      </w:pPr>
      <w:r w:rsidRPr="002704CE">
        <w:rPr>
          <w:lang w:val="es-ES"/>
        </w:rPr>
        <w:t>1.3</w:t>
      </w:r>
      <w:r w:rsidRPr="002704CE">
        <w:rPr>
          <w:lang w:val="es-ES"/>
        </w:rPr>
        <w:tab/>
        <w:t>Datos auxiliares</w:t>
      </w:r>
    </w:p>
    <w:p w:rsidR="000B1721" w:rsidRPr="002704CE" w:rsidRDefault="000B1721" w:rsidP="000B1721">
      <w:pPr>
        <w:rPr>
          <w:lang w:val="es-ES"/>
        </w:rPr>
      </w:pPr>
      <w:r w:rsidRPr="002704CE">
        <w:rPr>
          <w:lang w:val="es-ES"/>
        </w:rPr>
        <w:t>El sistema de codificación de audio debe permitir la transmisión de datos auxiliares. Estos datos auxiliares pueden transportar varios tipos de información incluido el control de gama dinámica, el control de sonoridad, los datos de usuario, y otros metadatos necesarios para el codificador de emisión que codificará la señal de audio entregada finalmente al consumidor.</w:t>
      </w:r>
    </w:p>
    <w:p w:rsidR="000B1721" w:rsidRPr="002704CE" w:rsidRDefault="000B1721" w:rsidP="000B1721">
      <w:pPr>
        <w:pStyle w:val="Heading1"/>
        <w:rPr>
          <w:lang w:val="es-ES"/>
        </w:rPr>
      </w:pPr>
      <w:r w:rsidRPr="002704CE">
        <w:rPr>
          <w:lang w:val="es-ES"/>
        </w:rPr>
        <w:t>2</w:t>
      </w:r>
      <w:r w:rsidRPr="002704CE">
        <w:rPr>
          <w:lang w:val="es-ES"/>
        </w:rPr>
        <w:tab/>
        <w:t>Condiciones de prestaciones</w:t>
      </w:r>
    </w:p>
    <w:p w:rsidR="000B1721" w:rsidRPr="002704CE" w:rsidRDefault="000B1721" w:rsidP="000B1721">
      <w:pPr>
        <w:pStyle w:val="Heading2"/>
        <w:rPr>
          <w:lang w:val="es-ES"/>
        </w:rPr>
      </w:pPr>
      <w:r w:rsidRPr="002704CE">
        <w:rPr>
          <w:lang w:val="es-ES"/>
        </w:rPr>
        <w:t>2.1</w:t>
      </w:r>
      <w:r w:rsidRPr="002704CE">
        <w:rPr>
          <w:lang w:val="es-ES"/>
        </w:rPr>
        <w:tab/>
        <w:t>Calidad de audio</w:t>
      </w:r>
    </w:p>
    <w:p w:rsidR="000B1721" w:rsidRPr="002704CE" w:rsidRDefault="000B1721" w:rsidP="000B1721">
      <w:pPr>
        <w:pStyle w:val="Heading3"/>
        <w:rPr>
          <w:lang w:val="es-ES"/>
        </w:rPr>
      </w:pPr>
      <w:r w:rsidRPr="002704CE">
        <w:rPr>
          <w:lang w:val="es-ES"/>
        </w:rPr>
        <w:t>2.1.1</w:t>
      </w:r>
      <w:r w:rsidRPr="002704CE">
        <w:rPr>
          <w:lang w:val="es-ES"/>
        </w:rPr>
        <w:tab/>
        <w:t>Calidad de audio básica</w:t>
      </w:r>
    </w:p>
    <w:p w:rsidR="000B1721" w:rsidRPr="002704CE" w:rsidRDefault="000B1721" w:rsidP="000B1721">
      <w:pPr>
        <w:rPr>
          <w:lang w:val="es-ES"/>
        </w:rPr>
      </w:pPr>
      <w:r w:rsidRPr="002704CE">
        <w:rPr>
          <w:lang w:val="es-ES"/>
        </w:rPr>
        <w:t>Es importante que la calidad del sonido reproducido después de una cascada de contribución/ distribución de referencia (cinco códecs de contribución y tres códecs de distribución que funcionan en cascada) no pueda distinguirse, subjetivamente, de la fuente en la mayor parte del material de programas de audio. Si se utiliza el método de triple estímulo doblemente ciego con referencia oculta, descrito en la Reco</w:t>
      </w:r>
      <w:r>
        <w:rPr>
          <w:lang w:val="es-ES"/>
        </w:rPr>
        <w:t xml:space="preserve">mendación UIT-R BS.1116 – </w:t>
      </w:r>
      <w:r w:rsidRPr="002704CE">
        <w:rPr>
          <w:lang w:val="es-ES"/>
        </w:rPr>
        <w:t>Métodos para la evaluación subjetiva de pequeñas degradaciones en los sistemas de audio incluyendo los sistemas de sonido multicanal</w:t>
      </w:r>
      <w:r>
        <w:rPr>
          <w:lang w:val="es-ES"/>
        </w:rPr>
        <w:t>,</w:t>
      </w:r>
      <w:r w:rsidRPr="002704CE">
        <w:rPr>
          <w:lang w:val="es-ES"/>
        </w:rPr>
        <w:t xml:space="preserve"> la nota media ha de ser superior a 4,5 en una escala de degradación de 5 notas, para los oyentes en general, en la posición de escucha de referencia. Ninguna nota podrá ser inferior a 4 (véase la Recomendación UIT-R BS.775).</w:t>
      </w:r>
    </w:p>
    <w:p w:rsidR="000B1721" w:rsidRPr="00BA69DE" w:rsidRDefault="000B1721" w:rsidP="000B1721">
      <w:pPr>
        <w:pStyle w:val="Note"/>
        <w:rPr>
          <w:lang w:val="es-ES"/>
        </w:rPr>
      </w:pPr>
      <w:r w:rsidRPr="00BA69DE">
        <w:rPr>
          <w:lang w:val="es-ES"/>
        </w:rPr>
        <w:t xml:space="preserve">NOTA 1 – El intervalo de confianza (barra de error) para la nota de apreciación media de un códec y de un elemento es la gama por encima y por debajo de la nota media general, donde hay una determinada probabilidad (generalmente un 95%) de que se encuentre la nota efectiva. Un códec y un elemento pueden tener una nota efectiva tan baja como el límite inferior del intervalo de confianza con respecto a la nota </w:t>
      </w:r>
      <w:r w:rsidRPr="00BA69DE">
        <w:rPr>
          <w:lang w:val="es-ES"/>
        </w:rPr>
        <w:lastRenderedPageBreak/>
        <w:t>general. Para poder hacer una evaluación significativa de las prestaciones esperadas de códecs en cascada, es necesario que el intervalo de confianza asociado con las notas medias de cada uno de los códecs sea aproximadamente igual o menor a la diferencia entre las notas que se comparan.</w:t>
      </w:r>
    </w:p>
    <w:p w:rsidR="000B1721" w:rsidRPr="00BA69DE" w:rsidRDefault="000B1721" w:rsidP="000B1721">
      <w:pPr>
        <w:pStyle w:val="Note"/>
        <w:rPr>
          <w:lang w:val="es-ES"/>
        </w:rPr>
      </w:pPr>
      <w:r w:rsidRPr="00BA69DE">
        <w:rPr>
          <w:lang w:val="es-ES"/>
        </w:rPr>
        <w:t>NOTA 2 – La cascada de contribución/distribución, si está en tándem con el códec de emisión, no debe afectar de forma significativa la calidad de funcionamiento con respecto a la calidad de audio básica del códec de emisión. Es necesario efectuar ulteriores estudios para elaborar una especificación precisa.</w:t>
      </w:r>
    </w:p>
    <w:p w:rsidR="000B1721" w:rsidRPr="00BA69DE" w:rsidRDefault="000B1721" w:rsidP="000B1721">
      <w:pPr>
        <w:pStyle w:val="Note"/>
        <w:rPr>
          <w:lang w:val="es-ES"/>
        </w:rPr>
      </w:pPr>
      <w:r w:rsidRPr="00BA69DE">
        <w:rPr>
          <w:lang w:val="es-ES"/>
        </w:rPr>
        <w:t>NOTA 3 – Los parámetros de calidad objetiva de audio para las aplicaciones de contribución/distribución pueden incorporarse ulteriormente conforme a la Recomendación UIT-R BS.1387.</w:t>
      </w:r>
    </w:p>
    <w:p w:rsidR="000B1721" w:rsidRPr="002704CE" w:rsidRDefault="000B1721" w:rsidP="000B1721">
      <w:pPr>
        <w:pStyle w:val="Heading3"/>
        <w:rPr>
          <w:lang w:val="es-ES"/>
        </w:rPr>
      </w:pPr>
      <w:r w:rsidRPr="002704CE">
        <w:rPr>
          <w:lang w:val="es-ES"/>
        </w:rPr>
        <w:t>2.1.2</w:t>
      </w:r>
      <w:r w:rsidRPr="002704CE">
        <w:rPr>
          <w:lang w:val="es-ES"/>
        </w:rPr>
        <w:tab/>
        <w:t>Definición de cuantificación</w:t>
      </w:r>
    </w:p>
    <w:p w:rsidR="000B1721" w:rsidRPr="002704CE" w:rsidRDefault="000B1721" w:rsidP="000B1721">
      <w:pPr>
        <w:rPr>
          <w:lang w:val="es-ES"/>
        </w:rPr>
      </w:pPr>
      <w:r w:rsidRPr="002704CE">
        <w:rPr>
          <w:lang w:val="es-ES"/>
        </w:rPr>
        <w:t>Es necesaria una definición mínima de 18 bits para distribución y, preferentemente, 20 bits o más para contribución.</w:t>
      </w:r>
    </w:p>
    <w:p w:rsidR="000B1721" w:rsidRPr="002704CE" w:rsidRDefault="000B1721" w:rsidP="000B1721">
      <w:pPr>
        <w:pStyle w:val="Heading3"/>
        <w:rPr>
          <w:lang w:val="es-ES"/>
        </w:rPr>
      </w:pPr>
      <w:r w:rsidRPr="002704CE">
        <w:rPr>
          <w:lang w:val="es-ES"/>
        </w:rPr>
        <w:t>2.1.3</w:t>
      </w:r>
      <w:r w:rsidRPr="002704CE">
        <w:rPr>
          <w:lang w:val="es-ES"/>
        </w:rPr>
        <w:tab/>
        <w:t>Frecuencia de muestreo</w:t>
      </w:r>
    </w:p>
    <w:p w:rsidR="000B1721" w:rsidRPr="002704CE" w:rsidRDefault="000B1721" w:rsidP="000B1721">
      <w:pPr>
        <w:rPr>
          <w:lang w:val="es-ES"/>
        </w:rPr>
      </w:pPr>
      <w:r w:rsidRPr="002704CE">
        <w:rPr>
          <w:lang w:val="es-ES"/>
        </w:rPr>
        <w:t>Con arreglo a la Recomendación UIT-R BS.646 – Codificación en la fuente de las señales de sonido digitales en los estudios de producción de radiodifusión, la frecuencia de muestreo debe ser de 48 kHz.</w:t>
      </w:r>
    </w:p>
    <w:p w:rsidR="000B1721" w:rsidRPr="002704CE" w:rsidRDefault="000B1721" w:rsidP="000B1721">
      <w:pPr>
        <w:pStyle w:val="Heading3"/>
        <w:rPr>
          <w:lang w:val="es-ES"/>
        </w:rPr>
      </w:pPr>
      <w:r w:rsidRPr="002704CE">
        <w:rPr>
          <w:lang w:val="es-ES"/>
        </w:rPr>
        <w:t>2.1.4</w:t>
      </w:r>
      <w:r w:rsidRPr="002704CE">
        <w:rPr>
          <w:lang w:val="es-ES"/>
        </w:rPr>
        <w:tab/>
        <w:t>Anchura de banda</w:t>
      </w:r>
    </w:p>
    <w:p w:rsidR="000B1721" w:rsidRPr="002704CE" w:rsidRDefault="000B1721" w:rsidP="000B1721">
      <w:pPr>
        <w:rPr>
          <w:lang w:val="es-ES"/>
        </w:rPr>
      </w:pPr>
      <w:r w:rsidRPr="002704CE">
        <w:rPr>
          <w:lang w:val="es-ES"/>
        </w:rPr>
        <w:t>Canales de audio principales: 20-20</w:t>
      </w:r>
      <w:r w:rsidRPr="002704CE">
        <w:rPr>
          <w:rFonts w:asciiTheme="majorBidi" w:hAnsiTheme="majorBidi" w:cstheme="majorBidi"/>
          <w:szCs w:val="24"/>
          <w:lang w:val="es-ES"/>
        </w:rPr>
        <w:t> </w:t>
      </w:r>
      <w:r w:rsidRPr="002704CE">
        <w:rPr>
          <w:lang w:val="es-ES"/>
        </w:rPr>
        <w:t>000 Hz.</w:t>
      </w:r>
    </w:p>
    <w:p w:rsidR="000B1721" w:rsidRPr="002704CE" w:rsidRDefault="000B1721" w:rsidP="000B1721">
      <w:pPr>
        <w:rPr>
          <w:lang w:val="es-ES"/>
        </w:rPr>
      </w:pPr>
      <w:r w:rsidRPr="002704CE">
        <w:rPr>
          <w:lang w:val="es-ES"/>
        </w:rPr>
        <w:t>Canal LFE: 15-120 Hz.</w:t>
      </w:r>
    </w:p>
    <w:p w:rsidR="000B1721" w:rsidRPr="002704CE" w:rsidRDefault="000B1721" w:rsidP="000B1721">
      <w:pPr>
        <w:pStyle w:val="Heading3"/>
        <w:rPr>
          <w:lang w:val="es-ES"/>
        </w:rPr>
      </w:pPr>
      <w:r w:rsidRPr="002704CE">
        <w:rPr>
          <w:lang w:val="es-ES"/>
        </w:rPr>
        <w:t>2.1.5</w:t>
      </w:r>
      <w:r w:rsidRPr="002704CE">
        <w:rPr>
          <w:lang w:val="es-ES"/>
        </w:rPr>
        <w:tab/>
        <w:t>Acentuación</w:t>
      </w:r>
    </w:p>
    <w:p w:rsidR="000B1721" w:rsidRPr="002704CE" w:rsidRDefault="000B1721" w:rsidP="000B1721">
      <w:pPr>
        <w:rPr>
          <w:lang w:val="es-ES"/>
        </w:rPr>
      </w:pPr>
      <w:r w:rsidRPr="002704CE">
        <w:rPr>
          <w:lang w:val="es-ES"/>
        </w:rPr>
        <w:t>El sistema de codificación audio no debe tener acentuación.</w:t>
      </w:r>
    </w:p>
    <w:p w:rsidR="000B1721" w:rsidRPr="002704CE" w:rsidRDefault="000B1721" w:rsidP="000B1721">
      <w:pPr>
        <w:pStyle w:val="Heading3"/>
        <w:rPr>
          <w:lang w:val="es-ES"/>
        </w:rPr>
      </w:pPr>
      <w:r w:rsidRPr="002704CE">
        <w:rPr>
          <w:lang w:val="es-ES"/>
        </w:rPr>
        <w:t>2.1.6</w:t>
      </w:r>
      <w:r w:rsidRPr="002704CE">
        <w:rPr>
          <w:lang w:val="es-ES"/>
        </w:rPr>
        <w:tab/>
        <w:t>Posibilidad de funcionamiento en tándem</w:t>
      </w:r>
    </w:p>
    <w:p w:rsidR="000B1721" w:rsidRPr="002704CE" w:rsidRDefault="000B1721" w:rsidP="000B1721">
      <w:pPr>
        <w:rPr>
          <w:lang w:val="es-ES"/>
        </w:rPr>
      </w:pPr>
      <w:r w:rsidRPr="002704CE">
        <w:rPr>
          <w:lang w:val="es-ES"/>
        </w:rPr>
        <w:t>La posibilidad de funcionamiento en tándem es diferente según la aplicación, de acuerdo con el siguiente Cuadro:</w:t>
      </w:r>
    </w:p>
    <w:p w:rsidR="000B1721" w:rsidRPr="002704CE" w:rsidRDefault="000B1721" w:rsidP="000B1721">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9"/>
        <w:gridCol w:w="2603"/>
      </w:tblGrid>
      <w:tr w:rsidR="000B1721" w:rsidRPr="002704CE" w:rsidTr="005F5BFA">
        <w:trPr>
          <w:jc w:val="center"/>
        </w:trPr>
        <w:tc>
          <w:tcPr>
            <w:tcW w:w="1729" w:type="dxa"/>
          </w:tcPr>
          <w:p w:rsidR="000B1721" w:rsidRPr="002704CE" w:rsidRDefault="000B1721" w:rsidP="005F5BFA">
            <w:pPr>
              <w:pStyle w:val="Tabletext"/>
              <w:rPr>
                <w:lang w:val="es-ES"/>
              </w:rPr>
            </w:pPr>
            <w:r w:rsidRPr="002704CE">
              <w:rPr>
                <w:lang w:val="es-ES"/>
              </w:rPr>
              <w:t>Distribución</w:t>
            </w:r>
          </w:p>
        </w:tc>
        <w:tc>
          <w:tcPr>
            <w:tcW w:w="2603" w:type="dxa"/>
          </w:tcPr>
          <w:p w:rsidR="000B1721" w:rsidRPr="002704CE" w:rsidRDefault="000B1721" w:rsidP="005F5BFA">
            <w:pPr>
              <w:pStyle w:val="Tabletext"/>
              <w:rPr>
                <w:lang w:val="es-ES"/>
              </w:rPr>
            </w:pPr>
            <w:r w:rsidRPr="002704CE">
              <w:rPr>
                <w:lang w:val="es-ES"/>
              </w:rPr>
              <w:t>3 códecs en cascada</w:t>
            </w:r>
          </w:p>
        </w:tc>
      </w:tr>
      <w:tr w:rsidR="000B1721" w:rsidRPr="002704CE" w:rsidTr="005F5BFA">
        <w:trPr>
          <w:jc w:val="center"/>
        </w:trPr>
        <w:tc>
          <w:tcPr>
            <w:tcW w:w="1729" w:type="dxa"/>
          </w:tcPr>
          <w:p w:rsidR="000B1721" w:rsidRPr="002704CE" w:rsidRDefault="000B1721" w:rsidP="005F5BFA">
            <w:pPr>
              <w:pStyle w:val="Tabletext"/>
              <w:rPr>
                <w:lang w:val="es-ES"/>
              </w:rPr>
            </w:pPr>
            <w:r w:rsidRPr="002704CE">
              <w:rPr>
                <w:lang w:val="es-ES"/>
              </w:rPr>
              <w:t>Contribución</w:t>
            </w:r>
          </w:p>
        </w:tc>
        <w:tc>
          <w:tcPr>
            <w:tcW w:w="2603" w:type="dxa"/>
          </w:tcPr>
          <w:p w:rsidR="000B1721" w:rsidRPr="002704CE" w:rsidRDefault="000B1721" w:rsidP="005F5BFA">
            <w:pPr>
              <w:pStyle w:val="Tabletext"/>
              <w:rPr>
                <w:lang w:val="es-ES"/>
              </w:rPr>
            </w:pPr>
            <w:r w:rsidRPr="002704CE">
              <w:rPr>
                <w:lang w:val="es-ES"/>
              </w:rPr>
              <w:t>5 códecs en cascada</w:t>
            </w:r>
          </w:p>
        </w:tc>
      </w:tr>
    </w:tbl>
    <w:p w:rsidR="000B1721" w:rsidRPr="002704CE" w:rsidRDefault="000B1721" w:rsidP="000B1721">
      <w:pPr>
        <w:pStyle w:val="Tablefin"/>
        <w:rPr>
          <w:lang w:val="es-ES"/>
        </w:rPr>
      </w:pPr>
    </w:p>
    <w:p w:rsidR="000B1721" w:rsidRPr="002704CE" w:rsidRDefault="000B1721" w:rsidP="000B1721">
      <w:pPr>
        <w:rPr>
          <w:lang w:val="es-ES"/>
        </w:rPr>
      </w:pPr>
      <w:r w:rsidRPr="002704CE">
        <w:rPr>
          <w:lang w:val="es-ES"/>
        </w:rPr>
        <w:t>Estas cifras reflejan los resultados de experiencias anteriores de evaluación de sistemas de radiodifusión de sonido de dos canales (véase la Recomendación UIT-R BS.1196 – Codificación de audio para la radiodifusión digital) y no son necesariamente representativas de la situación real de la radiodifusión sonora y de televisión. Es necesario disponer de mayor información para elaborar especificaciones concretas sobre este particular.</w:t>
      </w:r>
    </w:p>
    <w:p w:rsidR="000B1721" w:rsidRPr="002704CE" w:rsidRDefault="000B1721" w:rsidP="000B1721">
      <w:pPr>
        <w:pStyle w:val="Heading3"/>
        <w:rPr>
          <w:lang w:val="es-ES"/>
        </w:rPr>
      </w:pPr>
      <w:r w:rsidRPr="002704CE">
        <w:rPr>
          <w:lang w:val="es-ES"/>
        </w:rPr>
        <w:t>2.1.7</w:t>
      </w:r>
      <w:r w:rsidRPr="002704CE">
        <w:rPr>
          <w:lang w:val="es-ES"/>
        </w:rPr>
        <w:tab/>
        <w:t>Capacidad de postprocesamiento</w:t>
      </w:r>
    </w:p>
    <w:p w:rsidR="000B1721" w:rsidRPr="002704CE" w:rsidRDefault="000B1721" w:rsidP="000B1721">
      <w:pPr>
        <w:rPr>
          <w:lang w:val="es-ES"/>
        </w:rPr>
      </w:pPr>
      <w:r w:rsidRPr="002704CE">
        <w:rPr>
          <w:lang w:val="es-ES"/>
        </w:rPr>
        <w:t>La aplicación determina, en buena parte, la capacidad de postprocesamiento necesaria. En la distribución puede aplicarse desvanecimiento junto con el control de la gama dinámica.</w:t>
      </w:r>
    </w:p>
    <w:p w:rsidR="000B1721" w:rsidRPr="002704CE" w:rsidRDefault="000B1721" w:rsidP="000B1721">
      <w:pPr>
        <w:pStyle w:val="Heading2"/>
        <w:rPr>
          <w:lang w:val="es-ES"/>
        </w:rPr>
      </w:pPr>
      <w:r w:rsidRPr="002704CE">
        <w:rPr>
          <w:lang w:val="es-ES"/>
        </w:rPr>
        <w:t>2.2</w:t>
      </w:r>
      <w:r w:rsidRPr="002704CE">
        <w:rPr>
          <w:lang w:val="es-ES"/>
        </w:rPr>
        <w:tab/>
        <w:t>Retardo de codificación</w:t>
      </w:r>
    </w:p>
    <w:p w:rsidR="000B1721" w:rsidRPr="002704CE" w:rsidRDefault="000B1721" w:rsidP="000B1721">
      <w:pPr>
        <w:rPr>
          <w:lang w:val="es-ES"/>
        </w:rPr>
      </w:pPr>
      <w:r w:rsidRPr="002704CE">
        <w:rPr>
          <w:lang w:val="es-ES"/>
        </w:rPr>
        <w:t>El retardo de codificación debe ser el mismo para todos los canales de un programa. Ha de ser tan bajo como sea posible, teniendo en cuenta las prestaciones de codificación (importancia de la reducción de velocidad binaria) que son necesarias. Cuando se trata de sonido de televisión, el retardo de audio y el retardo de vídeo deben coincidir. Preferentemente, el codificador de audio debe producir tramas de audio codificadas (unidades de acceso) que coincidan exactamente con el intervalo de tiempo de la trama de vídeo correspondiente.</w:t>
      </w:r>
    </w:p>
    <w:p w:rsidR="000B1721" w:rsidRPr="002704CE" w:rsidRDefault="000B1721" w:rsidP="000B1721">
      <w:pPr>
        <w:pStyle w:val="Heading2"/>
        <w:rPr>
          <w:lang w:val="es-ES"/>
        </w:rPr>
      </w:pPr>
      <w:r w:rsidRPr="002704CE">
        <w:rPr>
          <w:lang w:val="es-ES"/>
        </w:rPr>
        <w:lastRenderedPageBreak/>
        <w:t>2.3</w:t>
      </w:r>
      <w:r w:rsidRPr="002704CE">
        <w:rPr>
          <w:lang w:val="es-ES"/>
        </w:rPr>
        <w:tab/>
        <w:t>Compensación de errores</w:t>
      </w:r>
    </w:p>
    <w:p w:rsidR="000B1721" w:rsidRPr="002704CE" w:rsidRDefault="000B1721" w:rsidP="000B1721">
      <w:pPr>
        <w:rPr>
          <w:lang w:val="es-ES"/>
        </w:rPr>
      </w:pPr>
      <w:r w:rsidRPr="002704CE">
        <w:rPr>
          <w:lang w:val="es-ES"/>
        </w:rPr>
        <w:t>En la cadena de bits de audio debe incorporarse un mecanismo que permita al decodificador identificar errores de canal residuales y tomar las medidas apropiadas para su ocultación.</w:t>
      </w:r>
    </w:p>
    <w:p w:rsidR="000B1721" w:rsidRPr="002704CE" w:rsidRDefault="000B1721" w:rsidP="000B1721">
      <w:pPr>
        <w:pStyle w:val="Heading2"/>
        <w:rPr>
          <w:lang w:val="es-ES"/>
        </w:rPr>
      </w:pPr>
      <w:r w:rsidRPr="002704CE">
        <w:rPr>
          <w:lang w:val="es-ES"/>
        </w:rPr>
        <w:t>2.4</w:t>
      </w:r>
      <w:r w:rsidRPr="002704CE">
        <w:rPr>
          <w:lang w:val="es-ES"/>
        </w:rPr>
        <w:tab/>
        <w:t>Tiempo de recuperación</w:t>
      </w:r>
    </w:p>
    <w:p w:rsidR="000B1721" w:rsidRPr="002704CE" w:rsidRDefault="000B1721" w:rsidP="000B1721">
      <w:pPr>
        <w:rPr>
          <w:lang w:val="es-ES"/>
        </w:rPr>
      </w:pPr>
      <w:r w:rsidRPr="002704CE">
        <w:rPr>
          <w:lang w:val="es-ES"/>
        </w:rPr>
        <w:t xml:space="preserve">El tiempo de recuperación ha de ser lo más reducido posible. Si es estimado por unidades de acceso de audio (AAU, </w:t>
      </w:r>
      <w:r w:rsidRPr="002704CE">
        <w:rPr>
          <w:i/>
          <w:iCs/>
          <w:lang w:val="es-ES"/>
        </w:rPr>
        <w:t>audio access unit</w:t>
      </w:r>
      <w:r w:rsidRPr="002704CE">
        <w:rPr>
          <w:lang w:val="es-ES"/>
        </w:rPr>
        <w:t>), el tiempo de recuperación será, como máximo, de unas cuantas AAU, y la señal de audio debe ser recuperada, preferentemente, al recibir la primera unidad AAU sin errores.</w:t>
      </w:r>
    </w:p>
    <w:p w:rsidR="000B1721" w:rsidRPr="002704CE" w:rsidRDefault="000B1721" w:rsidP="000B1721">
      <w:pPr>
        <w:pStyle w:val="Heading1"/>
        <w:rPr>
          <w:lang w:val="es-ES"/>
        </w:rPr>
      </w:pPr>
      <w:r w:rsidRPr="002704CE">
        <w:rPr>
          <w:lang w:val="es-ES"/>
        </w:rPr>
        <w:t>3</w:t>
      </w:r>
      <w:r w:rsidRPr="002704CE">
        <w:rPr>
          <w:lang w:val="es-ES"/>
        </w:rPr>
        <w:tab/>
        <w:t>Condiciones de funcionamiento y operacionales</w:t>
      </w:r>
    </w:p>
    <w:p w:rsidR="000B1721" w:rsidRPr="002704CE" w:rsidRDefault="000B1721" w:rsidP="000B1721">
      <w:pPr>
        <w:pStyle w:val="Heading2"/>
        <w:rPr>
          <w:lang w:val="es-ES"/>
        </w:rPr>
      </w:pPr>
      <w:r w:rsidRPr="002704CE">
        <w:rPr>
          <w:lang w:val="es-ES"/>
        </w:rPr>
        <w:t>3.1</w:t>
      </w:r>
      <w:r w:rsidRPr="002704CE">
        <w:rPr>
          <w:lang w:val="es-ES"/>
        </w:rPr>
        <w:tab/>
        <w:t>Velocidad binaria y principio de codificación</w:t>
      </w:r>
    </w:p>
    <w:p w:rsidR="000B1721" w:rsidRPr="002704CE" w:rsidRDefault="000B1721" w:rsidP="000B1721">
      <w:pPr>
        <w:rPr>
          <w:lang w:val="es-ES"/>
        </w:rPr>
      </w:pPr>
      <w:r w:rsidRPr="002704CE">
        <w:rPr>
          <w:lang w:val="es-ES"/>
        </w:rPr>
        <w:t>Para los enlaces de distribución y contribución, la Recomendación UIT-R BS.1196 propone la utilización del sistema de Capa II Organización Internacional de Normalización (ISO)/Comisión Electrotécnica Internacional (CEI) IS 11172-3 con una velocidad binaria de 180 kbit/s por canal o superior. En distintas circunstancias, es posible que el sistema sea aplicado con una velocidad binaria diferente o que se utilicen otros sistemas.</w:t>
      </w:r>
    </w:p>
    <w:p w:rsidR="000B1721" w:rsidRPr="002704CE" w:rsidRDefault="000B1721" w:rsidP="000B1721">
      <w:pPr>
        <w:rPr>
          <w:lang w:val="es-ES"/>
        </w:rPr>
      </w:pPr>
      <w:r w:rsidRPr="002704CE">
        <w:rPr>
          <w:lang w:val="es-ES"/>
        </w:rPr>
        <w:t>Puede ocurrir, por ejemplo, en las siguientes circunstancias:</w:t>
      </w:r>
    </w:p>
    <w:p w:rsidR="000B1721" w:rsidRPr="002704CE" w:rsidRDefault="000B1721" w:rsidP="000B1721">
      <w:pPr>
        <w:pStyle w:val="enumlev1"/>
        <w:rPr>
          <w:lang w:val="es-ES"/>
        </w:rPr>
      </w:pPr>
      <w:r w:rsidRPr="002704CE">
        <w:rPr>
          <w:lang w:val="es-ES"/>
        </w:rPr>
        <w:t>–</w:t>
      </w:r>
      <w:r w:rsidRPr="002704CE">
        <w:rPr>
          <w:lang w:val="es-ES"/>
        </w:rPr>
        <w:tab/>
        <w:t>un margen de codificación superior que permita el tratamiento de las señales eventualmente introducidas en el intervalo de generación de codificación (no se hicieron pruebas ni verificaciones sobre este particular en el proceso de definición de la Recomendación UIT</w:t>
      </w:r>
      <w:r w:rsidRPr="002704CE">
        <w:rPr>
          <w:lang w:val="es-ES"/>
        </w:rPr>
        <w:noBreakHyphen/>
        <w:t>R BS.1196);</w:t>
      </w:r>
    </w:p>
    <w:p w:rsidR="000B1721" w:rsidRPr="002704CE" w:rsidRDefault="000B1721" w:rsidP="000B1721">
      <w:pPr>
        <w:pStyle w:val="enumlev1"/>
        <w:rPr>
          <w:lang w:val="es-ES"/>
        </w:rPr>
      </w:pPr>
      <w:r w:rsidRPr="002704CE">
        <w:rPr>
          <w:lang w:val="es-ES"/>
        </w:rPr>
        <w:t>–</w:t>
      </w:r>
      <w:r w:rsidRPr="002704CE">
        <w:rPr>
          <w:lang w:val="es-ES"/>
        </w:rPr>
        <w:tab/>
        <w:t>para reducir la velocidad binaria en los enlaces de contribución y distribución;</w:t>
      </w:r>
    </w:p>
    <w:p w:rsidR="000B1721" w:rsidRPr="002704CE" w:rsidRDefault="000B1721" w:rsidP="000B1721">
      <w:pPr>
        <w:pStyle w:val="enumlev1"/>
        <w:rPr>
          <w:lang w:val="es-ES"/>
        </w:rPr>
      </w:pPr>
      <w:r w:rsidRPr="002704CE">
        <w:rPr>
          <w:lang w:val="es-ES"/>
        </w:rPr>
        <w:t>–</w:t>
      </w:r>
      <w:r w:rsidRPr="002704CE">
        <w:rPr>
          <w:lang w:val="es-ES"/>
        </w:rPr>
        <w:tab/>
        <w:t>para elevar el nivel de calidad;</w:t>
      </w:r>
    </w:p>
    <w:p w:rsidR="000B1721" w:rsidRPr="002704CE" w:rsidRDefault="000B1721" w:rsidP="000B1721">
      <w:pPr>
        <w:pStyle w:val="enumlev1"/>
        <w:rPr>
          <w:lang w:val="es-ES"/>
        </w:rPr>
      </w:pPr>
      <w:r w:rsidRPr="002704CE">
        <w:rPr>
          <w:lang w:val="es-ES"/>
        </w:rPr>
        <w:t>–</w:t>
      </w:r>
      <w:r w:rsidRPr="002704CE">
        <w:rPr>
          <w:lang w:val="es-ES"/>
        </w:rPr>
        <w:tab/>
        <w:t>una sincronización apropiada y la conmutación con las señales de vídeo asociadas.</w:t>
      </w:r>
    </w:p>
    <w:p w:rsidR="000B1721" w:rsidRPr="002704CE" w:rsidRDefault="000B1721" w:rsidP="000B1721">
      <w:pPr>
        <w:pStyle w:val="Heading2"/>
        <w:rPr>
          <w:lang w:val="es-ES"/>
        </w:rPr>
      </w:pPr>
      <w:r w:rsidRPr="002704CE">
        <w:rPr>
          <w:lang w:val="es-ES"/>
        </w:rPr>
        <w:t>3.2</w:t>
      </w:r>
      <w:r w:rsidRPr="002704CE">
        <w:rPr>
          <w:lang w:val="es-ES"/>
        </w:rPr>
        <w:tab/>
        <w:t>Codificación compuesta</w:t>
      </w:r>
    </w:p>
    <w:p w:rsidR="000B1721" w:rsidRPr="002704CE" w:rsidRDefault="000B1721" w:rsidP="000B1721">
      <w:pPr>
        <w:rPr>
          <w:lang w:val="es-ES"/>
        </w:rPr>
      </w:pPr>
      <w:r w:rsidRPr="002704CE">
        <w:rPr>
          <w:lang w:val="es-ES"/>
        </w:rPr>
        <w:t>En el material de programa de dos canales o multicanal muchas veces hay cierta correlación estadística entre canales. La función de codificación compuesta es tal vez una solución eficaz para reducir la irrelevancia o la redundancia entre canales, y elevar así la eficiencia de codificación. En algunos sistemas de codificación se aplican criterios de apreciación para eliminar parcialmente la irrelevancia entre canales, combinando dos o más canales en regiones de frecuencias donde el oído humano tiene poca capacidad para distinguir la dirección de la fuente. El inconveniente de esta técnica es que, generalmente, no se puede reintegrar la información de sonido en los canales originales en una fase posterior. Estos principios de codificación compuesta no deben ser utilizados para contribución ni para muchas aplicaciones de distribución.</w:t>
      </w:r>
    </w:p>
    <w:p w:rsidR="000B1721" w:rsidRDefault="000B1721" w:rsidP="000B1721">
      <w:pPr>
        <w:rPr>
          <w:lang w:val="es-ES"/>
        </w:rPr>
      </w:pPr>
    </w:p>
    <w:p w:rsidR="000B1721" w:rsidRPr="002704CE" w:rsidRDefault="000B1721" w:rsidP="000B1721">
      <w:pPr>
        <w:pStyle w:val="AppendixNoTitle"/>
        <w:rPr>
          <w:lang w:val="es-ES"/>
        </w:rPr>
      </w:pPr>
      <w:r w:rsidRPr="002704CE">
        <w:rPr>
          <w:lang w:val="es-ES"/>
        </w:rPr>
        <w:lastRenderedPageBreak/>
        <w:t xml:space="preserve">Apéndice 1 </w:t>
      </w:r>
      <w:r w:rsidRPr="002704CE">
        <w:rPr>
          <w:lang w:val="es-ES"/>
        </w:rPr>
        <w:br/>
        <w:t>al Anexo 1</w:t>
      </w:r>
    </w:p>
    <w:p w:rsidR="000B1721" w:rsidRPr="002704CE" w:rsidRDefault="000B1721" w:rsidP="000B1721">
      <w:pPr>
        <w:pStyle w:val="AppendixNoTitle"/>
        <w:spacing w:before="120"/>
        <w:rPr>
          <w:lang w:val="es-ES"/>
        </w:rPr>
      </w:pPr>
      <w:r w:rsidRPr="00311288">
        <w:rPr>
          <w:b w:val="0"/>
          <w:bCs/>
          <w:lang w:val="es-ES"/>
        </w:rPr>
        <w:t>(Informativo)</w:t>
      </w:r>
      <w:r w:rsidRPr="00311288">
        <w:rPr>
          <w:b w:val="0"/>
          <w:bCs/>
          <w:lang w:val="es-ES"/>
        </w:rPr>
        <w:br/>
      </w:r>
      <w:r w:rsidRPr="002704CE">
        <w:rPr>
          <w:lang w:val="es-ES"/>
        </w:rPr>
        <w:br/>
        <w:t>Información sobre los sistemas de codificación que han demostrado</w:t>
      </w:r>
      <w:r w:rsidRPr="002704CE">
        <w:rPr>
          <w:lang w:val="es-ES"/>
        </w:rPr>
        <w:br/>
        <w:t xml:space="preserve">satisfacer la calidad y otros requisitos de usuario para </w:t>
      </w:r>
      <w:r w:rsidRPr="002704CE">
        <w:rPr>
          <w:lang w:val="es-ES"/>
        </w:rPr>
        <w:br/>
        <w:t>aplicaciones de contribución y distribución</w:t>
      </w:r>
    </w:p>
    <w:p w:rsidR="000B1721" w:rsidRPr="002704CE" w:rsidRDefault="000B1721" w:rsidP="000B1721">
      <w:pPr>
        <w:pStyle w:val="Normalaftertitle"/>
        <w:rPr>
          <w:lang w:val="es-ES"/>
        </w:rPr>
      </w:pPr>
      <w:r w:rsidRPr="002704CE">
        <w:rPr>
          <w:lang w:val="es-ES"/>
        </w:rPr>
        <w:t xml:space="preserve">En la columna de la izquierda del Cuadro 1 se enumeran los requisitos especificados en el Anexo 1. En la columna de la derecha se indica la capacidad de un códec específico en el que estos requisitos se cumplen. Se prevé que las próximas revisiones de esta Recomendación contendrán información adicional sobre otros códecs. </w:t>
      </w:r>
    </w:p>
    <w:p w:rsidR="000B1721" w:rsidRPr="002704CE" w:rsidRDefault="000B1721" w:rsidP="000B1721">
      <w:pPr>
        <w:pStyle w:val="TableNo"/>
        <w:rPr>
          <w:lang w:val="es-ES"/>
        </w:rPr>
      </w:pPr>
      <w:r>
        <w:rPr>
          <w:lang w:val="es-ES"/>
        </w:rPr>
        <w:t xml:space="preserve">CUADRO </w:t>
      </w:r>
      <w:r w:rsidRPr="002704CE">
        <w:rPr>
          <w:lang w:val="es-ES"/>
        </w:rPr>
        <w:t>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3402"/>
      </w:tblGrid>
      <w:tr w:rsidR="000B1721" w:rsidRPr="002704CE" w:rsidTr="005F5BFA">
        <w:trPr>
          <w:tblHeader/>
          <w:jc w:val="center"/>
        </w:trPr>
        <w:tc>
          <w:tcPr>
            <w:tcW w:w="5103" w:type="dxa"/>
            <w:tcBorders>
              <w:top w:val="single" w:sz="4" w:space="0" w:color="auto"/>
              <w:left w:val="single" w:sz="4" w:space="0" w:color="auto"/>
              <w:bottom w:val="single" w:sz="4" w:space="0" w:color="auto"/>
              <w:right w:val="single" w:sz="6" w:space="0" w:color="auto"/>
            </w:tcBorders>
            <w:vAlign w:val="center"/>
          </w:tcPr>
          <w:p w:rsidR="000B1721" w:rsidRPr="000C1A16" w:rsidRDefault="000B1721" w:rsidP="005F5BFA">
            <w:pPr>
              <w:pStyle w:val="Tablehead"/>
              <w:rPr>
                <w:lang w:val="es-ES_tradnl"/>
              </w:rPr>
            </w:pPr>
            <w:r w:rsidRPr="000C1A16">
              <w:rPr>
                <w:lang w:val="es-ES_tradnl"/>
              </w:rPr>
              <w:t>Lista de requisitos del Anexo 1</w:t>
            </w:r>
          </w:p>
        </w:tc>
        <w:tc>
          <w:tcPr>
            <w:tcW w:w="3402" w:type="dxa"/>
            <w:tcBorders>
              <w:top w:val="single" w:sz="4" w:space="0" w:color="auto"/>
              <w:left w:val="single" w:sz="6" w:space="0" w:color="auto"/>
              <w:bottom w:val="single" w:sz="4" w:space="0" w:color="auto"/>
              <w:right w:val="single" w:sz="4" w:space="0" w:color="auto"/>
            </w:tcBorders>
            <w:vAlign w:val="center"/>
          </w:tcPr>
          <w:p w:rsidR="000B1721" w:rsidRPr="00BA69DE" w:rsidRDefault="000B1721" w:rsidP="005F5BFA">
            <w:pPr>
              <w:pStyle w:val="Tablehead"/>
            </w:pPr>
            <w:r w:rsidRPr="00BA69DE">
              <w:t>Códec: Dolby E [ref. 1]</w:t>
            </w:r>
          </w:p>
        </w:tc>
      </w:tr>
      <w:tr w:rsidR="000B1721" w:rsidRPr="002704CE" w:rsidTr="005F5BFA">
        <w:trPr>
          <w:jc w:val="center"/>
        </w:trPr>
        <w:tc>
          <w:tcPr>
            <w:tcW w:w="5103" w:type="dxa"/>
            <w:tcBorders>
              <w:top w:val="nil"/>
              <w:left w:val="single" w:sz="6" w:space="0" w:color="auto"/>
              <w:bottom w:val="single" w:sz="6" w:space="0" w:color="auto"/>
              <w:right w:val="single" w:sz="6" w:space="0" w:color="auto"/>
            </w:tcBorders>
          </w:tcPr>
          <w:p w:rsidR="000B1721" w:rsidRPr="002704CE" w:rsidRDefault="000B1721" w:rsidP="005F5BFA">
            <w:pPr>
              <w:pStyle w:val="Tabletext"/>
              <w:spacing w:before="20" w:after="20"/>
              <w:jc w:val="left"/>
              <w:rPr>
                <w:lang w:val="es-ES"/>
              </w:rPr>
            </w:pPr>
            <w:r w:rsidRPr="002704CE">
              <w:rPr>
                <w:lang w:val="es-ES"/>
              </w:rPr>
              <w:t>1.1</w:t>
            </w:r>
            <w:r w:rsidRPr="002704CE">
              <w:rPr>
                <w:lang w:val="es-ES"/>
              </w:rPr>
              <w:tab/>
            </w:r>
            <w:r w:rsidRPr="002704CE">
              <w:rPr>
                <w:lang w:val="es-ES"/>
              </w:rPr>
              <w:tab/>
              <w:t>Configuraciones de canales</w:t>
            </w:r>
          </w:p>
        </w:tc>
        <w:tc>
          <w:tcPr>
            <w:tcW w:w="3402" w:type="dxa"/>
            <w:tcBorders>
              <w:top w:val="nil"/>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Cumple [ref. 1, p. 6]</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spacing w:before="20" w:after="20"/>
              <w:jc w:val="left"/>
              <w:rPr>
                <w:lang w:val="es-ES"/>
              </w:rPr>
            </w:pPr>
            <w:r w:rsidRPr="002704CE">
              <w:rPr>
                <w:lang w:val="es-ES"/>
              </w:rPr>
              <w:t>1.2</w:t>
            </w:r>
            <w:r w:rsidRPr="002704CE">
              <w:rPr>
                <w:lang w:val="es-ES"/>
              </w:rPr>
              <w:tab/>
            </w:r>
            <w:r w:rsidRPr="002704CE">
              <w:rPr>
                <w:lang w:val="es-ES"/>
              </w:rPr>
              <w:tab/>
              <w:t>Asignación flexible de canales</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Cumple [ref. 1, p. 15]</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spacing w:before="20" w:after="20"/>
              <w:jc w:val="left"/>
              <w:rPr>
                <w:lang w:val="es-ES"/>
              </w:rPr>
            </w:pPr>
            <w:r w:rsidRPr="002704CE">
              <w:rPr>
                <w:lang w:val="es-ES"/>
              </w:rPr>
              <w:t>1.3</w:t>
            </w:r>
            <w:r w:rsidRPr="002704CE">
              <w:rPr>
                <w:lang w:val="es-ES"/>
              </w:rPr>
              <w:tab/>
            </w:r>
            <w:r w:rsidRPr="002704CE">
              <w:rPr>
                <w:lang w:val="es-ES"/>
              </w:rPr>
              <w:tab/>
              <w:t>Datos auxiliares</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Cumple [ref. 1, p. 14]</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spacing w:before="20" w:after="20"/>
              <w:jc w:val="left"/>
              <w:rPr>
                <w:lang w:val="es-ES"/>
              </w:rPr>
            </w:pPr>
            <w:r w:rsidRPr="002704CE">
              <w:rPr>
                <w:lang w:val="es-ES"/>
              </w:rPr>
              <w:t>2.1.1</w:t>
            </w:r>
            <w:r w:rsidRPr="002704CE">
              <w:rPr>
                <w:lang w:val="es-ES"/>
              </w:rPr>
              <w:tab/>
              <w:t>Calidad de audio básica</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Cumple [ref. 2]</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spacing w:before="20" w:after="20"/>
              <w:jc w:val="left"/>
              <w:rPr>
                <w:lang w:val="es-ES"/>
              </w:rPr>
            </w:pPr>
            <w:r w:rsidRPr="002704CE">
              <w:rPr>
                <w:lang w:val="es-ES"/>
              </w:rPr>
              <w:t>2.1.2</w:t>
            </w:r>
            <w:r w:rsidRPr="002704CE">
              <w:rPr>
                <w:lang w:val="es-ES"/>
              </w:rPr>
              <w:tab/>
              <w:t>Cuantificación</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Cumple [ref. 1, p. 5]</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spacing w:before="20" w:after="20"/>
              <w:jc w:val="left"/>
              <w:rPr>
                <w:lang w:val="es-ES"/>
              </w:rPr>
            </w:pPr>
            <w:r w:rsidRPr="002704CE">
              <w:rPr>
                <w:lang w:val="es-ES"/>
              </w:rPr>
              <w:t>2.1.3</w:t>
            </w:r>
            <w:r w:rsidRPr="002704CE">
              <w:rPr>
                <w:lang w:val="es-ES"/>
              </w:rPr>
              <w:tab/>
              <w:t>Frecuencia de muestreo</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Cumple [ref. 1, p. 5]</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spacing w:before="20" w:after="20"/>
              <w:jc w:val="left"/>
              <w:rPr>
                <w:lang w:val="es-ES"/>
              </w:rPr>
            </w:pPr>
            <w:r w:rsidRPr="002704CE">
              <w:rPr>
                <w:lang w:val="es-ES"/>
              </w:rPr>
              <w:t>2.1.4</w:t>
            </w:r>
            <w:r w:rsidRPr="002704CE">
              <w:rPr>
                <w:lang w:val="es-ES"/>
              </w:rPr>
              <w:tab/>
              <w:t>Anchura de banda</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Cumple [ref. 1, p. 9]</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spacing w:before="20" w:after="20"/>
              <w:jc w:val="left"/>
              <w:rPr>
                <w:lang w:val="es-ES"/>
              </w:rPr>
            </w:pPr>
            <w:r w:rsidRPr="002704CE">
              <w:rPr>
                <w:lang w:val="es-ES"/>
              </w:rPr>
              <w:t>2.1.5</w:t>
            </w:r>
            <w:r w:rsidRPr="002704CE">
              <w:rPr>
                <w:lang w:val="es-ES"/>
              </w:rPr>
              <w:tab/>
              <w:t>Acentuación</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Cumple [ref. 1]</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spacing w:before="20" w:after="20"/>
              <w:ind w:left="567" w:hanging="567"/>
              <w:jc w:val="left"/>
              <w:rPr>
                <w:lang w:val="es-ES"/>
              </w:rPr>
            </w:pPr>
            <w:r w:rsidRPr="002704CE">
              <w:rPr>
                <w:lang w:val="es-ES"/>
              </w:rPr>
              <w:t>2.1.6</w:t>
            </w:r>
            <w:r w:rsidRPr="002704CE">
              <w:rPr>
                <w:lang w:val="es-ES"/>
              </w:rPr>
              <w:tab/>
              <w:t>Posibilidad de operación en tándem</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Cumple [ref. 2]</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spacing w:before="20" w:after="20"/>
              <w:ind w:left="567" w:hanging="567"/>
              <w:jc w:val="left"/>
              <w:rPr>
                <w:lang w:val="es-ES"/>
              </w:rPr>
            </w:pPr>
            <w:r w:rsidRPr="002704CE">
              <w:rPr>
                <w:lang w:val="es-ES"/>
              </w:rPr>
              <w:t>2.1.7</w:t>
            </w:r>
            <w:r w:rsidRPr="002704CE">
              <w:rPr>
                <w:lang w:val="es-ES"/>
              </w:rPr>
              <w:tab/>
              <w:t>Posibilidad de postprocesamiento</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No demostrada</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spacing w:before="20" w:after="20"/>
              <w:jc w:val="left"/>
              <w:rPr>
                <w:lang w:val="es-ES"/>
              </w:rPr>
            </w:pPr>
            <w:r w:rsidRPr="002704CE">
              <w:rPr>
                <w:lang w:val="es-ES"/>
              </w:rPr>
              <w:t>2.2</w:t>
            </w:r>
            <w:r w:rsidRPr="002704CE">
              <w:rPr>
                <w:lang w:val="es-ES"/>
              </w:rPr>
              <w:tab/>
            </w:r>
            <w:r w:rsidRPr="002704CE">
              <w:rPr>
                <w:lang w:val="es-ES"/>
              </w:rPr>
              <w:tab/>
              <w:t xml:space="preserve">Retardo de codificación </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Cumple</w:t>
            </w:r>
            <w:r w:rsidRPr="002704CE">
              <w:rPr>
                <w:vertAlign w:val="superscript"/>
                <w:lang w:val="es-ES"/>
              </w:rPr>
              <w:t>(1)</w:t>
            </w:r>
            <w:r w:rsidRPr="002704CE">
              <w:rPr>
                <w:lang w:val="es-ES"/>
              </w:rPr>
              <w:t xml:space="preserve"> [ref. 1, p. 7]</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spacing w:before="20" w:after="20"/>
              <w:jc w:val="left"/>
              <w:rPr>
                <w:lang w:val="es-ES"/>
              </w:rPr>
            </w:pPr>
            <w:r w:rsidRPr="002704CE">
              <w:rPr>
                <w:lang w:val="es-ES"/>
              </w:rPr>
              <w:t>2.3</w:t>
            </w:r>
            <w:r w:rsidRPr="002704CE">
              <w:rPr>
                <w:lang w:val="es-ES"/>
              </w:rPr>
              <w:tab/>
            </w:r>
            <w:r w:rsidRPr="002704CE">
              <w:rPr>
                <w:lang w:val="es-ES"/>
              </w:rPr>
              <w:tab/>
              <w:t>Compensación de errores</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Cumple [ref. 1, p. 15]</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spacing w:before="20" w:after="20"/>
              <w:jc w:val="left"/>
              <w:rPr>
                <w:lang w:val="es-ES"/>
              </w:rPr>
            </w:pPr>
            <w:r w:rsidRPr="002704CE">
              <w:rPr>
                <w:lang w:val="es-ES"/>
              </w:rPr>
              <w:t>2.4</w:t>
            </w:r>
            <w:r w:rsidRPr="002704CE">
              <w:rPr>
                <w:lang w:val="es-ES"/>
              </w:rPr>
              <w:tab/>
            </w:r>
            <w:r w:rsidRPr="002704CE">
              <w:rPr>
                <w:lang w:val="es-ES"/>
              </w:rPr>
              <w:tab/>
              <w:t>Tiempo de recuperación</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tabs>
                <w:tab w:val="clear" w:pos="284"/>
              </w:tabs>
              <w:spacing w:before="20" w:after="20"/>
              <w:rPr>
                <w:lang w:val="es-ES"/>
              </w:rPr>
            </w:pPr>
            <w:r w:rsidRPr="002704CE">
              <w:rPr>
                <w:lang w:val="es-ES"/>
              </w:rPr>
              <w:t>Cumple [ref. 1, p. 15]</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spacing w:before="20" w:after="20"/>
              <w:ind w:left="567" w:hanging="567"/>
              <w:jc w:val="left"/>
              <w:rPr>
                <w:lang w:val="es-ES"/>
              </w:rPr>
            </w:pPr>
            <w:r w:rsidRPr="002704CE">
              <w:rPr>
                <w:lang w:val="es-ES"/>
              </w:rPr>
              <w:t>3.1</w:t>
            </w:r>
            <w:r w:rsidRPr="002704CE">
              <w:rPr>
                <w:lang w:val="es-ES"/>
              </w:rPr>
              <w:tab/>
            </w:r>
            <w:r w:rsidRPr="002704CE">
              <w:rPr>
                <w:lang w:val="es-ES"/>
              </w:rPr>
              <w:tab/>
              <w:t xml:space="preserve">Velocidad binaria y principio de codificación </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tabs>
                <w:tab w:val="clear" w:pos="284"/>
              </w:tabs>
              <w:spacing w:before="20" w:after="20"/>
              <w:rPr>
                <w:lang w:val="es-ES"/>
              </w:rPr>
            </w:pPr>
            <w:r w:rsidRPr="002704CE">
              <w:rPr>
                <w:lang w:val="es-ES"/>
              </w:rPr>
              <w:t>Cumple</w:t>
            </w:r>
            <w:r w:rsidRPr="002704CE">
              <w:rPr>
                <w:vertAlign w:val="superscript"/>
                <w:lang w:val="es-ES"/>
              </w:rPr>
              <w:t>(2)</w:t>
            </w:r>
            <w:r w:rsidRPr="002704CE">
              <w:rPr>
                <w:lang w:val="es-ES"/>
              </w:rPr>
              <w:t xml:space="preserve"> [ref. 1, p. 6]</w:t>
            </w:r>
          </w:p>
        </w:tc>
      </w:tr>
      <w:tr w:rsidR="000B1721" w:rsidRPr="002704CE" w:rsidTr="005F5BFA">
        <w:trPr>
          <w:jc w:val="center"/>
        </w:trPr>
        <w:tc>
          <w:tcPr>
            <w:tcW w:w="5103"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spacing w:before="20" w:after="20"/>
              <w:jc w:val="left"/>
              <w:rPr>
                <w:lang w:val="es-ES"/>
              </w:rPr>
            </w:pPr>
            <w:r w:rsidRPr="002704CE">
              <w:rPr>
                <w:lang w:val="es-ES"/>
              </w:rPr>
              <w:t>3.2</w:t>
            </w:r>
            <w:r w:rsidRPr="002704CE">
              <w:rPr>
                <w:lang w:val="es-ES"/>
              </w:rPr>
              <w:tab/>
            </w:r>
            <w:r w:rsidRPr="002704CE">
              <w:rPr>
                <w:lang w:val="es-ES"/>
              </w:rPr>
              <w:tab/>
            </w:r>
            <w:r w:rsidRPr="002704CE">
              <w:rPr>
                <w:iCs/>
                <w:lang w:val="es-ES"/>
              </w:rPr>
              <w:t>Codificación compuesta</w:t>
            </w:r>
          </w:p>
        </w:tc>
        <w:tc>
          <w:tcPr>
            <w:tcW w:w="340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s>
              <w:spacing w:before="20" w:after="20"/>
              <w:rPr>
                <w:lang w:val="es-ES"/>
              </w:rPr>
            </w:pPr>
            <w:r w:rsidRPr="002704CE">
              <w:rPr>
                <w:lang w:val="es-ES"/>
              </w:rPr>
              <w:t>Cumple [ref. 1]</w:t>
            </w:r>
          </w:p>
        </w:tc>
      </w:tr>
      <w:tr w:rsidR="000B1721" w:rsidRPr="00310233" w:rsidTr="005F5BFA">
        <w:trPr>
          <w:cantSplit/>
          <w:jc w:val="center"/>
        </w:trPr>
        <w:tc>
          <w:tcPr>
            <w:tcW w:w="8505" w:type="dxa"/>
            <w:gridSpan w:val="2"/>
            <w:tcBorders>
              <w:top w:val="single" w:sz="6" w:space="0" w:color="auto"/>
              <w:left w:val="nil"/>
              <w:bottom w:val="nil"/>
              <w:right w:val="nil"/>
            </w:tcBorders>
          </w:tcPr>
          <w:p w:rsidR="000B1721" w:rsidRPr="002704CE" w:rsidRDefault="000B1721" w:rsidP="005F5BFA">
            <w:pPr>
              <w:pStyle w:val="Tablelegend"/>
              <w:spacing w:before="40"/>
              <w:rPr>
                <w:lang w:val="es-ES"/>
              </w:rPr>
            </w:pPr>
            <w:r w:rsidRPr="002704CE">
              <w:rPr>
                <w:vertAlign w:val="superscript"/>
                <w:lang w:val="es-ES"/>
              </w:rPr>
              <w:t>(1)</w:t>
            </w:r>
            <w:r w:rsidRPr="002704CE">
              <w:rPr>
                <w:lang w:val="es-ES"/>
              </w:rPr>
              <w:tab/>
              <w:t>Para facilitar la operación con sonido de televisión, el retardo de codificación o de decodificación es idéntico a la correspondiente velocidad de trama de vídeo (1/24, 1/25, 1/30 s). Las unidades de acceso corresponden a las tramas vídeo.</w:t>
            </w:r>
          </w:p>
          <w:p w:rsidR="000B1721" w:rsidRPr="002704CE" w:rsidRDefault="000B1721" w:rsidP="005F5BFA">
            <w:pPr>
              <w:pStyle w:val="Tablelegend"/>
              <w:spacing w:before="40"/>
              <w:rPr>
                <w:lang w:val="es-ES"/>
              </w:rPr>
            </w:pPr>
            <w:r w:rsidRPr="002704CE">
              <w:rPr>
                <w:vertAlign w:val="superscript"/>
                <w:lang w:val="es-ES"/>
              </w:rPr>
              <w:t>(2)</w:t>
            </w:r>
            <w:r w:rsidRPr="002704CE">
              <w:rPr>
                <w:lang w:val="es-ES"/>
              </w:rPr>
              <w:tab/>
              <w:t>La velocidad binaria de canal es de 250 kbit/s para obtener las ventajas indicadas en los primero, tercero y cuarto apartados del § 3.1.</w:t>
            </w:r>
          </w:p>
        </w:tc>
      </w:tr>
    </w:tbl>
    <w:p w:rsidR="000B1721" w:rsidRPr="002704CE" w:rsidRDefault="000B1721" w:rsidP="000B1721">
      <w:pPr>
        <w:pStyle w:val="Tablefin"/>
        <w:rPr>
          <w:sz w:val="2"/>
          <w:lang w:val="es-ES"/>
        </w:rPr>
      </w:pPr>
    </w:p>
    <w:p w:rsidR="000B1721" w:rsidRDefault="000B1721" w:rsidP="000B1721">
      <w:pPr>
        <w:rPr>
          <w:lang w:val="es-ES"/>
        </w:rPr>
      </w:pPr>
    </w:p>
    <w:p w:rsidR="000B1721" w:rsidRPr="002704CE" w:rsidRDefault="000B1721" w:rsidP="000B1721">
      <w:pPr>
        <w:pStyle w:val="AnnexNoTitle"/>
        <w:rPr>
          <w:lang w:val="es-ES"/>
        </w:rPr>
      </w:pPr>
      <w:r w:rsidRPr="002704CE">
        <w:rPr>
          <w:lang w:val="es-ES"/>
        </w:rPr>
        <w:t>Referencias Bibliográficas</w:t>
      </w:r>
    </w:p>
    <w:p w:rsidR="000B1721" w:rsidRPr="002704CE" w:rsidRDefault="000B1721" w:rsidP="000B1721">
      <w:pPr>
        <w:pStyle w:val="Blanc"/>
        <w:rPr>
          <w:lang w:val="es-ES"/>
        </w:rPr>
      </w:pPr>
    </w:p>
    <w:p w:rsidR="000B1721" w:rsidRPr="002704CE" w:rsidRDefault="000B1721" w:rsidP="000B1721">
      <w:pPr>
        <w:pStyle w:val="Reftext"/>
        <w:rPr>
          <w:lang w:val="es-ES"/>
        </w:rPr>
      </w:pPr>
      <w:r w:rsidRPr="002704CE">
        <w:rPr>
          <w:lang w:val="es-ES"/>
        </w:rPr>
        <w:t>[1]</w:t>
      </w:r>
      <w:r w:rsidRPr="002704CE">
        <w:rPr>
          <w:lang w:val="es-ES"/>
        </w:rPr>
        <w:tab/>
        <w:t>FIELDER, L. D., LYMAN, S. B., VERNON, S. y TODD, C. C. [septiembre de 1999] Professional audio coder optimized for use with video. 107</w:t>
      </w:r>
      <w:r w:rsidRPr="00570B4B">
        <w:rPr>
          <w:vertAlign w:val="superscript"/>
          <w:lang w:val="es-ES"/>
        </w:rPr>
        <w:t>th</w:t>
      </w:r>
      <w:r w:rsidRPr="002704CE">
        <w:rPr>
          <w:lang w:val="es-ES"/>
        </w:rPr>
        <w:t xml:space="preserve"> AES Convention, Nueva York, NY, Estados Unidos de América.</w:t>
      </w:r>
    </w:p>
    <w:p w:rsidR="000B1721" w:rsidRPr="002704CE" w:rsidRDefault="000B1721" w:rsidP="000B1721">
      <w:pPr>
        <w:pStyle w:val="Reftext"/>
        <w:rPr>
          <w:lang w:val="es-ES"/>
        </w:rPr>
      </w:pPr>
      <w:r w:rsidRPr="002704CE">
        <w:rPr>
          <w:lang w:val="es-ES"/>
        </w:rPr>
        <w:t>[2]</w:t>
      </w:r>
      <w:r w:rsidRPr="002704CE">
        <w:rPr>
          <w:lang w:val="es-ES"/>
        </w:rPr>
        <w:tab/>
        <w:t>GRANT, D., DAVIDSON, G. y FIELDER, L. [21-24 de septiembre de 2001] Subjective evaluation of an audio distribution coding system. 111</w:t>
      </w:r>
      <w:r w:rsidRPr="00570B4B">
        <w:rPr>
          <w:vertAlign w:val="superscript"/>
          <w:lang w:val="es-ES"/>
        </w:rPr>
        <w:t>th</w:t>
      </w:r>
      <w:r w:rsidRPr="002704CE">
        <w:rPr>
          <w:lang w:val="es-ES"/>
        </w:rPr>
        <w:t xml:space="preserve"> AES Convention, Nueva York, NY, Estados Unidos de América.</w:t>
      </w:r>
    </w:p>
    <w:p w:rsidR="000B1721" w:rsidRPr="002704CE" w:rsidRDefault="000B1721" w:rsidP="000B1721">
      <w:pPr>
        <w:pStyle w:val="AnnexNoTitle"/>
        <w:rPr>
          <w:lang w:val="es-ES"/>
        </w:rPr>
      </w:pPr>
      <w:r>
        <w:rPr>
          <w:lang w:val="es-ES"/>
        </w:rPr>
        <w:lastRenderedPageBreak/>
        <w:t xml:space="preserve">Anexo </w:t>
      </w:r>
      <w:r w:rsidRPr="002704CE">
        <w:rPr>
          <w:lang w:val="es-ES"/>
        </w:rPr>
        <w:t>2</w:t>
      </w:r>
      <w:r w:rsidRPr="002704CE">
        <w:rPr>
          <w:lang w:val="es-ES"/>
        </w:rPr>
        <w:br/>
      </w:r>
      <w:r w:rsidRPr="002704CE">
        <w:rPr>
          <w:lang w:val="es-ES"/>
        </w:rPr>
        <w:br/>
        <w:t>Condiciones de emisión</w:t>
      </w:r>
    </w:p>
    <w:p w:rsidR="000B1721" w:rsidRPr="002704CE" w:rsidRDefault="000B1721" w:rsidP="000B1721">
      <w:pPr>
        <w:pStyle w:val="Normalaftertitle"/>
        <w:rPr>
          <w:lang w:val="es-ES"/>
        </w:rPr>
      </w:pPr>
      <w:r w:rsidRPr="002704CE">
        <w:rPr>
          <w:lang w:val="es-ES"/>
        </w:rPr>
        <w:t>Los sistemas de codificación audio para la radiodifusión sonora y de televisión digital en aplicaciones de emisión deben cumplir las siguientes condiciones.</w:t>
      </w:r>
    </w:p>
    <w:p w:rsidR="000B1721" w:rsidRPr="002704CE" w:rsidRDefault="000B1721" w:rsidP="000B1721">
      <w:pPr>
        <w:pStyle w:val="Heading1"/>
        <w:rPr>
          <w:lang w:val="es-ES"/>
        </w:rPr>
      </w:pPr>
      <w:r w:rsidRPr="002704CE">
        <w:rPr>
          <w:lang w:val="es-ES"/>
        </w:rPr>
        <w:t>1</w:t>
      </w:r>
      <w:r w:rsidRPr="002704CE">
        <w:rPr>
          <w:lang w:val="es-ES"/>
        </w:rPr>
        <w:tab/>
        <w:t>Condiciones de servicio</w:t>
      </w:r>
    </w:p>
    <w:p w:rsidR="000B1721" w:rsidRPr="002704CE" w:rsidRDefault="000B1721" w:rsidP="000B1721">
      <w:pPr>
        <w:pStyle w:val="Heading2"/>
        <w:rPr>
          <w:lang w:val="es-ES"/>
        </w:rPr>
      </w:pPr>
      <w:r w:rsidRPr="002704CE">
        <w:rPr>
          <w:lang w:val="es-ES"/>
        </w:rPr>
        <w:t>1.1</w:t>
      </w:r>
      <w:r w:rsidRPr="002704CE">
        <w:rPr>
          <w:lang w:val="es-ES"/>
        </w:rPr>
        <w:tab/>
        <w:t>Configuraciones de canales</w:t>
      </w:r>
    </w:p>
    <w:p w:rsidR="000B1721" w:rsidRPr="002704CE" w:rsidRDefault="000B1721" w:rsidP="000B1721">
      <w:pPr>
        <w:rPr>
          <w:lang w:val="es-ES"/>
        </w:rPr>
      </w:pPr>
      <w:r w:rsidRPr="002704CE">
        <w:rPr>
          <w:lang w:val="es-ES"/>
        </w:rPr>
        <w:t>El sistema debe soportar las siguientes configuraciones de canales para servicios de audio, según las necesidades de las aplicaciones (véase la Recomendación UIT-R BS.775):</w:t>
      </w:r>
    </w:p>
    <w:p w:rsidR="000B1721" w:rsidRPr="002704CE" w:rsidRDefault="000B1721" w:rsidP="000B1721">
      <w:pPr>
        <w:rPr>
          <w:lang w:val="es-E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1871"/>
        <w:gridCol w:w="6066"/>
      </w:tblGrid>
      <w:tr w:rsidR="000B1721" w:rsidRPr="002704CE" w:rsidTr="005F5BFA">
        <w:trPr>
          <w:jc w:val="center"/>
        </w:trPr>
        <w:tc>
          <w:tcPr>
            <w:tcW w:w="1701" w:type="dxa"/>
            <w:vAlign w:val="center"/>
          </w:tcPr>
          <w:p w:rsidR="000B1721" w:rsidRPr="002704CE" w:rsidRDefault="000B1721" w:rsidP="005F5BFA">
            <w:pPr>
              <w:pStyle w:val="Tablehead"/>
              <w:rPr>
                <w:lang w:val="es-ES"/>
              </w:rPr>
            </w:pPr>
            <w:r w:rsidRPr="002704CE">
              <w:rPr>
                <w:lang w:val="es-ES"/>
              </w:rPr>
              <w:t>N.° de canales</w:t>
            </w:r>
          </w:p>
        </w:tc>
        <w:tc>
          <w:tcPr>
            <w:tcW w:w="1871" w:type="dxa"/>
          </w:tcPr>
          <w:p w:rsidR="000B1721" w:rsidRPr="002704CE" w:rsidRDefault="000B1721" w:rsidP="005F5BFA">
            <w:pPr>
              <w:pStyle w:val="Tablehead"/>
              <w:rPr>
                <w:lang w:val="es-ES"/>
              </w:rPr>
            </w:pPr>
            <w:r w:rsidRPr="002704CE">
              <w:rPr>
                <w:lang w:val="es-ES"/>
              </w:rPr>
              <w:t>Configuración</w:t>
            </w:r>
            <w:r w:rsidRPr="002704CE">
              <w:rPr>
                <w:lang w:val="es-ES"/>
              </w:rPr>
              <w:br/>
              <w:t>de los canales</w:t>
            </w:r>
          </w:p>
        </w:tc>
        <w:tc>
          <w:tcPr>
            <w:tcW w:w="6066" w:type="dxa"/>
            <w:vAlign w:val="center"/>
          </w:tcPr>
          <w:p w:rsidR="000B1721" w:rsidRPr="002704CE" w:rsidRDefault="000B1721" w:rsidP="005F5BFA">
            <w:pPr>
              <w:pStyle w:val="Tablehead"/>
              <w:rPr>
                <w:lang w:val="es-ES"/>
              </w:rPr>
            </w:pPr>
            <w:r w:rsidRPr="002704CE">
              <w:rPr>
                <w:lang w:val="es-ES"/>
              </w:rPr>
              <w:t>Asignación del canal</w:t>
            </w:r>
          </w:p>
        </w:tc>
      </w:tr>
      <w:tr w:rsidR="000B1721" w:rsidRPr="002704CE" w:rsidTr="005F5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B1721" w:rsidRPr="002704CE" w:rsidRDefault="000B1721" w:rsidP="005F5BFA">
            <w:pPr>
              <w:pStyle w:val="Tabletext"/>
              <w:jc w:val="left"/>
              <w:rPr>
                <w:lang w:val="es-ES"/>
              </w:rPr>
            </w:pPr>
            <w:r w:rsidRPr="002704CE">
              <w:rPr>
                <w:lang w:val="es-ES"/>
              </w:rPr>
              <w:t>1 canal</w:t>
            </w:r>
          </w:p>
        </w:tc>
        <w:tc>
          <w:tcPr>
            <w:tcW w:w="1871" w:type="dxa"/>
          </w:tcPr>
          <w:p w:rsidR="000B1721" w:rsidRPr="002704CE" w:rsidRDefault="000B1721" w:rsidP="005F5BFA">
            <w:pPr>
              <w:pStyle w:val="Tabletext"/>
              <w:jc w:val="center"/>
              <w:rPr>
                <w:lang w:val="es-ES"/>
              </w:rPr>
            </w:pPr>
            <w:r w:rsidRPr="002704CE">
              <w:rPr>
                <w:lang w:val="es-ES"/>
              </w:rPr>
              <w:t>1/0</w:t>
            </w:r>
          </w:p>
        </w:tc>
        <w:tc>
          <w:tcPr>
            <w:tcW w:w="6066" w:type="dxa"/>
          </w:tcPr>
          <w:p w:rsidR="000B1721" w:rsidRPr="002704CE" w:rsidRDefault="000B1721" w:rsidP="005F5BFA">
            <w:pPr>
              <w:pStyle w:val="Tabletext"/>
              <w:jc w:val="left"/>
              <w:rPr>
                <w:lang w:val="es-ES"/>
              </w:rPr>
            </w:pPr>
            <w:r w:rsidRPr="002704CE">
              <w:rPr>
                <w:lang w:val="es-ES"/>
              </w:rPr>
              <w:t>Monofónico</w:t>
            </w:r>
          </w:p>
        </w:tc>
      </w:tr>
      <w:tr w:rsidR="000B1721" w:rsidRPr="002704CE" w:rsidTr="005F5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B1721" w:rsidRPr="002704CE" w:rsidRDefault="000B1721" w:rsidP="005F5BFA">
            <w:pPr>
              <w:pStyle w:val="Tabletext"/>
              <w:jc w:val="left"/>
              <w:rPr>
                <w:lang w:val="es-ES"/>
              </w:rPr>
            </w:pPr>
            <w:r w:rsidRPr="002704CE">
              <w:rPr>
                <w:lang w:val="es-ES"/>
              </w:rPr>
              <w:t>2 canales</w:t>
            </w:r>
          </w:p>
        </w:tc>
        <w:tc>
          <w:tcPr>
            <w:tcW w:w="1871" w:type="dxa"/>
          </w:tcPr>
          <w:p w:rsidR="000B1721" w:rsidRPr="002704CE" w:rsidRDefault="000B1721" w:rsidP="005F5BFA">
            <w:pPr>
              <w:pStyle w:val="Tabletext"/>
              <w:jc w:val="center"/>
              <w:rPr>
                <w:lang w:val="es-ES"/>
              </w:rPr>
            </w:pPr>
            <w:r w:rsidRPr="002704CE">
              <w:rPr>
                <w:lang w:val="es-ES"/>
              </w:rPr>
              <w:t>2/0</w:t>
            </w:r>
          </w:p>
        </w:tc>
        <w:tc>
          <w:tcPr>
            <w:tcW w:w="6066" w:type="dxa"/>
          </w:tcPr>
          <w:p w:rsidR="000B1721" w:rsidRPr="002704CE" w:rsidRDefault="000B1721" w:rsidP="005F5BFA">
            <w:pPr>
              <w:pStyle w:val="Tabletext"/>
              <w:jc w:val="left"/>
              <w:rPr>
                <w:lang w:val="es-ES"/>
              </w:rPr>
            </w:pPr>
            <w:r w:rsidRPr="002704CE">
              <w:rPr>
                <w:lang w:val="es-ES"/>
              </w:rPr>
              <w:t>Izquierda, derecha</w:t>
            </w:r>
          </w:p>
        </w:tc>
      </w:tr>
      <w:tr w:rsidR="000B1721" w:rsidRPr="00310233" w:rsidTr="005F5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B1721" w:rsidRPr="002704CE" w:rsidRDefault="000B1721" w:rsidP="005F5BFA">
            <w:pPr>
              <w:pStyle w:val="Tabletext"/>
              <w:jc w:val="left"/>
              <w:rPr>
                <w:lang w:val="es-ES"/>
              </w:rPr>
            </w:pPr>
            <w:r w:rsidRPr="002704CE">
              <w:rPr>
                <w:lang w:val="es-ES"/>
              </w:rPr>
              <w:t>3 canales</w:t>
            </w:r>
          </w:p>
        </w:tc>
        <w:tc>
          <w:tcPr>
            <w:tcW w:w="1871" w:type="dxa"/>
          </w:tcPr>
          <w:p w:rsidR="000B1721" w:rsidRPr="002704CE" w:rsidRDefault="000B1721" w:rsidP="005F5BFA">
            <w:pPr>
              <w:pStyle w:val="Tabletext"/>
              <w:jc w:val="center"/>
              <w:rPr>
                <w:lang w:val="es-ES"/>
              </w:rPr>
            </w:pPr>
            <w:r w:rsidRPr="002704CE">
              <w:rPr>
                <w:lang w:val="es-ES"/>
              </w:rPr>
              <w:t>3/0</w:t>
            </w:r>
            <w:r w:rsidRPr="002704CE">
              <w:rPr>
                <w:lang w:val="es-ES"/>
              </w:rPr>
              <w:br/>
              <w:t>2/1</w:t>
            </w:r>
          </w:p>
        </w:tc>
        <w:tc>
          <w:tcPr>
            <w:tcW w:w="6066" w:type="dxa"/>
          </w:tcPr>
          <w:p w:rsidR="000B1721" w:rsidRPr="002704CE" w:rsidRDefault="000B1721" w:rsidP="005F5BFA">
            <w:pPr>
              <w:pStyle w:val="Tabletext"/>
              <w:jc w:val="left"/>
              <w:rPr>
                <w:lang w:val="es-ES"/>
              </w:rPr>
            </w:pPr>
            <w:r w:rsidRPr="002704CE">
              <w:rPr>
                <w:lang w:val="es-ES"/>
              </w:rPr>
              <w:t>Izquierda, derecha, centro</w:t>
            </w:r>
            <w:r w:rsidRPr="002704CE">
              <w:rPr>
                <w:lang w:val="es-ES"/>
              </w:rPr>
              <w:br/>
              <w:t>Izquierda, derecha/ambiente</w:t>
            </w:r>
          </w:p>
        </w:tc>
      </w:tr>
      <w:tr w:rsidR="000B1721" w:rsidRPr="00310233" w:rsidTr="005F5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B1721" w:rsidRPr="002704CE" w:rsidRDefault="000B1721" w:rsidP="005F5BFA">
            <w:pPr>
              <w:pStyle w:val="Tabletext"/>
              <w:jc w:val="left"/>
              <w:rPr>
                <w:lang w:val="es-ES"/>
              </w:rPr>
            </w:pPr>
            <w:r w:rsidRPr="002704CE">
              <w:rPr>
                <w:lang w:val="es-ES"/>
              </w:rPr>
              <w:t>4 canales</w:t>
            </w:r>
          </w:p>
        </w:tc>
        <w:tc>
          <w:tcPr>
            <w:tcW w:w="1871" w:type="dxa"/>
          </w:tcPr>
          <w:p w:rsidR="000B1721" w:rsidRPr="002704CE" w:rsidRDefault="000B1721" w:rsidP="005F5BFA">
            <w:pPr>
              <w:pStyle w:val="Tabletext"/>
              <w:jc w:val="center"/>
              <w:rPr>
                <w:lang w:val="es-ES"/>
              </w:rPr>
            </w:pPr>
            <w:r w:rsidRPr="002704CE">
              <w:rPr>
                <w:lang w:val="es-ES"/>
              </w:rPr>
              <w:t>3/1</w:t>
            </w:r>
            <w:r w:rsidRPr="002704CE">
              <w:rPr>
                <w:lang w:val="es-ES"/>
              </w:rPr>
              <w:br/>
              <w:t>2/2</w:t>
            </w:r>
          </w:p>
        </w:tc>
        <w:tc>
          <w:tcPr>
            <w:tcW w:w="6066" w:type="dxa"/>
          </w:tcPr>
          <w:p w:rsidR="000B1721" w:rsidRPr="002704CE" w:rsidRDefault="000B1721" w:rsidP="005F5BFA">
            <w:pPr>
              <w:pStyle w:val="Tabletext"/>
              <w:jc w:val="left"/>
              <w:rPr>
                <w:lang w:val="es-ES"/>
              </w:rPr>
            </w:pPr>
            <w:r w:rsidRPr="002704CE">
              <w:rPr>
                <w:lang w:val="es-ES"/>
              </w:rPr>
              <w:t>Izquierda, derecha, centro/ambiente</w:t>
            </w:r>
            <w:r w:rsidRPr="002704CE">
              <w:rPr>
                <w:lang w:val="es-ES"/>
              </w:rPr>
              <w:br/>
              <w:t>Izquierda, derecha/ambiente izquierda, ambiente derecha</w:t>
            </w:r>
          </w:p>
        </w:tc>
      </w:tr>
      <w:tr w:rsidR="000B1721" w:rsidRPr="00310233" w:rsidTr="005F5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vAlign w:val="center"/>
          </w:tcPr>
          <w:p w:rsidR="000B1721" w:rsidRPr="002704CE" w:rsidRDefault="000B1721" w:rsidP="005F5BFA">
            <w:pPr>
              <w:pStyle w:val="Tabletext"/>
              <w:jc w:val="left"/>
              <w:rPr>
                <w:lang w:val="es-ES"/>
              </w:rPr>
            </w:pPr>
            <w:r w:rsidRPr="002704CE">
              <w:rPr>
                <w:lang w:val="es-ES"/>
              </w:rPr>
              <w:t>5 canales</w:t>
            </w:r>
          </w:p>
        </w:tc>
        <w:tc>
          <w:tcPr>
            <w:tcW w:w="1871" w:type="dxa"/>
          </w:tcPr>
          <w:p w:rsidR="000B1721" w:rsidRPr="002704CE" w:rsidRDefault="000B1721" w:rsidP="005F5BFA">
            <w:pPr>
              <w:pStyle w:val="Tabletext"/>
              <w:jc w:val="center"/>
              <w:rPr>
                <w:lang w:val="es-ES"/>
              </w:rPr>
            </w:pPr>
            <w:r w:rsidRPr="002704CE">
              <w:rPr>
                <w:lang w:val="es-ES"/>
              </w:rPr>
              <w:t>3/2</w:t>
            </w:r>
          </w:p>
        </w:tc>
        <w:tc>
          <w:tcPr>
            <w:tcW w:w="6066" w:type="dxa"/>
          </w:tcPr>
          <w:p w:rsidR="000B1721" w:rsidRPr="002704CE" w:rsidRDefault="000B1721" w:rsidP="005F5BFA">
            <w:pPr>
              <w:pStyle w:val="Tabletext"/>
              <w:jc w:val="left"/>
              <w:rPr>
                <w:lang w:val="es-ES"/>
              </w:rPr>
            </w:pPr>
            <w:r w:rsidRPr="002704CE">
              <w:rPr>
                <w:lang w:val="es-ES"/>
              </w:rPr>
              <w:t>Izquierda, derecha, centro/ambiente izquierda, ambiente derecha</w:t>
            </w:r>
          </w:p>
        </w:tc>
      </w:tr>
    </w:tbl>
    <w:p w:rsidR="000B1721" w:rsidRPr="002704CE" w:rsidRDefault="000B1721" w:rsidP="000B1721">
      <w:pPr>
        <w:pStyle w:val="Tablefin"/>
        <w:rPr>
          <w:lang w:val="es-ES"/>
        </w:rPr>
      </w:pPr>
    </w:p>
    <w:p w:rsidR="000B1721" w:rsidRPr="002704CE" w:rsidRDefault="000B1721" w:rsidP="000B1721">
      <w:pPr>
        <w:rPr>
          <w:lang w:val="es-ES"/>
        </w:rPr>
      </w:pPr>
      <w:r w:rsidRPr="002704CE">
        <w:rPr>
          <w:lang w:val="es-ES"/>
        </w:rPr>
        <w:t>También debe soportar un canal opcional de efectos de bajas frecuencias (</w:t>
      </w:r>
      <w:bookmarkStart w:id="8" w:name="OLE_LINK1"/>
      <w:bookmarkStart w:id="9" w:name="OLE_LINK2"/>
      <w:r w:rsidRPr="002704CE">
        <w:rPr>
          <w:lang w:val="es-ES"/>
        </w:rPr>
        <w:t>LFE</w:t>
      </w:r>
      <w:bookmarkEnd w:id="8"/>
      <w:bookmarkEnd w:id="9"/>
      <w:r w:rsidRPr="002704CE">
        <w:rPr>
          <w:lang w:val="es-ES"/>
        </w:rPr>
        <w:t>).</w:t>
      </w:r>
    </w:p>
    <w:p w:rsidR="000B1721" w:rsidRPr="002704CE" w:rsidRDefault="000B1721" w:rsidP="000B1721">
      <w:pPr>
        <w:pStyle w:val="Heading2"/>
        <w:rPr>
          <w:lang w:val="es-ES"/>
        </w:rPr>
      </w:pPr>
      <w:r w:rsidRPr="002704CE">
        <w:rPr>
          <w:lang w:val="es-ES"/>
        </w:rPr>
        <w:t>1.2</w:t>
      </w:r>
      <w:r w:rsidRPr="002704CE">
        <w:rPr>
          <w:lang w:val="es-ES"/>
        </w:rPr>
        <w:tab/>
        <w:t>Servicios de audio</w:t>
      </w:r>
    </w:p>
    <w:p w:rsidR="000B1721" w:rsidRPr="002704CE" w:rsidRDefault="000B1721" w:rsidP="000B1721">
      <w:pPr>
        <w:rPr>
          <w:lang w:val="es-ES"/>
        </w:rPr>
      </w:pPr>
      <w:r w:rsidRPr="002704CE">
        <w:rPr>
          <w:lang w:val="es-ES"/>
        </w:rPr>
        <w:t>Además del servicio de audio principal, el sistema puede ofrecer los siguientes servicios de audio asociados, según las n</w:t>
      </w:r>
      <w:r>
        <w:rPr>
          <w:lang w:val="es-ES"/>
        </w:rPr>
        <w:t>ecesidades de las aplicaciones:</w:t>
      </w:r>
    </w:p>
    <w:p w:rsidR="000B1721" w:rsidRPr="002704CE" w:rsidRDefault="000B1721" w:rsidP="000B1721">
      <w:pPr>
        <w:pStyle w:val="enumlev1"/>
        <w:rPr>
          <w:lang w:val="es-ES"/>
        </w:rPr>
      </w:pPr>
      <w:r w:rsidRPr="002704CE">
        <w:rPr>
          <w:lang w:val="es-ES"/>
        </w:rPr>
        <w:t>–</w:t>
      </w:r>
      <w:r w:rsidRPr="002704CE">
        <w:rPr>
          <w:lang w:val="es-ES"/>
        </w:rPr>
        <w:tab/>
        <w:t>servicio de varios idiomas – consiste en uno o varios canales independientes que permiten distribuir un programa con los comentarios en uno o varios idiomas,</w:t>
      </w:r>
    </w:p>
    <w:p w:rsidR="000B1721" w:rsidRPr="002704CE" w:rsidRDefault="000B1721" w:rsidP="000B1721">
      <w:pPr>
        <w:pStyle w:val="enumlev1"/>
        <w:rPr>
          <w:lang w:val="es-ES"/>
        </w:rPr>
      </w:pPr>
      <w:r w:rsidRPr="002704CE">
        <w:rPr>
          <w:lang w:val="es-ES"/>
        </w:rPr>
        <w:t>–</w:t>
      </w:r>
      <w:r w:rsidRPr="002704CE">
        <w:rPr>
          <w:lang w:val="es-ES"/>
        </w:rPr>
        <w:tab/>
        <w:t>servicios de audio para personas con discapacidades de visión o auditivas – el servicio para personas con discapacidad de visión consiste generalmente en una descripción sonora del contenido de las imágenes, y el servicio para personas con discapacidad auditiva distribuye los diálogos limpios, sin música ni efectos especiales, o reduciendo la importancia de éstos, para facilitar la comprensión del diálogo,</w:t>
      </w:r>
    </w:p>
    <w:p w:rsidR="000B1721" w:rsidRPr="002704CE" w:rsidRDefault="000B1721" w:rsidP="000B1721">
      <w:pPr>
        <w:pStyle w:val="enumlev1"/>
        <w:rPr>
          <w:lang w:val="es-ES"/>
        </w:rPr>
      </w:pPr>
      <w:r w:rsidRPr="002704CE">
        <w:rPr>
          <w:lang w:val="es-ES"/>
        </w:rPr>
        <w:t>–</w:t>
      </w:r>
      <w:r w:rsidRPr="002704CE">
        <w:rPr>
          <w:lang w:val="es-ES"/>
        </w:rPr>
        <w:tab/>
        <w:t>datos auxiliares – inclusión de varios tipos de información: control de gama dinámica, control de sonoridad o datos de usuario (Recomendación UIT-R BS.775).</w:t>
      </w:r>
    </w:p>
    <w:p w:rsidR="000B1721" w:rsidRPr="002704CE" w:rsidRDefault="000B1721" w:rsidP="000B1721">
      <w:pPr>
        <w:rPr>
          <w:lang w:val="es-ES"/>
        </w:rPr>
      </w:pPr>
      <w:r w:rsidRPr="002704CE">
        <w:rPr>
          <w:lang w:val="es-ES"/>
        </w:rPr>
        <w:t>Repartición de los distintos servicios:</w:t>
      </w:r>
    </w:p>
    <w:p w:rsidR="000B1721" w:rsidRPr="002704CE" w:rsidRDefault="000B1721" w:rsidP="000B1721">
      <w:pPr>
        <w:pStyle w:val="enumlev1"/>
        <w:rPr>
          <w:lang w:val="es-ES"/>
        </w:rPr>
      </w:pPr>
      <w:r w:rsidRPr="002704CE">
        <w:rPr>
          <w:lang w:val="es-ES"/>
        </w:rPr>
        <w:t>–</w:t>
      </w:r>
      <w:r w:rsidRPr="002704CE">
        <w:rPr>
          <w:lang w:val="es-ES"/>
        </w:rPr>
        <w:tab/>
      </w:r>
      <w:r w:rsidRPr="002704CE">
        <w:rPr>
          <w:i/>
          <w:iCs/>
          <w:lang w:val="es-ES"/>
        </w:rPr>
        <w:t>Servicio principal</w:t>
      </w:r>
      <w:r w:rsidRPr="002704CE">
        <w:rPr>
          <w:lang w:val="es-ES"/>
        </w:rPr>
        <w:t xml:space="preserve"> (todos los canales de un servicio principal son asignados al mismo programa, incluido el canal LFE facultativo).</w:t>
      </w:r>
    </w:p>
    <w:p w:rsidR="000B1721" w:rsidRPr="002704CE" w:rsidRDefault="000B1721" w:rsidP="000B1721">
      <w:pPr>
        <w:pStyle w:val="enumlev1"/>
        <w:rPr>
          <w:lang w:val="es-ES"/>
        </w:rPr>
      </w:pPr>
      <w:r w:rsidRPr="002704CE">
        <w:rPr>
          <w:lang w:val="es-ES"/>
        </w:rPr>
        <w:t>–</w:t>
      </w:r>
      <w:r w:rsidRPr="002704CE">
        <w:rPr>
          <w:lang w:val="es-ES"/>
        </w:rPr>
        <w:tab/>
      </w:r>
      <w:r w:rsidRPr="002704CE">
        <w:rPr>
          <w:i/>
          <w:iCs/>
          <w:lang w:val="es-ES"/>
        </w:rPr>
        <w:t>Servicio(s) ampliado(s)</w:t>
      </w:r>
      <w:r w:rsidRPr="002704CE">
        <w:rPr>
          <w:lang w:val="es-ES"/>
        </w:rPr>
        <w:t>, que pueden ser:</w:t>
      </w:r>
    </w:p>
    <w:p w:rsidR="000B1721" w:rsidRPr="002704CE" w:rsidRDefault="000B1721" w:rsidP="000B1721">
      <w:pPr>
        <w:pStyle w:val="enumlev2"/>
        <w:rPr>
          <w:lang w:val="es-ES"/>
        </w:rPr>
      </w:pPr>
      <w:r w:rsidRPr="00776E1D">
        <w:rPr>
          <w:lang w:val="es-ES"/>
        </w:rPr>
        <w:t>•</w:t>
      </w:r>
      <w:r w:rsidRPr="002704CE">
        <w:rPr>
          <w:lang w:val="es-ES"/>
        </w:rPr>
        <w:tab/>
      </w:r>
      <w:r w:rsidRPr="002704CE">
        <w:rPr>
          <w:i/>
          <w:iCs/>
          <w:lang w:val="es-ES"/>
        </w:rPr>
        <w:t>Servicios independientes</w:t>
      </w:r>
      <w:r w:rsidRPr="002704CE">
        <w:rPr>
          <w:lang w:val="es-ES"/>
        </w:rPr>
        <w:t xml:space="preserve"> (para programas adicionales que son independientes del programa de servicio principal, como el comentario y otros servicios en dos o más canales; el Cuadro del §</w:t>
      </w:r>
      <w:r>
        <w:rPr>
          <w:lang w:val="es-ES"/>
        </w:rPr>
        <w:t> </w:t>
      </w:r>
      <w:r w:rsidRPr="002704CE">
        <w:rPr>
          <w:lang w:val="es-ES"/>
        </w:rPr>
        <w:t>1.1 indica las posibilidades de configuración de canales).</w:t>
      </w:r>
    </w:p>
    <w:p w:rsidR="000B1721" w:rsidRPr="002704CE" w:rsidRDefault="000B1721" w:rsidP="000B1721">
      <w:pPr>
        <w:pStyle w:val="enumlev2"/>
        <w:rPr>
          <w:lang w:val="es-ES"/>
        </w:rPr>
      </w:pPr>
      <w:r w:rsidRPr="00776E1D">
        <w:rPr>
          <w:lang w:val="es-ES"/>
        </w:rPr>
        <w:lastRenderedPageBreak/>
        <w:t>•</w:t>
      </w:r>
      <w:r w:rsidRPr="002704CE">
        <w:rPr>
          <w:lang w:val="es-ES"/>
        </w:rPr>
        <w:tab/>
      </w:r>
      <w:r w:rsidRPr="002704CE">
        <w:rPr>
          <w:i/>
          <w:iCs/>
          <w:lang w:val="es-ES"/>
        </w:rPr>
        <w:t>Servicios alternativos</w:t>
      </w:r>
      <w:r w:rsidRPr="002704CE">
        <w:rPr>
          <w:lang w:val="es-ES"/>
        </w:rPr>
        <w:t xml:space="preserve"> (para programas que reemplazan a uno o varios de los canales del servicio principal, por ejemplo un comentario en varios idiomas o adaptado a discapacidades auditivas).</w:t>
      </w:r>
    </w:p>
    <w:p w:rsidR="000B1721" w:rsidRPr="002704CE" w:rsidRDefault="000B1721" w:rsidP="000B1721">
      <w:pPr>
        <w:pStyle w:val="enumlev2"/>
        <w:rPr>
          <w:lang w:val="es-ES"/>
        </w:rPr>
      </w:pPr>
      <w:r w:rsidRPr="00776E1D">
        <w:rPr>
          <w:lang w:val="es-ES"/>
        </w:rPr>
        <w:t>•</w:t>
      </w:r>
      <w:r w:rsidRPr="002704CE">
        <w:rPr>
          <w:lang w:val="es-ES"/>
        </w:rPr>
        <w:tab/>
      </w:r>
      <w:r w:rsidRPr="002704CE">
        <w:rPr>
          <w:i/>
          <w:iCs/>
          <w:lang w:val="es-ES"/>
        </w:rPr>
        <w:t>Servicios adicionales</w:t>
      </w:r>
      <w:r w:rsidRPr="002704CE">
        <w:rPr>
          <w:lang w:val="es-ES"/>
        </w:rPr>
        <w:t xml:space="preserve"> (con canales que se añaden a los canales del servicio principal, por ejemplo un comentario, o canales adicionales para sistemas de sonido especial como el 3D TV).</w:t>
      </w:r>
    </w:p>
    <w:p w:rsidR="000B1721" w:rsidRPr="002704CE" w:rsidRDefault="000B1721" w:rsidP="000B1721">
      <w:pPr>
        <w:rPr>
          <w:lang w:val="es-ES"/>
        </w:rPr>
      </w:pPr>
      <w:r w:rsidRPr="002704CE">
        <w:rPr>
          <w:lang w:val="es-ES"/>
        </w:rPr>
        <w:t>En todos los sistemas de transmisión es necesaria una capa de sistema que pueda realizar operaciones de multiplexión. Por tanto, no es necesario que todos los servicios de audio mencionados anteriormente sean transportados por una sola cadena de bits.</w:t>
      </w:r>
    </w:p>
    <w:p w:rsidR="000B1721" w:rsidRPr="002704CE" w:rsidRDefault="000B1721" w:rsidP="000B1721">
      <w:pPr>
        <w:pStyle w:val="Heading2"/>
        <w:rPr>
          <w:lang w:val="es-ES"/>
        </w:rPr>
      </w:pPr>
      <w:r w:rsidRPr="002704CE">
        <w:rPr>
          <w:lang w:val="es-ES"/>
        </w:rPr>
        <w:t>1.3</w:t>
      </w:r>
      <w:r w:rsidRPr="002704CE">
        <w:rPr>
          <w:lang w:val="es-ES"/>
        </w:rPr>
        <w:tab/>
        <w:t>Atribución flexible de los canales</w:t>
      </w:r>
    </w:p>
    <w:p w:rsidR="000B1721" w:rsidRPr="002704CE" w:rsidRDefault="000B1721" w:rsidP="000B1721">
      <w:pPr>
        <w:rPr>
          <w:lang w:val="es-ES"/>
        </w:rPr>
      </w:pPr>
      <w:r w:rsidRPr="002704CE">
        <w:rPr>
          <w:lang w:val="es-ES"/>
        </w:rPr>
        <w:t>El sistema debe disponer de una cadena de bits que proporcione los datos de identificación para la señalización y el control de las configuraciones de sonido. También es necesario que el sistema de transmisión pueda hacer una conmutación dinámica entre las configuraciones de canales mencionadas en el § 1.1.</w:t>
      </w:r>
    </w:p>
    <w:p w:rsidR="000B1721" w:rsidRPr="002704CE" w:rsidRDefault="000B1721" w:rsidP="000B1721">
      <w:pPr>
        <w:pStyle w:val="Heading2"/>
        <w:rPr>
          <w:lang w:val="es-ES"/>
        </w:rPr>
      </w:pPr>
      <w:r w:rsidRPr="002704CE">
        <w:rPr>
          <w:lang w:val="es-ES"/>
        </w:rPr>
        <w:t>1.4</w:t>
      </w:r>
      <w:r w:rsidRPr="002704CE">
        <w:rPr>
          <w:lang w:val="es-ES"/>
        </w:rPr>
        <w:tab/>
        <w:t>Datos auxiliares</w:t>
      </w:r>
    </w:p>
    <w:p w:rsidR="000B1721" w:rsidRPr="002704CE" w:rsidRDefault="000B1721" w:rsidP="000B1721">
      <w:pPr>
        <w:rPr>
          <w:lang w:val="es-ES"/>
        </w:rPr>
      </w:pPr>
      <w:r w:rsidRPr="002704CE">
        <w:rPr>
          <w:lang w:val="es-ES"/>
        </w:rPr>
        <w:t>El sistema de codificación de audio debe permitir la posibilidad de transmisión de datos auxiliares. Estos datos auxiliares pueden transportar varios tipos de información, incluido el control de la gama dinámica, el control de sonoridad y los datos de usuario.</w:t>
      </w:r>
    </w:p>
    <w:p w:rsidR="000B1721" w:rsidRPr="002704CE" w:rsidRDefault="000B1721" w:rsidP="000B1721">
      <w:pPr>
        <w:pStyle w:val="Heading1"/>
        <w:rPr>
          <w:lang w:val="es-ES"/>
        </w:rPr>
      </w:pPr>
      <w:r w:rsidRPr="002704CE">
        <w:rPr>
          <w:lang w:val="es-ES"/>
        </w:rPr>
        <w:t>2</w:t>
      </w:r>
      <w:r w:rsidRPr="002704CE">
        <w:rPr>
          <w:lang w:val="es-ES"/>
        </w:rPr>
        <w:tab/>
        <w:t>Condiciones de prestaciones</w:t>
      </w:r>
    </w:p>
    <w:p w:rsidR="000B1721" w:rsidRPr="002704CE" w:rsidRDefault="000B1721" w:rsidP="000B1721">
      <w:pPr>
        <w:pStyle w:val="Heading2"/>
        <w:rPr>
          <w:lang w:val="es-ES"/>
        </w:rPr>
      </w:pPr>
      <w:r w:rsidRPr="002704CE">
        <w:rPr>
          <w:lang w:val="es-ES"/>
        </w:rPr>
        <w:t>2.1</w:t>
      </w:r>
      <w:r w:rsidRPr="002704CE">
        <w:rPr>
          <w:lang w:val="es-ES"/>
        </w:rPr>
        <w:tab/>
        <w:t>Calidad de audio</w:t>
      </w:r>
    </w:p>
    <w:p w:rsidR="000B1721" w:rsidRPr="002704CE" w:rsidRDefault="000B1721" w:rsidP="000B1721">
      <w:pPr>
        <w:rPr>
          <w:lang w:val="es-ES" w:eastAsia="ja-JP"/>
        </w:rPr>
      </w:pPr>
      <w:r w:rsidRPr="002704CE">
        <w:rPr>
          <w:lang w:val="es-ES" w:eastAsia="ja-JP"/>
        </w:rPr>
        <w:t>Como se ilustra en el Anexo 3 para las aplicaciones de emisión se consideran dos categorías de calidad de audio. Se trata de las emisiones de alta calidad</w:t>
      </w:r>
      <w:r w:rsidRPr="002704CE">
        <w:rPr>
          <w:lang w:val="es-ES"/>
        </w:rPr>
        <w:t xml:space="preserve"> («calidad Disco Compacto») y de calidad intermedia</w:t>
      </w:r>
      <w:r w:rsidRPr="002704CE">
        <w:rPr>
          <w:lang w:val="es-ES" w:eastAsia="ja-JP"/>
        </w:rPr>
        <w:t>.</w:t>
      </w:r>
    </w:p>
    <w:p w:rsidR="000B1721" w:rsidRPr="002704CE" w:rsidRDefault="000B1721" w:rsidP="000B1721">
      <w:pPr>
        <w:rPr>
          <w:lang w:val="es-ES" w:eastAsia="ja-JP"/>
        </w:rPr>
      </w:pPr>
      <w:r w:rsidRPr="002704CE">
        <w:rPr>
          <w:lang w:val="es-ES" w:eastAsia="ja-JP"/>
        </w:rPr>
        <w:t>La calidad de audio se caracteriza mediante diversos parámetros, en particular los métodos de codificación de audio, la velocidad de muestreo y la velocidad binaria. Las velocidades binarias necesarias para satisfacer la calidad de audio exigida vienen controladas por los métodos de codificación de audio y por las velocidades de muestreo.</w:t>
      </w:r>
    </w:p>
    <w:p w:rsidR="000B1721" w:rsidRPr="002704CE" w:rsidRDefault="000B1721" w:rsidP="000B1721">
      <w:pPr>
        <w:pStyle w:val="Heading3"/>
        <w:rPr>
          <w:lang w:val="es-ES"/>
        </w:rPr>
      </w:pPr>
      <w:r w:rsidRPr="002704CE">
        <w:rPr>
          <w:lang w:val="es-ES"/>
        </w:rPr>
        <w:t>2.1.1</w:t>
      </w:r>
      <w:r w:rsidRPr="002704CE">
        <w:rPr>
          <w:lang w:val="es-ES"/>
        </w:rPr>
        <w:tab/>
        <w:t>Calidad de audio básica</w:t>
      </w:r>
    </w:p>
    <w:p w:rsidR="000B1721" w:rsidRPr="002704CE" w:rsidRDefault="000B1721" w:rsidP="000B1721">
      <w:pPr>
        <w:pStyle w:val="Heading4"/>
        <w:rPr>
          <w:lang w:val="es-ES"/>
        </w:rPr>
      </w:pPr>
      <w:r w:rsidRPr="002704CE">
        <w:rPr>
          <w:lang w:val="es-ES"/>
        </w:rPr>
        <w:t>2.1.1.1</w:t>
      </w:r>
      <w:r w:rsidRPr="002704CE">
        <w:rPr>
          <w:lang w:val="es-ES"/>
        </w:rPr>
        <w:tab/>
        <w:t>Emisión de alta calidad</w:t>
      </w:r>
    </w:p>
    <w:p w:rsidR="000B1721" w:rsidRPr="002704CE" w:rsidRDefault="000B1721" w:rsidP="000B1721">
      <w:pPr>
        <w:rPr>
          <w:lang w:val="es-ES"/>
        </w:rPr>
      </w:pPr>
      <w:r w:rsidRPr="002704CE">
        <w:rPr>
          <w:lang w:val="es-ES"/>
        </w:rPr>
        <w:t>Habitualmente, la organización de radiodifusión puede modificar la calidad de audio adoptando una velocidad binaria más o menos superior. El objetivo es reproducir el sonido de forma que la calidad después de la decodificación sea, subjetivamente, similar a la señal original para la mayor parte del material de programa de audio. Cuando se utiliza el método de prueba de triple estímulo doblemente ciego con referencia oculta, descrito en la Recomendación UIT-R BS.1116, es preciso que las notas medias siempre sean superiores a 4, de conformidad con la Recomendación UIT</w:t>
      </w:r>
      <w:r w:rsidRPr="002704CE">
        <w:rPr>
          <w:lang w:val="es-ES"/>
        </w:rPr>
        <w:noBreakHyphen/>
        <w:t>R BS.1116 y la escala de degradación de 5 notas, desde la posición de escucha de referencia. En la práctica, las condiciones comerciales algunas veces obligan a funcionar con una velocidad binaria inferior a la que sería necesaria para lograr este nivel de calidad. De todas maneras, el sistema ha de permitir que la organización de radiodifusión obtenga este nivel de calidad.</w:t>
      </w:r>
    </w:p>
    <w:p w:rsidR="000B1721" w:rsidRPr="002704CE" w:rsidRDefault="000B1721" w:rsidP="000B1721">
      <w:pPr>
        <w:pStyle w:val="Note"/>
        <w:rPr>
          <w:lang w:val="es-ES"/>
        </w:rPr>
      </w:pPr>
      <w:r w:rsidRPr="002704CE">
        <w:rPr>
          <w:lang w:val="es-ES"/>
        </w:rPr>
        <w:t>NOTA 1 – Los parámetros de calidad objetiva de audio para las aplicaciones de contribución/distribución pueden incorporarse ulteriormente conforme a la Recomendación UIT-R BS.1387.</w:t>
      </w:r>
    </w:p>
    <w:p w:rsidR="000B1721" w:rsidRPr="002704CE" w:rsidRDefault="000B1721" w:rsidP="000B1721">
      <w:pPr>
        <w:pStyle w:val="Heading4"/>
        <w:rPr>
          <w:lang w:val="es-ES" w:eastAsia="ja-JP"/>
        </w:rPr>
      </w:pPr>
      <w:r w:rsidRPr="002704CE">
        <w:rPr>
          <w:lang w:val="es-ES" w:eastAsia="ja-JP"/>
        </w:rPr>
        <w:lastRenderedPageBreak/>
        <w:t>2.1.1.2</w:t>
      </w:r>
      <w:r w:rsidRPr="002704CE">
        <w:rPr>
          <w:lang w:val="es-ES" w:eastAsia="ja-JP"/>
        </w:rPr>
        <w:tab/>
        <w:t>Emisión de calidad intermedia</w:t>
      </w:r>
    </w:p>
    <w:p w:rsidR="000B1721" w:rsidRPr="002704CE" w:rsidRDefault="000B1721" w:rsidP="000B1721">
      <w:pPr>
        <w:rPr>
          <w:lang w:val="es-ES" w:eastAsia="ja-JP"/>
        </w:rPr>
      </w:pPr>
      <w:r w:rsidRPr="002704CE">
        <w:rPr>
          <w:lang w:val="es-ES" w:eastAsia="ja-JP"/>
        </w:rPr>
        <w:t>En algunas aplicaciones de emisión podría necesitarse una calidad de audio inferior a la «calidad Disco Compacto» pero equivalente o mejor que la de los servicios de radiodifusión analógica con buena recepción de modulación de frecuencia o de modulación en amplitud. Si se aplica el método MUSHRA de la Recomendación</w:t>
      </w:r>
      <w:r w:rsidRPr="002704CE">
        <w:rPr>
          <w:lang w:val="es-ES"/>
        </w:rPr>
        <w:t xml:space="preserve"> UIT</w:t>
      </w:r>
      <w:r w:rsidRPr="002704CE">
        <w:rPr>
          <w:lang w:val="es-ES"/>
        </w:rPr>
        <w:noBreakHyphen/>
        <w:t>R</w:t>
      </w:r>
      <w:r w:rsidRPr="002704CE">
        <w:rPr>
          <w:lang w:val="es-ES" w:eastAsia="ja-JP"/>
        </w:rPr>
        <w:t> </w:t>
      </w:r>
      <w:r w:rsidRPr="002704CE">
        <w:rPr>
          <w:lang w:val="es-ES"/>
        </w:rPr>
        <w:t>BS.1534</w:t>
      </w:r>
      <w:r w:rsidRPr="002704CE">
        <w:rPr>
          <w:lang w:val="es-ES" w:eastAsia="ja-JP"/>
        </w:rPr>
        <w:t>,</w:t>
      </w:r>
      <w:r w:rsidRPr="002704CE">
        <w:rPr>
          <w:lang w:val="es-ES"/>
        </w:rPr>
        <w:t xml:space="preserve"> podrá resultar necesaria </w:t>
      </w:r>
      <w:r w:rsidRPr="002704CE">
        <w:rPr>
          <w:lang w:val="es-ES" w:eastAsia="ja-JP"/>
        </w:rPr>
        <w:t>la nota media correspondiente al grado «excelente» o «bueno». Asimismo, podrán emplearse versiones con filtrado paso bajo de señales de audio no procesadas que se utilizan como referencia en la prueba</w:t>
      </w:r>
      <w:r w:rsidRPr="002704CE">
        <w:rPr>
          <w:lang w:val="es-ES"/>
        </w:rPr>
        <w:t xml:space="preserve"> y que representan la calidad de audio de los sistemas de radiodifusión sonora analógicos existentes.</w:t>
      </w:r>
    </w:p>
    <w:p w:rsidR="000B1721" w:rsidRPr="002704CE" w:rsidRDefault="000B1721" w:rsidP="000B1721">
      <w:pPr>
        <w:pStyle w:val="Heading3"/>
        <w:rPr>
          <w:lang w:val="es-ES"/>
        </w:rPr>
      </w:pPr>
      <w:r w:rsidRPr="002704CE">
        <w:rPr>
          <w:lang w:val="es-ES"/>
        </w:rPr>
        <w:t>2.1.2</w:t>
      </w:r>
      <w:r w:rsidRPr="002704CE">
        <w:rPr>
          <w:lang w:val="es-ES"/>
        </w:rPr>
        <w:tab/>
        <w:t>Calidad de la imagen estereofónica</w:t>
      </w:r>
    </w:p>
    <w:p w:rsidR="000B1721" w:rsidRPr="002704CE" w:rsidRDefault="000B1721" w:rsidP="000B1721">
      <w:pPr>
        <w:rPr>
          <w:lang w:val="es-ES"/>
        </w:rPr>
      </w:pPr>
      <w:r w:rsidRPr="002704CE">
        <w:rPr>
          <w:lang w:val="es-ES"/>
        </w:rPr>
        <w:t>En las configuraciones de dos canales estereofónicos o multicanal, debe conservarse la calidad de la imagen sonora del material de origen. En las configuraciones que tienen un canal central (3/0, 3/1, 3/2) debe mantenerse la estabilidad direccional de la imagen sonora frontal dentro de límites razonables, en un espacio de escucha que es más grande que el espacio de los sistemas habituales estereofónicos de dos canales. En las configuraciones con sonido ambiente (2/1, 2/2, 3/1, 3/2) la sensación de realidad espacial (ambiente) debe ser notablemente superior a la que permite el sistema estereofónico de dos canales (véase la Recomendación UIT-R BS.775).</w:t>
      </w:r>
    </w:p>
    <w:p w:rsidR="000B1721" w:rsidRPr="002704CE" w:rsidRDefault="000B1721" w:rsidP="000B1721">
      <w:pPr>
        <w:pStyle w:val="Heading3"/>
        <w:rPr>
          <w:lang w:val="es-ES"/>
        </w:rPr>
      </w:pPr>
      <w:r w:rsidRPr="002704CE">
        <w:rPr>
          <w:lang w:val="es-ES"/>
        </w:rPr>
        <w:t>2.1.3</w:t>
      </w:r>
      <w:r w:rsidRPr="002704CE">
        <w:rPr>
          <w:lang w:val="es-ES"/>
        </w:rPr>
        <w:tab/>
        <w:t>Resolución de cuantificación</w:t>
      </w:r>
    </w:p>
    <w:p w:rsidR="000B1721" w:rsidRPr="002704CE" w:rsidRDefault="000B1721" w:rsidP="000B1721">
      <w:pPr>
        <w:rPr>
          <w:lang w:val="es-ES"/>
        </w:rPr>
      </w:pPr>
      <w:r w:rsidRPr="002704CE">
        <w:rPr>
          <w:lang w:val="es-ES"/>
        </w:rPr>
        <w:t>La resolución mínima necesaria debe ser de 16 bits.</w:t>
      </w:r>
    </w:p>
    <w:p w:rsidR="000B1721" w:rsidRPr="002704CE" w:rsidRDefault="000B1721" w:rsidP="000B1721">
      <w:pPr>
        <w:pStyle w:val="Heading3"/>
        <w:rPr>
          <w:lang w:val="es-ES"/>
        </w:rPr>
      </w:pPr>
      <w:r w:rsidRPr="002704CE">
        <w:rPr>
          <w:lang w:val="es-ES"/>
        </w:rPr>
        <w:t>2.1.4</w:t>
      </w:r>
      <w:r w:rsidRPr="002704CE">
        <w:rPr>
          <w:lang w:val="es-ES"/>
        </w:rPr>
        <w:tab/>
        <w:t>Frecuencia de muestreo</w:t>
      </w:r>
    </w:p>
    <w:p w:rsidR="000B1721" w:rsidRPr="002704CE" w:rsidRDefault="000B1721" w:rsidP="000B1721">
      <w:pPr>
        <w:pStyle w:val="Heading4"/>
        <w:rPr>
          <w:lang w:val="es-ES"/>
        </w:rPr>
      </w:pPr>
      <w:r w:rsidRPr="002704CE">
        <w:rPr>
          <w:lang w:val="es-ES"/>
        </w:rPr>
        <w:t>2.1.4.1</w:t>
      </w:r>
      <w:r w:rsidRPr="002704CE">
        <w:rPr>
          <w:lang w:val="es-ES"/>
        </w:rPr>
        <w:tab/>
        <w:t>Emisión de alta calidad</w:t>
      </w:r>
    </w:p>
    <w:p w:rsidR="000B1721" w:rsidRPr="002704CE" w:rsidRDefault="000B1721" w:rsidP="000B1721">
      <w:pPr>
        <w:rPr>
          <w:lang w:val="es-ES"/>
        </w:rPr>
      </w:pPr>
      <w:r w:rsidRPr="002704CE">
        <w:rPr>
          <w:lang w:val="es-ES"/>
        </w:rPr>
        <w:t>De conformidad con la Recomendación UIT-R BS.646, la frecuencia de muestreo debe ser de 48 kHz.</w:t>
      </w:r>
    </w:p>
    <w:p w:rsidR="000B1721" w:rsidRPr="002704CE" w:rsidRDefault="000B1721" w:rsidP="000B1721">
      <w:pPr>
        <w:pStyle w:val="Heading4"/>
        <w:rPr>
          <w:lang w:val="es-ES" w:eastAsia="ja-JP"/>
        </w:rPr>
      </w:pPr>
      <w:r w:rsidRPr="002704CE">
        <w:rPr>
          <w:lang w:val="es-ES" w:eastAsia="ja-JP"/>
        </w:rPr>
        <w:t>2.1.4.2</w:t>
      </w:r>
      <w:r w:rsidRPr="002704CE">
        <w:rPr>
          <w:lang w:val="es-ES" w:eastAsia="ja-JP"/>
        </w:rPr>
        <w:tab/>
        <w:t>Emisión de calidad intermedia</w:t>
      </w:r>
    </w:p>
    <w:p w:rsidR="000B1721" w:rsidRPr="002704CE" w:rsidRDefault="000B1721" w:rsidP="000B1721">
      <w:pPr>
        <w:rPr>
          <w:lang w:val="es-ES" w:eastAsia="ja-JP"/>
        </w:rPr>
      </w:pPr>
      <w:r w:rsidRPr="002704CE">
        <w:rPr>
          <w:lang w:val="es-ES"/>
        </w:rPr>
        <w:t>Debe permitirse la utilización de frecuencias de muestreo inferiores a 48 kHz cuando no se exige «calidad Disco Compacto». De acuerdo con la Recomendación UIT-R BS.1196, la frecuencia de muestreo debe ser 32 kHz o 48 kHz. Si se considera adicionalmente que en el caso de bajas velocidades binarias la calidad de audio percibida mejora gracias a la utilización de una frecuencia de muestreo reducida y que el audio MPEG-2 permite aplicar frecuencias de muestreo inferiores, concretamente, frecuencias de muestreo mitad (16, 22,05 y 24 kHz) y frecuencias de muestreo de un cuarto (8, 11,025 y 12 kHz), las frecuencias de muestreo más bajas pueden ser apropiadas para la emisión con calidad intermedia.</w:t>
      </w:r>
    </w:p>
    <w:p w:rsidR="000B1721" w:rsidRPr="002704CE" w:rsidRDefault="000B1721" w:rsidP="000B1721">
      <w:pPr>
        <w:pStyle w:val="Heading3"/>
        <w:rPr>
          <w:lang w:val="es-ES"/>
        </w:rPr>
      </w:pPr>
      <w:r w:rsidRPr="002704CE">
        <w:rPr>
          <w:lang w:val="es-ES"/>
        </w:rPr>
        <w:t>2.1.5</w:t>
      </w:r>
      <w:r w:rsidRPr="002704CE">
        <w:rPr>
          <w:lang w:val="es-ES"/>
        </w:rPr>
        <w:tab/>
        <w:t>Anchura de banda</w:t>
      </w:r>
    </w:p>
    <w:p w:rsidR="000B1721" w:rsidRPr="002704CE" w:rsidRDefault="000B1721" w:rsidP="000B1721">
      <w:pPr>
        <w:pStyle w:val="Heading4"/>
        <w:rPr>
          <w:lang w:val="es-ES"/>
        </w:rPr>
      </w:pPr>
      <w:r w:rsidRPr="002704CE">
        <w:rPr>
          <w:lang w:val="es-ES"/>
        </w:rPr>
        <w:t>2.1.5.1</w:t>
      </w:r>
      <w:r w:rsidRPr="002704CE">
        <w:rPr>
          <w:lang w:val="es-ES"/>
        </w:rPr>
        <w:tab/>
        <w:t>Emisión de alta calidad</w:t>
      </w:r>
    </w:p>
    <w:p w:rsidR="000B1721" w:rsidRPr="002704CE" w:rsidRDefault="000B1721" w:rsidP="000B1721">
      <w:pPr>
        <w:rPr>
          <w:lang w:val="es-ES"/>
        </w:rPr>
      </w:pPr>
      <w:r w:rsidRPr="002704CE">
        <w:rPr>
          <w:lang w:val="es-ES"/>
        </w:rPr>
        <w:t>Canales de audio principales: 20-20 000 Hz.</w:t>
      </w:r>
    </w:p>
    <w:p w:rsidR="000B1721" w:rsidRPr="002704CE" w:rsidRDefault="000B1721" w:rsidP="000B1721">
      <w:pPr>
        <w:rPr>
          <w:lang w:val="es-ES"/>
        </w:rPr>
      </w:pPr>
      <w:r w:rsidRPr="002704CE">
        <w:rPr>
          <w:lang w:val="es-ES"/>
        </w:rPr>
        <w:t>Canal LFE: 15-120 Hz.</w:t>
      </w:r>
    </w:p>
    <w:p w:rsidR="000B1721" w:rsidRPr="002704CE" w:rsidRDefault="000B1721" w:rsidP="000B1721">
      <w:pPr>
        <w:pStyle w:val="Heading4"/>
        <w:rPr>
          <w:lang w:val="es-ES"/>
        </w:rPr>
      </w:pPr>
      <w:r w:rsidRPr="002704CE">
        <w:rPr>
          <w:lang w:val="es-ES"/>
        </w:rPr>
        <w:t>2.1.5.2</w:t>
      </w:r>
      <w:r w:rsidRPr="002704CE">
        <w:rPr>
          <w:lang w:val="es-ES"/>
        </w:rPr>
        <w:tab/>
        <w:t>Emisión de calidad intermedia</w:t>
      </w:r>
    </w:p>
    <w:p w:rsidR="000B1721" w:rsidRPr="002704CE" w:rsidRDefault="000B1721" w:rsidP="000B1721">
      <w:pPr>
        <w:rPr>
          <w:lang w:val="es-ES"/>
        </w:rPr>
      </w:pPr>
      <w:r w:rsidRPr="002704CE">
        <w:rPr>
          <w:lang w:val="es-ES"/>
        </w:rPr>
        <w:t>La anchura de banda depende de la frecuencia de muestreo.</w:t>
      </w:r>
    </w:p>
    <w:p w:rsidR="000B1721" w:rsidRPr="002704CE" w:rsidRDefault="000B1721" w:rsidP="000B1721">
      <w:pPr>
        <w:pStyle w:val="Heading3"/>
        <w:rPr>
          <w:lang w:val="es-ES"/>
        </w:rPr>
      </w:pPr>
      <w:r w:rsidRPr="002704CE">
        <w:rPr>
          <w:lang w:val="es-ES"/>
        </w:rPr>
        <w:t>2.1.6</w:t>
      </w:r>
      <w:r w:rsidRPr="002704CE">
        <w:rPr>
          <w:lang w:val="es-ES"/>
        </w:rPr>
        <w:tab/>
        <w:t>Acentuación</w:t>
      </w:r>
    </w:p>
    <w:p w:rsidR="000B1721" w:rsidRPr="002704CE" w:rsidRDefault="000B1721" w:rsidP="000B1721">
      <w:pPr>
        <w:rPr>
          <w:lang w:val="es-ES"/>
        </w:rPr>
      </w:pPr>
      <w:r w:rsidRPr="002704CE">
        <w:rPr>
          <w:lang w:val="es-ES"/>
        </w:rPr>
        <w:t>En los sistemas de codificación de audio no debe utilizarse acentuación.</w:t>
      </w:r>
    </w:p>
    <w:p w:rsidR="000B1721" w:rsidRPr="002704CE" w:rsidRDefault="000B1721" w:rsidP="000B1721">
      <w:pPr>
        <w:pStyle w:val="Heading3"/>
        <w:rPr>
          <w:lang w:val="es-ES"/>
        </w:rPr>
      </w:pPr>
      <w:r w:rsidRPr="002704CE">
        <w:rPr>
          <w:lang w:val="es-ES"/>
        </w:rPr>
        <w:lastRenderedPageBreak/>
        <w:t>2.1.7</w:t>
      </w:r>
      <w:r w:rsidRPr="002704CE">
        <w:rPr>
          <w:lang w:val="es-ES"/>
        </w:rPr>
        <w:tab/>
        <w:t>Capacidad de postprocesamiento</w:t>
      </w:r>
    </w:p>
    <w:p w:rsidR="000B1721" w:rsidRPr="002704CE" w:rsidRDefault="000B1721" w:rsidP="000B1721">
      <w:pPr>
        <w:rPr>
          <w:lang w:val="es-ES"/>
        </w:rPr>
      </w:pPr>
      <w:r w:rsidRPr="002704CE">
        <w:rPr>
          <w:lang w:val="es-ES"/>
        </w:rPr>
        <w:t>La capacidad de postprocesamiento necesaria depende, principalmente, de la aplicación. Para enlaces de emisión, puede limitarse a la ecualización y al control de la gama dinámica (por ejemplo, adaptar la gama dinámica del material de programa a los valores del entorno de escucha).</w:t>
      </w:r>
    </w:p>
    <w:p w:rsidR="000B1721" w:rsidRPr="002704CE" w:rsidRDefault="000B1721" w:rsidP="000B1721">
      <w:pPr>
        <w:pStyle w:val="Heading2"/>
        <w:rPr>
          <w:lang w:val="es-ES"/>
        </w:rPr>
      </w:pPr>
      <w:r w:rsidRPr="002704CE">
        <w:rPr>
          <w:lang w:val="es-ES"/>
        </w:rPr>
        <w:t>2.2</w:t>
      </w:r>
      <w:r w:rsidRPr="002704CE">
        <w:rPr>
          <w:lang w:val="es-ES"/>
        </w:rPr>
        <w:tab/>
        <w:t>Retardo de codificación</w:t>
      </w:r>
    </w:p>
    <w:p w:rsidR="000B1721" w:rsidRPr="002704CE" w:rsidRDefault="000B1721" w:rsidP="000B1721">
      <w:pPr>
        <w:rPr>
          <w:lang w:val="es-ES"/>
        </w:rPr>
      </w:pPr>
      <w:r w:rsidRPr="002704CE">
        <w:rPr>
          <w:lang w:val="es-ES"/>
        </w:rPr>
        <w:t>Todos los canales de un programa deben tener el mismo retardo de codificación. Para el sonido de televisión, el retardo de audio debe coincidir con el retardo de vídeo.</w:t>
      </w:r>
    </w:p>
    <w:p w:rsidR="000B1721" w:rsidRPr="002704CE" w:rsidRDefault="000B1721" w:rsidP="000B1721">
      <w:pPr>
        <w:pStyle w:val="Heading2"/>
        <w:rPr>
          <w:lang w:val="es-ES"/>
        </w:rPr>
      </w:pPr>
      <w:r w:rsidRPr="002704CE">
        <w:rPr>
          <w:lang w:val="es-ES"/>
        </w:rPr>
        <w:t>2.3</w:t>
      </w:r>
      <w:r w:rsidRPr="002704CE">
        <w:rPr>
          <w:lang w:val="es-ES"/>
        </w:rPr>
        <w:tab/>
        <w:t>Compensación de errores</w:t>
      </w:r>
    </w:p>
    <w:p w:rsidR="000B1721" w:rsidRPr="002704CE" w:rsidRDefault="000B1721" w:rsidP="000B1721">
      <w:pPr>
        <w:rPr>
          <w:lang w:val="es-ES"/>
        </w:rPr>
      </w:pPr>
      <w:r w:rsidRPr="002704CE">
        <w:rPr>
          <w:lang w:val="es-ES"/>
        </w:rPr>
        <w:t>En la cadena de bits de audio debe incorporarse un mecanismo que permita al decodificador identificar errores de canal residuales y tomar las medidas apropiadas para su ocultación.</w:t>
      </w:r>
    </w:p>
    <w:p w:rsidR="000B1721" w:rsidRPr="002704CE" w:rsidRDefault="000B1721" w:rsidP="000B1721">
      <w:pPr>
        <w:pStyle w:val="Heading2"/>
        <w:rPr>
          <w:lang w:val="es-ES"/>
        </w:rPr>
      </w:pPr>
      <w:r w:rsidRPr="002704CE">
        <w:rPr>
          <w:lang w:val="es-ES"/>
        </w:rPr>
        <w:t>2.4</w:t>
      </w:r>
      <w:r w:rsidRPr="002704CE">
        <w:rPr>
          <w:lang w:val="es-ES"/>
        </w:rPr>
        <w:tab/>
        <w:t>Tiempo de recuperación</w:t>
      </w:r>
    </w:p>
    <w:p w:rsidR="000B1721" w:rsidRPr="002704CE" w:rsidRDefault="000B1721" w:rsidP="000B1721">
      <w:pPr>
        <w:rPr>
          <w:lang w:val="es-ES"/>
        </w:rPr>
      </w:pPr>
      <w:r w:rsidRPr="002704CE">
        <w:rPr>
          <w:lang w:val="es-ES"/>
        </w:rPr>
        <w:t>El tiempo de recuperación ha de ser lo más reducido posible. Si es estimado por una unidad AAU, el tiempo de recuperación será, como máximo, de unas cuantas AAU, y la señal de audio debe ser recuperada, preferentemente, al recibir la primera unidad AAU sin errores.</w:t>
      </w:r>
    </w:p>
    <w:p w:rsidR="000B1721" w:rsidRPr="002704CE" w:rsidRDefault="000B1721" w:rsidP="000B1721">
      <w:pPr>
        <w:pStyle w:val="Heading1"/>
        <w:rPr>
          <w:lang w:val="es-ES"/>
        </w:rPr>
      </w:pPr>
      <w:r w:rsidRPr="002704CE">
        <w:rPr>
          <w:lang w:val="es-ES"/>
        </w:rPr>
        <w:t>3</w:t>
      </w:r>
      <w:r w:rsidRPr="002704CE">
        <w:rPr>
          <w:lang w:val="es-ES"/>
        </w:rPr>
        <w:tab/>
        <w:t>Condiciones de funcionamiento y operacionales para sistemas multicanal</w:t>
      </w:r>
    </w:p>
    <w:p w:rsidR="000B1721" w:rsidRPr="002704CE" w:rsidRDefault="000B1721" w:rsidP="000B1721">
      <w:pPr>
        <w:pStyle w:val="Heading2"/>
        <w:rPr>
          <w:lang w:val="es-ES"/>
        </w:rPr>
      </w:pPr>
      <w:r w:rsidRPr="002704CE">
        <w:rPr>
          <w:lang w:val="es-ES"/>
        </w:rPr>
        <w:t>3.1</w:t>
      </w:r>
      <w:r w:rsidRPr="002704CE">
        <w:rPr>
          <w:lang w:val="es-ES"/>
        </w:rPr>
        <w:tab/>
        <w:t>Compatibilidad con los sistemas monofónicos/estereofónicos</w:t>
      </w:r>
    </w:p>
    <w:p w:rsidR="000B1721" w:rsidRPr="002704CE" w:rsidRDefault="000B1721" w:rsidP="000B1721">
      <w:pPr>
        <w:pStyle w:val="Heading3"/>
        <w:rPr>
          <w:lang w:val="es-ES"/>
        </w:rPr>
      </w:pPr>
      <w:r w:rsidRPr="002704CE">
        <w:rPr>
          <w:lang w:val="es-ES"/>
        </w:rPr>
        <w:t>3.1.1</w:t>
      </w:r>
      <w:r w:rsidRPr="002704CE">
        <w:rPr>
          <w:lang w:val="es-ES"/>
        </w:rPr>
        <w:tab/>
        <w:t>Compatibilidad descendente (Recomendación UIT-R BS.775)</w:t>
      </w:r>
    </w:p>
    <w:p w:rsidR="000B1721" w:rsidRPr="002704CE" w:rsidRDefault="000B1721" w:rsidP="000B1721">
      <w:pPr>
        <w:rPr>
          <w:lang w:val="es-ES"/>
        </w:rPr>
      </w:pPr>
      <w:r w:rsidRPr="002704CE">
        <w:rPr>
          <w:lang w:val="es-ES"/>
        </w:rPr>
        <w:t>Es indispensable que un formato de cadena de bits multicanal pueda ser decodificado por distintos tipos de decodificadores más o menos complejos. También es necesario que el decodificador permita organizar una presentación con un número de canales inferior al número de canales transmitidos, según las posibilidades de reproducción del usuario, perdiendo únicamente el efecto de localización estéreo o multicanal.</w:t>
      </w:r>
    </w:p>
    <w:p w:rsidR="000B1721" w:rsidRPr="002704CE" w:rsidRDefault="000B1721" w:rsidP="000B1721">
      <w:pPr>
        <w:rPr>
          <w:lang w:val="es-ES"/>
        </w:rPr>
      </w:pPr>
      <w:r w:rsidRPr="002704CE">
        <w:rPr>
          <w:lang w:val="es-ES"/>
        </w:rPr>
        <w:t>Se han definido dos métodos que garantizan la compatibilidad descendente con sistemas receptores poco complejos. El primero supone la utilización del proceso matricial. En este caso, un receptor económico necesita únicamente los canales A y B, como en el sistema 2/0 que no utiliza la matriz de compatibilidad con sistemas anteriores. El segundo método puede aplicarse al sistema de entrega discreto 3/2. Una combinación digital de las señales entregadas, mediante ecuaciones, permite disponer del número necesario de señales. Cuando se trata de señales codificadas en origen de baja velocidad binaria, es posible hacer la adaptación descendente de las señales 3/2 antes del tramo de síntesis del proceso de decodificación (la sección de mayor complejidad).</w:t>
      </w:r>
    </w:p>
    <w:p w:rsidR="000B1721" w:rsidRPr="002704CE" w:rsidRDefault="000B1721" w:rsidP="000B1721">
      <w:pPr>
        <w:pStyle w:val="Heading3"/>
        <w:rPr>
          <w:rFonts w:ascii="Times New Roman Bold" w:hAnsi="Times New Roman Bold"/>
          <w:spacing w:val="-2"/>
          <w:lang w:val="es-ES"/>
        </w:rPr>
      </w:pPr>
      <w:r w:rsidRPr="002704CE">
        <w:rPr>
          <w:rFonts w:ascii="Times New Roman Bold" w:hAnsi="Times New Roman Bold"/>
          <w:spacing w:val="-2"/>
          <w:lang w:val="es-ES"/>
        </w:rPr>
        <w:t>3.1.2</w:t>
      </w:r>
      <w:r w:rsidRPr="002704CE">
        <w:rPr>
          <w:rFonts w:ascii="Times New Roman Bold" w:hAnsi="Times New Roman Bold"/>
          <w:spacing w:val="-2"/>
          <w:lang w:val="es-ES"/>
        </w:rPr>
        <w:tab/>
        <w:t>Compatibilidad con sistemas anteriores</w:t>
      </w:r>
    </w:p>
    <w:p w:rsidR="000B1721" w:rsidRPr="002704CE" w:rsidRDefault="000B1721" w:rsidP="000B1721">
      <w:pPr>
        <w:rPr>
          <w:lang w:val="es-ES"/>
        </w:rPr>
      </w:pPr>
      <w:r w:rsidRPr="002704CE">
        <w:rPr>
          <w:lang w:val="es-ES"/>
        </w:rPr>
        <w:t>Esta condición se aplica a los casos en los que una aplicación existente monofónica/estereofónica es convertida para sonido multicanal, y es necesario mantener los servicios a los actuales destinatarios. Cuando se trata de sistemas que ya utilizan una aplicación monofónica o estereofónica, la compatibilidad con sistemas anteriores para la codificación multicanal de baja velocidad binaria significa que un decodificador debe estar en condiciones de decodificar correctamente la información estereofónica básica, que es la adaptación descendente de toda la información de audio de los canales de la fuente. Esta condición podrá cumplirse aplicando el método de difusión simultánea o el método de matrización.</w:t>
      </w:r>
    </w:p>
    <w:p w:rsidR="000B1721" w:rsidRPr="002704CE" w:rsidRDefault="000B1721" w:rsidP="000B1721">
      <w:pPr>
        <w:pStyle w:val="Headingi"/>
        <w:rPr>
          <w:b/>
          <w:lang w:val="es-ES"/>
        </w:rPr>
      </w:pPr>
      <w:r w:rsidRPr="002704CE">
        <w:rPr>
          <w:lang w:val="es-ES"/>
        </w:rPr>
        <w:lastRenderedPageBreak/>
        <w:t>El método de difusión simultánea</w:t>
      </w:r>
    </w:p>
    <w:p w:rsidR="000B1721" w:rsidRPr="002704CE" w:rsidRDefault="000B1721" w:rsidP="000B1721">
      <w:pPr>
        <w:rPr>
          <w:lang w:val="es-ES"/>
        </w:rPr>
      </w:pPr>
      <w:r w:rsidRPr="002704CE">
        <w:rPr>
          <w:lang w:val="es-ES"/>
        </w:rPr>
        <w:t>Una solución es seguir ofreciendo el servicio monofónico/estereofónico, y completar con el nuevo servicio de canal</w:t>
      </w:r>
      <w:r>
        <w:rPr>
          <w:lang w:val="es-ES"/>
        </w:rPr>
        <w:t> </w:t>
      </w:r>
      <w:r w:rsidRPr="002704CE">
        <w:rPr>
          <w:lang w:val="es-ES"/>
        </w:rPr>
        <w:t>3/2. Es lo que acostumbra a llamarse difusión simultánea. La ventaja es que permite suspender en un futuro el servicio monofónico/estereofónico, y que permite hacer una mezcla óptima de programas 2/0 y 3/2 independientemente.</w:t>
      </w:r>
    </w:p>
    <w:p w:rsidR="000B1721" w:rsidRPr="002704CE" w:rsidRDefault="000B1721" w:rsidP="000B1721">
      <w:pPr>
        <w:pStyle w:val="Headingi"/>
        <w:rPr>
          <w:b/>
          <w:lang w:val="es-ES"/>
        </w:rPr>
      </w:pPr>
      <w:r w:rsidRPr="002704CE">
        <w:rPr>
          <w:lang w:val="es-ES"/>
        </w:rPr>
        <w:t>El método de matrización</w:t>
      </w:r>
    </w:p>
    <w:p w:rsidR="000B1721" w:rsidRPr="002704CE" w:rsidRDefault="000B1721" w:rsidP="000B1721">
      <w:pPr>
        <w:rPr>
          <w:lang w:val="es-ES"/>
        </w:rPr>
      </w:pPr>
      <w:r w:rsidRPr="002704CE">
        <w:rPr>
          <w:lang w:val="es-ES"/>
        </w:rPr>
        <w:t>Otra solución es utilizar matrices de compatibilidad para producir el número deseado de canales de audio por una combinación lineal de señales transportadas en los canales de emisión. Pueden introducirse ecuaciones matriciales para garantizar la compatibilidad con los receptores existentes. En este caso, los canales de emisión de izquierda y derecha existentes serán utilizados para transmitir las señales de matrices compatibles A y B. Otros canales de emisión se utilizan para transmitir las señales de matrices T, Q</w:t>
      </w:r>
      <w:r w:rsidRPr="002704CE">
        <w:rPr>
          <w:vertAlign w:val="subscript"/>
          <w:lang w:val="es-ES"/>
        </w:rPr>
        <w:t>1</w:t>
      </w:r>
      <w:r w:rsidRPr="002704CE">
        <w:rPr>
          <w:lang w:val="es-ES"/>
        </w:rPr>
        <w:t xml:space="preserve"> y Q</w:t>
      </w:r>
      <w:r w:rsidRPr="002704CE">
        <w:rPr>
          <w:vertAlign w:val="subscript"/>
          <w:lang w:val="es-ES"/>
        </w:rPr>
        <w:t>2</w:t>
      </w:r>
      <w:r w:rsidRPr="002704CE">
        <w:rPr>
          <w:lang w:val="es-ES"/>
        </w:rPr>
        <w:t>. Una posible ventaja de este método es que requiere menos capacidad adicional de datos para completarlo con el nuevo servicio.</w:t>
      </w:r>
    </w:p>
    <w:p w:rsidR="000B1721" w:rsidRPr="002704CE" w:rsidRDefault="000B1721" w:rsidP="000B1721">
      <w:pPr>
        <w:pStyle w:val="Heading3"/>
        <w:rPr>
          <w:lang w:val="es-ES"/>
        </w:rPr>
      </w:pPr>
      <w:r w:rsidRPr="002704CE">
        <w:rPr>
          <w:lang w:val="es-ES"/>
        </w:rPr>
        <w:t>3.1.3</w:t>
      </w:r>
      <w:r w:rsidRPr="002704CE">
        <w:rPr>
          <w:lang w:val="es-ES"/>
        </w:rPr>
        <w:tab/>
        <w:t>Compatibilidad con sistemas posteriores</w:t>
      </w:r>
    </w:p>
    <w:p w:rsidR="000B1721" w:rsidRPr="002704CE" w:rsidRDefault="000B1721" w:rsidP="000B1721">
      <w:pPr>
        <w:rPr>
          <w:spacing w:val="-2"/>
          <w:lang w:val="es-ES"/>
        </w:rPr>
      </w:pPr>
      <w:r w:rsidRPr="002704CE">
        <w:rPr>
          <w:spacing w:val="-2"/>
          <w:lang w:val="es-ES"/>
        </w:rPr>
        <w:t>Para las aplicaciones en las que el nuevo sistema multicanal debe coexistir con el sistema monofónico/estereofónico, podría ser necesario que los decodificadores estén en condiciones de decodificar el tren de bits de audio monofónico/estereofónico.</w:t>
      </w:r>
    </w:p>
    <w:p w:rsidR="000B1721" w:rsidRPr="002704CE" w:rsidRDefault="000B1721" w:rsidP="000B1721">
      <w:pPr>
        <w:pStyle w:val="Heading2"/>
        <w:rPr>
          <w:lang w:val="es-ES"/>
        </w:rPr>
      </w:pPr>
      <w:r w:rsidRPr="002704CE">
        <w:rPr>
          <w:lang w:val="es-ES"/>
        </w:rPr>
        <w:t>3.2</w:t>
      </w:r>
      <w:r w:rsidRPr="002704CE">
        <w:rPr>
          <w:lang w:val="es-ES"/>
        </w:rPr>
        <w:tab/>
        <w:t>Velocidad binaria</w:t>
      </w:r>
    </w:p>
    <w:p w:rsidR="000B1721" w:rsidRPr="002704CE" w:rsidRDefault="000B1721" w:rsidP="000B1721">
      <w:pPr>
        <w:rPr>
          <w:lang w:val="es-ES"/>
        </w:rPr>
      </w:pPr>
      <w:r w:rsidRPr="002704CE">
        <w:rPr>
          <w:lang w:val="es-ES"/>
        </w:rPr>
        <w:t>La Recomendación UIT-R BS.1196 especifica las velocidades binarias necesarias para una señal estereofónica de una aplicación de emisión con alta calidad. Por consiguiente, dos veces y media la velocidad binaria (es decir, 5/2</w:t>
      </w:r>
      <w:r>
        <w:rPr>
          <w:lang w:val="es-ES"/>
        </w:rPr>
        <w:t> </w:t>
      </w:r>
      <w:r w:rsidRPr="002704CE">
        <w:rPr>
          <w:lang w:val="es-ES"/>
        </w:rPr>
        <w:t>×</w:t>
      </w:r>
      <w:r>
        <w:rPr>
          <w:lang w:val="es-ES"/>
        </w:rPr>
        <w:t> </w:t>
      </w:r>
      <w:r w:rsidRPr="002704CE">
        <w:rPr>
          <w:lang w:val="es-ES"/>
        </w:rPr>
        <w:t>144 kbit/s a 5/2</w:t>
      </w:r>
      <w:r>
        <w:rPr>
          <w:lang w:val="es-ES"/>
        </w:rPr>
        <w:t> </w:t>
      </w:r>
      <w:r w:rsidRPr="002704CE">
        <w:rPr>
          <w:lang w:val="es-ES"/>
        </w:rPr>
        <w:t>×</w:t>
      </w:r>
      <w:r>
        <w:rPr>
          <w:lang w:val="es-ES"/>
        </w:rPr>
        <w:t> </w:t>
      </w:r>
      <w:r w:rsidRPr="002704CE">
        <w:rPr>
          <w:lang w:val="es-ES"/>
        </w:rPr>
        <w:t>256 kbit/s) podría ser el límite superior del servicio principal de cinco canales cuando no sea necesario garantizar la compatibilidad con sistemas anteriores (véase el §</w:t>
      </w:r>
      <w:r>
        <w:rPr>
          <w:lang w:val="es-ES"/>
        </w:rPr>
        <w:t> </w:t>
      </w:r>
      <w:r w:rsidRPr="002704CE">
        <w:rPr>
          <w:lang w:val="es-ES"/>
        </w:rPr>
        <w:t>3.1.2). Dado que las técnicas de codificación compuesta permitirían una mayor ganancia de codificación, los nuevos sistemas de codificación multicanal para la calidad de audio definida en el § 2.1 lograrían una reducción evidente de las velocidades binarias.</w:t>
      </w:r>
    </w:p>
    <w:p w:rsidR="000B1721" w:rsidRPr="002704CE" w:rsidRDefault="000B1721" w:rsidP="000B1721">
      <w:pPr>
        <w:pStyle w:val="Heading2"/>
        <w:rPr>
          <w:lang w:val="es-ES"/>
        </w:rPr>
      </w:pPr>
      <w:r w:rsidRPr="002704CE">
        <w:rPr>
          <w:lang w:val="es-ES"/>
        </w:rPr>
        <w:t>3.3</w:t>
      </w:r>
      <w:r w:rsidRPr="002704CE">
        <w:rPr>
          <w:lang w:val="es-ES"/>
        </w:rPr>
        <w:tab/>
        <w:t>Complejidad del decodificador</w:t>
      </w:r>
    </w:p>
    <w:p w:rsidR="000B1721" w:rsidRPr="002704CE" w:rsidRDefault="000B1721" w:rsidP="000B1721">
      <w:pPr>
        <w:rPr>
          <w:lang w:val="es-ES"/>
        </w:rPr>
      </w:pPr>
      <w:r w:rsidRPr="002704CE">
        <w:rPr>
          <w:lang w:val="es-ES"/>
        </w:rPr>
        <w:t xml:space="preserve">Es importante limitar a valores razonables la complejidad del decodificador para el programa de audio, para poder utilizar un sistema decodificador más económico. Cuando se trata de reproducir un número inferior de canales </w:t>
      </w:r>
      <w:r w:rsidRPr="002704CE">
        <w:rPr>
          <w:i/>
          <w:iCs/>
          <w:lang w:val="es-ES"/>
        </w:rPr>
        <w:t>M</w:t>
      </w:r>
      <w:r w:rsidRPr="002704CE">
        <w:rPr>
          <w:lang w:val="es-ES"/>
        </w:rPr>
        <w:t xml:space="preserve"> de un programa de audio con canales </w:t>
      </w:r>
      <w:r w:rsidRPr="002704CE">
        <w:rPr>
          <w:i/>
          <w:iCs/>
          <w:lang w:val="es-ES"/>
        </w:rPr>
        <w:t>N</w:t>
      </w:r>
      <w:r w:rsidRPr="002704CE">
        <w:rPr>
          <w:lang w:val="es-ES"/>
        </w:rPr>
        <w:t xml:space="preserve">, se utilizará un decodificador de menor complejidad que el decodificador completo de canal </w:t>
      </w:r>
      <w:r w:rsidRPr="002704CE">
        <w:rPr>
          <w:i/>
          <w:iCs/>
          <w:lang w:val="es-ES"/>
        </w:rPr>
        <w:t>N</w:t>
      </w:r>
      <w:r w:rsidRPr="002704CE">
        <w:rPr>
          <w:lang w:val="es-ES"/>
        </w:rPr>
        <w:t>.</w:t>
      </w:r>
    </w:p>
    <w:p w:rsidR="00430AB1" w:rsidRDefault="00430AB1">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0B1721" w:rsidRPr="002704CE" w:rsidRDefault="000B1721" w:rsidP="000B1721">
      <w:pPr>
        <w:pStyle w:val="AppendixNoTitle"/>
        <w:rPr>
          <w:lang w:val="es-ES"/>
        </w:rPr>
      </w:pPr>
      <w:r w:rsidRPr="002704CE">
        <w:rPr>
          <w:lang w:val="es-ES"/>
        </w:rPr>
        <w:lastRenderedPageBreak/>
        <w:t>Apéndice 1</w:t>
      </w:r>
      <w:r w:rsidRPr="002704CE">
        <w:rPr>
          <w:lang w:val="es-ES"/>
        </w:rPr>
        <w:br/>
        <w:t>al Anexo 2</w:t>
      </w:r>
    </w:p>
    <w:p w:rsidR="000B1721" w:rsidRPr="002704CE" w:rsidRDefault="000B1721" w:rsidP="00430AB1">
      <w:pPr>
        <w:pStyle w:val="AppendixNoTitle"/>
        <w:spacing w:before="120"/>
        <w:rPr>
          <w:lang w:val="es-ES"/>
        </w:rPr>
      </w:pPr>
      <w:r w:rsidRPr="00311288">
        <w:rPr>
          <w:b w:val="0"/>
          <w:bCs/>
          <w:lang w:val="es-ES"/>
        </w:rPr>
        <w:t>(Informativo)</w:t>
      </w:r>
      <w:r w:rsidRPr="00311288">
        <w:rPr>
          <w:b w:val="0"/>
          <w:bCs/>
          <w:lang w:val="es-ES"/>
        </w:rPr>
        <w:br/>
      </w:r>
      <w:r w:rsidRPr="002704CE">
        <w:rPr>
          <w:lang w:val="es-ES"/>
        </w:rPr>
        <w:br/>
        <w:t>Información sobre los sistemas de codificación que han demostrado</w:t>
      </w:r>
      <w:r w:rsidR="00430AB1">
        <w:rPr>
          <w:lang w:val="es-ES"/>
        </w:rPr>
        <w:br/>
      </w:r>
      <w:r w:rsidRPr="002704CE">
        <w:rPr>
          <w:lang w:val="es-ES"/>
        </w:rPr>
        <w:t>satisfacer</w:t>
      </w:r>
      <w:r w:rsidR="00430AB1">
        <w:rPr>
          <w:lang w:val="es-ES"/>
        </w:rPr>
        <w:t xml:space="preserve"> </w:t>
      </w:r>
      <w:r w:rsidRPr="002704CE">
        <w:rPr>
          <w:lang w:val="es-ES"/>
        </w:rPr>
        <w:t>la calidad y otros requisitos de usuario</w:t>
      </w:r>
      <w:r w:rsidR="00430AB1">
        <w:rPr>
          <w:lang w:val="es-ES"/>
        </w:rPr>
        <w:br/>
      </w:r>
      <w:r w:rsidRPr="002704CE">
        <w:rPr>
          <w:lang w:val="es-ES"/>
        </w:rPr>
        <w:t>para aplicaciones de emisión</w:t>
      </w:r>
    </w:p>
    <w:p w:rsidR="000B1721" w:rsidRPr="002704CE" w:rsidRDefault="000B1721" w:rsidP="000B1721">
      <w:pPr>
        <w:pStyle w:val="Normalaftertitle"/>
        <w:rPr>
          <w:lang w:val="es-ES"/>
        </w:rPr>
      </w:pPr>
      <w:r w:rsidRPr="002704CE">
        <w:rPr>
          <w:lang w:val="es-ES"/>
        </w:rPr>
        <w:t>En la columna de la izquierda de los Cuadros</w:t>
      </w:r>
      <w:r>
        <w:rPr>
          <w:lang w:val="es-ES"/>
        </w:rPr>
        <w:t> </w:t>
      </w:r>
      <w:r w:rsidRPr="002704CE">
        <w:rPr>
          <w:lang w:val="es-ES"/>
        </w:rPr>
        <w:t>2 y 3 se enumeran los requisitos para las emisiones de alta calidad y de calidad intermedia, respectivamente, especificados en el Anexo 2. En las demás columnas (de las cuales existen cuatro actualmente) se indica la capacidad de códecs específicos para satisfacer estos requisitos. Se prevé que las próximas revisiones de esta Recomendación contendrán información adicional sobre otros c</w:t>
      </w:r>
      <w:r>
        <w:rPr>
          <w:lang w:val="es-ES"/>
        </w:rPr>
        <w:t>ódecs.</w:t>
      </w:r>
    </w:p>
    <w:p w:rsidR="000B1721" w:rsidRPr="002704CE" w:rsidRDefault="000B1721" w:rsidP="000B1721">
      <w:pPr>
        <w:pStyle w:val="TableNo"/>
        <w:rPr>
          <w:lang w:val="es-ES"/>
        </w:rPr>
      </w:pPr>
      <w:r w:rsidRPr="002704CE">
        <w:rPr>
          <w:lang w:val="es-ES"/>
        </w:rPr>
        <w:t>CUADRO 2</w:t>
      </w:r>
    </w:p>
    <w:p w:rsidR="000B1721" w:rsidRPr="002704CE" w:rsidRDefault="000B1721" w:rsidP="000B1721">
      <w:pPr>
        <w:pStyle w:val="Tabletitle"/>
        <w:rPr>
          <w:lang w:val="es-ES"/>
        </w:rPr>
      </w:pPr>
      <w:r w:rsidRPr="002704CE">
        <w:rPr>
          <w:lang w:val="es-ES"/>
        </w:rPr>
        <w:t>Emisión de alta calidad</w:t>
      </w:r>
    </w:p>
    <w:tbl>
      <w:tblPr>
        <w:tblW w:w="9637" w:type="dxa"/>
        <w:jc w:val="center"/>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3061"/>
        <w:gridCol w:w="1644"/>
        <w:gridCol w:w="1814"/>
        <w:gridCol w:w="1644"/>
        <w:gridCol w:w="1474"/>
      </w:tblGrid>
      <w:tr w:rsidR="000B1721" w:rsidRPr="002704CE" w:rsidTr="00430AB1">
        <w:trPr>
          <w:jc w:val="center"/>
        </w:trPr>
        <w:tc>
          <w:tcPr>
            <w:tcW w:w="3061" w:type="dxa"/>
            <w:tcBorders>
              <w:top w:val="single" w:sz="4" w:space="0" w:color="auto"/>
              <w:left w:val="single" w:sz="4" w:space="0" w:color="auto"/>
              <w:bottom w:val="single" w:sz="6" w:space="0" w:color="auto"/>
              <w:right w:val="single" w:sz="6" w:space="0" w:color="auto"/>
            </w:tcBorders>
            <w:vAlign w:val="center"/>
          </w:tcPr>
          <w:p w:rsidR="000B1721" w:rsidRPr="005F5BFA" w:rsidRDefault="000B1721" w:rsidP="00B427AC">
            <w:pPr>
              <w:pStyle w:val="Tablehead"/>
              <w:rPr>
                <w:sz w:val="20"/>
                <w:lang w:val="es-ES"/>
              </w:rPr>
            </w:pPr>
            <w:r w:rsidRPr="005F5BFA">
              <w:rPr>
                <w:sz w:val="20"/>
                <w:lang w:val="es-ES"/>
              </w:rPr>
              <w:t>Lista de requisitos</w:t>
            </w:r>
            <w:r w:rsidRPr="005F5BFA">
              <w:rPr>
                <w:sz w:val="20"/>
                <w:lang w:val="es-ES"/>
              </w:rPr>
              <w:br/>
              <w:t>para el Anexo 2</w:t>
            </w:r>
          </w:p>
        </w:tc>
        <w:tc>
          <w:tcPr>
            <w:tcW w:w="1644" w:type="dxa"/>
            <w:tcBorders>
              <w:top w:val="single" w:sz="4" w:space="0" w:color="auto"/>
              <w:left w:val="single" w:sz="6" w:space="0" w:color="auto"/>
              <w:bottom w:val="single" w:sz="6" w:space="0" w:color="auto"/>
              <w:right w:val="single" w:sz="4" w:space="0" w:color="auto"/>
            </w:tcBorders>
            <w:vAlign w:val="center"/>
          </w:tcPr>
          <w:p w:rsidR="000B1721" w:rsidRPr="005F5BFA" w:rsidRDefault="000B1721" w:rsidP="00B427AC">
            <w:pPr>
              <w:pStyle w:val="Tablehead"/>
              <w:rPr>
                <w:sz w:val="20"/>
                <w:lang w:val="es-ES"/>
              </w:rPr>
            </w:pPr>
            <w:r w:rsidRPr="005F5BFA">
              <w:rPr>
                <w:sz w:val="20"/>
                <w:lang w:val="es-ES"/>
              </w:rPr>
              <w:t>Perfil LC AAC</w:t>
            </w:r>
            <w:r w:rsidRPr="005F5BFA">
              <w:rPr>
                <w:sz w:val="20"/>
                <w:vertAlign w:val="superscript"/>
                <w:lang w:val="es-ES"/>
              </w:rPr>
              <w:t>(3)</w:t>
            </w:r>
          </w:p>
        </w:tc>
        <w:tc>
          <w:tcPr>
            <w:tcW w:w="1814" w:type="dxa"/>
            <w:tcBorders>
              <w:top w:val="single" w:sz="4" w:space="0" w:color="auto"/>
              <w:left w:val="single" w:sz="6" w:space="0" w:color="auto"/>
              <w:bottom w:val="single" w:sz="6" w:space="0" w:color="auto"/>
              <w:right w:val="single" w:sz="6" w:space="0" w:color="auto"/>
            </w:tcBorders>
          </w:tcPr>
          <w:p w:rsidR="000B1721" w:rsidRPr="005F5BFA" w:rsidRDefault="000B1721" w:rsidP="00B427AC">
            <w:pPr>
              <w:pStyle w:val="Tablehead"/>
              <w:rPr>
                <w:sz w:val="20"/>
                <w:lang w:val="en-US"/>
              </w:rPr>
            </w:pPr>
            <w:r w:rsidRPr="005F5BFA">
              <w:rPr>
                <w:sz w:val="20"/>
                <w:lang w:val="en-US"/>
              </w:rPr>
              <w:t>AAC LC con</w:t>
            </w:r>
            <w:r w:rsidR="005F5BFA">
              <w:rPr>
                <w:sz w:val="20"/>
                <w:lang w:val="en-US"/>
              </w:rPr>
              <w:br/>
            </w:r>
            <w:r w:rsidRPr="005F5BFA">
              <w:rPr>
                <w:sz w:val="20"/>
                <w:lang w:val="en-US"/>
              </w:rPr>
              <w:t>MPEG Surround</w:t>
            </w:r>
          </w:p>
        </w:tc>
        <w:tc>
          <w:tcPr>
            <w:tcW w:w="1644" w:type="dxa"/>
            <w:tcBorders>
              <w:top w:val="single" w:sz="4" w:space="0" w:color="auto"/>
              <w:left w:val="single" w:sz="6" w:space="0" w:color="auto"/>
              <w:bottom w:val="single" w:sz="6" w:space="0" w:color="auto"/>
              <w:right w:val="single" w:sz="4" w:space="0" w:color="auto"/>
            </w:tcBorders>
            <w:vAlign w:val="center"/>
          </w:tcPr>
          <w:p w:rsidR="000B1721" w:rsidRPr="005F5BFA" w:rsidRDefault="000B1721" w:rsidP="00B427AC">
            <w:pPr>
              <w:pStyle w:val="Tablehead"/>
              <w:rPr>
                <w:sz w:val="20"/>
                <w:lang w:val="es-ES"/>
              </w:rPr>
            </w:pPr>
            <w:r w:rsidRPr="005F5BFA">
              <w:rPr>
                <w:sz w:val="20"/>
                <w:lang w:val="es-ES"/>
              </w:rPr>
              <w:t>AC-3/E-AC-3</w:t>
            </w:r>
          </w:p>
        </w:tc>
        <w:tc>
          <w:tcPr>
            <w:tcW w:w="1474" w:type="dxa"/>
            <w:tcBorders>
              <w:top w:val="single" w:sz="4" w:space="0" w:color="auto"/>
              <w:left w:val="single" w:sz="6" w:space="0" w:color="auto"/>
              <w:bottom w:val="single" w:sz="6" w:space="0" w:color="auto"/>
              <w:right w:val="single" w:sz="4" w:space="0" w:color="auto"/>
            </w:tcBorders>
            <w:vAlign w:val="center"/>
          </w:tcPr>
          <w:p w:rsidR="000B1721" w:rsidRPr="005F5BFA" w:rsidRDefault="000B1721" w:rsidP="00B427AC">
            <w:pPr>
              <w:pStyle w:val="Tablehead"/>
              <w:rPr>
                <w:sz w:val="20"/>
                <w:lang w:val="es-ES"/>
              </w:rPr>
            </w:pPr>
            <w:r w:rsidRPr="005F5BFA">
              <w:rPr>
                <w:sz w:val="20"/>
                <w:lang w:val="es-ES"/>
              </w:rPr>
              <w:t>MPEG-2 Capa</w:t>
            </w:r>
            <w:r w:rsidR="00430AB1">
              <w:rPr>
                <w:sz w:val="20"/>
                <w:lang w:val="es-ES"/>
              </w:rPr>
              <w:t> </w:t>
            </w:r>
            <w:r w:rsidRPr="005F5BFA">
              <w:rPr>
                <w:sz w:val="20"/>
                <w:lang w:val="es-ES"/>
              </w:rPr>
              <w:t>II</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hanging="567"/>
              <w:jc w:val="left"/>
              <w:rPr>
                <w:sz w:val="20"/>
                <w:lang w:val="es-ES"/>
              </w:rPr>
            </w:pPr>
            <w:r w:rsidRPr="005F5BFA">
              <w:rPr>
                <w:sz w:val="20"/>
                <w:lang w:val="es-ES"/>
              </w:rPr>
              <w:t>1.1</w:t>
            </w:r>
            <w:r w:rsidRPr="005F5BFA">
              <w:rPr>
                <w:sz w:val="20"/>
                <w:lang w:val="es-ES"/>
              </w:rPr>
              <w:tab/>
            </w:r>
            <w:r w:rsidRPr="005F5BFA">
              <w:rPr>
                <w:sz w:val="20"/>
                <w:lang w:val="es-ES"/>
              </w:rPr>
              <w:tab/>
              <w:t>Configuraciones de canal</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1.2</w:t>
            </w:r>
            <w:r w:rsidRPr="005F5BFA">
              <w:rPr>
                <w:sz w:val="20"/>
                <w:lang w:val="es-ES"/>
              </w:rPr>
              <w:tab/>
            </w:r>
            <w:r w:rsidRPr="005F5BFA">
              <w:rPr>
                <w:sz w:val="20"/>
                <w:lang w:val="es-ES"/>
              </w:rPr>
              <w:tab/>
              <w:t>Servicios audio</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hanging="567"/>
              <w:jc w:val="left"/>
              <w:rPr>
                <w:sz w:val="20"/>
                <w:lang w:val="es-ES"/>
              </w:rPr>
            </w:pPr>
            <w:r w:rsidRPr="005F5BFA">
              <w:rPr>
                <w:sz w:val="20"/>
                <w:lang w:val="es-ES"/>
              </w:rPr>
              <w:t>1.3</w:t>
            </w:r>
            <w:r w:rsidRPr="005F5BFA">
              <w:rPr>
                <w:sz w:val="20"/>
                <w:lang w:val="es-ES"/>
              </w:rPr>
              <w:tab/>
            </w:r>
            <w:r w:rsidRPr="005F5BFA">
              <w:rPr>
                <w:sz w:val="20"/>
                <w:lang w:val="es-ES"/>
              </w:rPr>
              <w:tab/>
              <w:t>Asignación flexible de canales</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1.4</w:t>
            </w:r>
            <w:r w:rsidRPr="005F5BFA">
              <w:rPr>
                <w:sz w:val="20"/>
                <w:lang w:val="es-ES"/>
              </w:rPr>
              <w:tab/>
            </w:r>
            <w:r w:rsidRPr="005F5BFA">
              <w:rPr>
                <w:sz w:val="20"/>
                <w:lang w:val="es-ES"/>
              </w:rPr>
              <w:tab/>
              <w:t>Datos auxiliares</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r>
      <w:tr w:rsidR="000B1721" w:rsidRPr="00310233"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hanging="567"/>
              <w:jc w:val="left"/>
              <w:rPr>
                <w:sz w:val="20"/>
                <w:lang w:val="es-ES"/>
              </w:rPr>
            </w:pPr>
            <w:r w:rsidRPr="005F5BFA">
              <w:rPr>
                <w:sz w:val="20"/>
                <w:lang w:val="es-ES"/>
              </w:rPr>
              <w:t>2.1.1</w:t>
            </w:r>
            <w:r w:rsidRPr="005F5BFA">
              <w:rPr>
                <w:sz w:val="20"/>
                <w:lang w:val="es-ES"/>
              </w:rPr>
              <w:tab/>
              <w:t>Calidad de audio básica</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 a 144</w:t>
            </w:r>
            <w:r w:rsidR="006A38A7">
              <w:rPr>
                <w:sz w:val="20"/>
                <w:lang w:val="es-ES"/>
              </w:rPr>
              <w:t> </w:t>
            </w:r>
            <w:r w:rsidRPr="005F5BFA">
              <w:rPr>
                <w:sz w:val="20"/>
                <w:lang w:val="es-ES"/>
              </w:rPr>
              <w:t>kbit/s para 2</w:t>
            </w:r>
            <w:r w:rsidR="006A38A7">
              <w:rPr>
                <w:sz w:val="20"/>
                <w:lang w:val="es-ES"/>
              </w:rPr>
              <w:t> </w:t>
            </w:r>
            <w:r w:rsidRPr="005F5BFA">
              <w:rPr>
                <w:sz w:val="20"/>
                <w:lang w:val="es-ES"/>
              </w:rPr>
              <w:t>canales [1]</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 a 384 kbit/s para 5 canales</w:t>
            </w:r>
            <w:r w:rsidRPr="005F5BFA">
              <w:rPr>
                <w:sz w:val="20"/>
                <w:vertAlign w:val="superscript"/>
                <w:lang w:val="es-ES"/>
              </w:rPr>
              <w:t>(4)</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 a 192</w:t>
            </w:r>
            <w:r w:rsidR="006A38A7">
              <w:rPr>
                <w:sz w:val="20"/>
                <w:lang w:val="es-ES"/>
              </w:rPr>
              <w:t> </w:t>
            </w:r>
            <w:r w:rsidRPr="005F5BFA">
              <w:rPr>
                <w:sz w:val="20"/>
                <w:lang w:val="es-ES"/>
              </w:rPr>
              <w:t>kbit/s para 2</w:t>
            </w:r>
            <w:r w:rsidR="006A38A7">
              <w:rPr>
                <w:sz w:val="20"/>
                <w:lang w:val="es-ES"/>
              </w:rPr>
              <w:t> </w:t>
            </w:r>
            <w:r w:rsidRPr="005F5BFA">
              <w:rPr>
                <w:sz w:val="20"/>
                <w:lang w:val="es-ES"/>
              </w:rPr>
              <w:t>canales [1]</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 a 256</w:t>
            </w:r>
            <w:r w:rsidR="005F5BFA" w:rsidRPr="005F5BFA">
              <w:rPr>
                <w:sz w:val="20"/>
                <w:lang w:val="es-ES"/>
              </w:rPr>
              <w:t> </w:t>
            </w:r>
            <w:r w:rsidRPr="005F5BFA">
              <w:rPr>
                <w:sz w:val="20"/>
                <w:lang w:val="es-ES"/>
              </w:rPr>
              <w:t>kbit/s para 2 canales [1]</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hanging="567"/>
              <w:jc w:val="left"/>
              <w:rPr>
                <w:sz w:val="20"/>
                <w:lang w:val="es-ES"/>
              </w:rPr>
            </w:pPr>
            <w:r w:rsidRPr="005F5BFA">
              <w:rPr>
                <w:sz w:val="20"/>
                <w:lang w:val="es-ES"/>
              </w:rPr>
              <w:t>2.1.2</w:t>
            </w:r>
            <w:r w:rsidRPr="005F5BFA">
              <w:rPr>
                <w:sz w:val="20"/>
                <w:lang w:val="es-ES"/>
              </w:rPr>
              <w:tab/>
              <w:t>Calidad de imagen estéreo</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hanging="567"/>
              <w:jc w:val="left"/>
              <w:rPr>
                <w:sz w:val="20"/>
                <w:lang w:val="es-ES"/>
              </w:rPr>
            </w:pPr>
            <w:r w:rsidRPr="005F5BFA">
              <w:rPr>
                <w:sz w:val="20"/>
                <w:lang w:val="es-ES"/>
              </w:rPr>
              <w:t>2.1.3</w:t>
            </w:r>
            <w:r w:rsidRPr="005F5BFA">
              <w:rPr>
                <w:sz w:val="20"/>
                <w:lang w:val="es-ES"/>
              </w:rPr>
              <w:tab/>
              <w:t>Resolución de cuantificación</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hanging="567"/>
              <w:jc w:val="left"/>
              <w:rPr>
                <w:sz w:val="20"/>
                <w:lang w:val="es-ES"/>
              </w:rPr>
            </w:pPr>
            <w:r w:rsidRPr="005F5BFA">
              <w:rPr>
                <w:sz w:val="20"/>
                <w:lang w:val="es-ES"/>
              </w:rPr>
              <w:t>2.1.4</w:t>
            </w:r>
            <w:r w:rsidRPr="005F5BFA">
              <w:rPr>
                <w:sz w:val="20"/>
                <w:lang w:val="es-ES"/>
              </w:rPr>
              <w:tab/>
              <w:t>Frecuencia de muestreo</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2.1.5</w:t>
            </w:r>
            <w:r w:rsidRPr="005F5BFA">
              <w:rPr>
                <w:sz w:val="20"/>
                <w:lang w:val="es-ES"/>
              </w:rPr>
              <w:tab/>
              <w:t>Anchura de banda</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2.1.6</w:t>
            </w:r>
            <w:r w:rsidRPr="005F5BFA">
              <w:rPr>
                <w:sz w:val="20"/>
                <w:lang w:val="es-ES"/>
              </w:rPr>
              <w:tab/>
              <w:t>Acentuación</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hanging="567"/>
              <w:jc w:val="left"/>
              <w:rPr>
                <w:sz w:val="20"/>
                <w:lang w:val="es-ES"/>
              </w:rPr>
            </w:pPr>
            <w:r w:rsidRPr="005F5BFA">
              <w:rPr>
                <w:sz w:val="20"/>
                <w:lang w:val="es-ES"/>
              </w:rPr>
              <w:t>2.1.7</w:t>
            </w:r>
            <w:r w:rsidRPr="005F5BFA">
              <w:rPr>
                <w:sz w:val="20"/>
                <w:lang w:val="es-ES"/>
              </w:rPr>
              <w:tab/>
              <w:t>Postprocesamiento</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No demostrado</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No demostrado</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No demostrado</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No demostrado</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hanging="567"/>
              <w:jc w:val="left"/>
              <w:rPr>
                <w:sz w:val="20"/>
                <w:lang w:val="es-ES"/>
              </w:rPr>
            </w:pPr>
            <w:r w:rsidRPr="005F5BFA">
              <w:rPr>
                <w:sz w:val="20"/>
                <w:lang w:val="es-ES"/>
              </w:rPr>
              <w:t>2.2</w:t>
            </w:r>
            <w:r w:rsidRPr="005F5BFA">
              <w:rPr>
                <w:sz w:val="20"/>
                <w:lang w:val="es-ES"/>
              </w:rPr>
              <w:tab/>
            </w:r>
            <w:r w:rsidRPr="005F5BFA">
              <w:rPr>
                <w:sz w:val="20"/>
                <w:lang w:val="es-ES"/>
              </w:rPr>
              <w:tab/>
              <w:t>Retardo de codificación</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r w:rsidRPr="005F5BFA">
              <w:rPr>
                <w:sz w:val="20"/>
                <w:vertAlign w:val="superscript"/>
                <w:lang w:val="es-ES"/>
              </w:rPr>
              <w:t>(1)</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r w:rsidRPr="005F5BFA">
              <w:rPr>
                <w:sz w:val="20"/>
                <w:vertAlign w:val="superscript"/>
                <w:lang w:val="es-ES"/>
              </w:rPr>
              <w:t>(1)</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r w:rsidRPr="005F5BFA">
              <w:rPr>
                <w:sz w:val="20"/>
                <w:vertAlign w:val="superscript"/>
                <w:lang w:val="es-ES"/>
              </w:rPr>
              <w:t>(1)</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hanging="567"/>
              <w:jc w:val="left"/>
              <w:rPr>
                <w:sz w:val="20"/>
                <w:lang w:val="es-ES"/>
              </w:rPr>
            </w:pPr>
            <w:r w:rsidRPr="005F5BFA">
              <w:rPr>
                <w:sz w:val="20"/>
                <w:lang w:val="es-ES"/>
              </w:rPr>
              <w:t>2.3</w:t>
            </w:r>
            <w:r w:rsidRPr="005F5BFA">
              <w:rPr>
                <w:sz w:val="20"/>
                <w:lang w:val="es-ES"/>
              </w:rPr>
              <w:tab/>
            </w:r>
            <w:r w:rsidRPr="005F5BFA">
              <w:rPr>
                <w:sz w:val="20"/>
                <w:lang w:val="es-ES"/>
              </w:rPr>
              <w:tab/>
              <w:t>Compensación de errores</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r w:rsidRPr="005F5BFA">
              <w:rPr>
                <w:sz w:val="20"/>
                <w:vertAlign w:val="superscript"/>
                <w:lang w:val="es-ES"/>
              </w:rPr>
              <w:t>(2)</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hanging="567"/>
              <w:jc w:val="left"/>
              <w:rPr>
                <w:sz w:val="20"/>
                <w:lang w:val="es-ES"/>
              </w:rPr>
            </w:pPr>
            <w:r w:rsidRPr="005F5BFA">
              <w:rPr>
                <w:sz w:val="20"/>
                <w:lang w:val="es-ES"/>
              </w:rPr>
              <w:t>2.4</w:t>
            </w:r>
            <w:r w:rsidRPr="005F5BFA">
              <w:rPr>
                <w:sz w:val="20"/>
                <w:lang w:val="es-ES"/>
              </w:rPr>
              <w:tab/>
            </w:r>
            <w:r w:rsidRPr="005F5BFA">
              <w:rPr>
                <w:sz w:val="20"/>
                <w:lang w:val="es-ES"/>
              </w:rPr>
              <w:tab/>
              <w:t>Tiempo de recuperación</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r>
      <w:tr w:rsidR="000B1721" w:rsidRPr="002704CE"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hanging="567"/>
              <w:jc w:val="left"/>
              <w:rPr>
                <w:sz w:val="20"/>
                <w:lang w:val="es-ES"/>
              </w:rPr>
            </w:pPr>
            <w:r w:rsidRPr="005F5BFA">
              <w:rPr>
                <w:sz w:val="20"/>
                <w:lang w:val="es-ES"/>
              </w:rPr>
              <w:t>3.1.1</w:t>
            </w:r>
            <w:r w:rsidRPr="005F5BFA">
              <w:rPr>
                <w:sz w:val="20"/>
                <w:lang w:val="es-ES"/>
              </w:rPr>
              <w:tab/>
              <w:t>Compatibilidad hacia abajo</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r>
      <w:tr w:rsidR="000B1721" w:rsidRPr="00310233" w:rsidTr="00430AB1">
        <w:trPr>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right="-113" w:hanging="567"/>
              <w:jc w:val="left"/>
              <w:rPr>
                <w:sz w:val="20"/>
                <w:lang w:val="es-ES"/>
              </w:rPr>
            </w:pPr>
            <w:r w:rsidRPr="005F5BFA">
              <w:rPr>
                <w:sz w:val="20"/>
                <w:lang w:val="es-ES"/>
              </w:rPr>
              <w:t>3.1.2</w:t>
            </w:r>
            <w:r w:rsidRPr="005F5BFA">
              <w:rPr>
                <w:sz w:val="20"/>
                <w:lang w:val="es-ES"/>
              </w:rPr>
              <w:tab/>
              <w:t xml:space="preserve">Compatibilidad hacia atrás </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 xml:space="preserve">Cumple con el método simulcast </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 por diseño o</w:t>
            </w:r>
            <w:r w:rsidR="00430AB1">
              <w:rPr>
                <w:sz w:val="20"/>
                <w:lang w:val="es-ES"/>
              </w:rPr>
              <w:t> </w:t>
            </w:r>
            <w:r w:rsidRPr="005F5BFA">
              <w:rPr>
                <w:sz w:val="20"/>
                <w:lang w:val="es-ES"/>
              </w:rPr>
              <w:t>cumple con el método simulcast</w:t>
            </w:r>
            <w:r w:rsidRPr="005F5BFA">
              <w:rPr>
                <w:sz w:val="20"/>
                <w:vertAlign w:val="superscript"/>
                <w:lang w:val="es-ES"/>
              </w:rPr>
              <w:t>(5)</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 con el método simulcast</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right="-85"/>
              <w:jc w:val="left"/>
              <w:rPr>
                <w:sz w:val="20"/>
                <w:lang w:val="es-ES"/>
              </w:rPr>
            </w:pPr>
            <w:r w:rsidRPr="005F5BFA">
              <w:rPr>
                <w:sz w:val="20"/>
                <w:lang w:val="es-ES"/>
              </w:rPr>
              <w:t>Cumple con el método de matrización</w:t>
            </w:r>
          </w:p>
        </w:tc>
      </w:tr>
      <w:tr w:rsidR="000B1721" w:rsidRPr="002704CE" w:rsidTr="00430AB1">
        <w:trPr>
          <w:trHeight w:val="111"/>
          <w:jc w:val="center"/>
        </w:trPr>
        <w:tc>
          <w:tcPr>
            <w:tcW w:w="3061"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left="567" w:hanging="567"/>
              <w:jc w:val="left"/>
              <w:rPr>
                <w:sz w:val="20"/>
                <w:lang w:val="es-ES"/>
              </w:rPr>
            </w:pPr>
            <w:r w:rsidRPr="005F5BFA">
              <w:rPr>
                <w:sz w:val="20"/>
                <w:lang w:val="es-ES"/>
              </w:rPr>
              <w:t>3.1.3</w:t>
            </w:r>
            <w:r w:rsidRPr="005F5BFA">
              <w:rPr>
                <w:sz w:val="20"/>
                <w:lang w:val="es-ES"/>
              </w:rPr>
              <w:tab/>
              <w:t xml:space="preserve">Compatibilidad hacia adelante </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right="-57"/>
              <w:jc w:val="left"/>
              <w:rPr>
                <w:sz w:val="20"/>
                <w:lang w:val="es-ES"/>
              </w:rPr>
            </w:pPr>
            <w:r w:rsidRPr="005F5BFA">
              <w:rPr>
                <w:sz w:val="20"/>
                <w:lang w:val="es-ES"/>
              </w:rPr>
              <w:t>Cumple con los decodificadores duales</w:t>
            </w:r>
          </w:p>
        </w:tc>
        <w:tc>
          <w:tcPr>
            <w:tcW w:w="181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right="-57"/>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ind w:right="-57"/>
              <w:jc w:val="left"/>
              <w:rPr>
                <w:sz w:val="20"/>
                <w:lang w:val="es-ES"/>
              </w:rPr>
            </w:pPr>
            <w:r w:rsidRPr="005F5BFA">
              <w:rPr>
                <w:sz w:val="20"/>
                <w:lang w:val="es-ES"/>
              </w:rPr>
              <w:t>Cumple con los decodificadores duales</w:t>
            </w:r>
          </w:p>
        </w:tc>
        <w:tc>
          <w:tcPr>
            <w:tcW w:w="1474" w:type="dxa"/>
            <w:tcBorders>
              <w:top w:val="single" w:sz="6" w:space="0" w:color="auto"/>
              <w:left w:val="single" w:sz="6" w:space="0" w:color="auto"/>
              <w:bottom w:val="single" w:sz="6" w:space="0" w:color="auto"/>
              <w:right w:val="single" w:sz="6" w:space="0" w:color="auto"/>
            </w:tcBorders>
          </w:tcPr>
          <w:p w:rsidR="000B1721" w:rsidRPr="005F5BFA" w:rsidRDefault="000B1721" w:rsidP="00B427AC">
            <w:pPr>
              <w:pStyle w:val="Tabletext"/>
              <w:jc w:val="left"/>
              <w:rPr>
                <w:sz w:val="20"/>
                <w:lang w:val="es-ES"/>
              </w:rPr>
            </w:pPr>
            <w:r w:rsidRPr="005F5BFA">
              <w:rPr>
                <w:sz w:val="20"/>
                <w:lang w:val="es-ES"/>
              </w:rPr>
              <w:t>Cumple</w:t>
            </w:r>
          </w:p>
        </w:tc>
      </w:tr>
      <w:tr w:rsidR="00430AB1" w:rsidRPr="002704CE" w:rsidTr="00265137">
        <w:trPr>
          <w:jc w:val="center"/>
        </w:trPr>
        <w:tc>
          <w:tcPr>
            <w:tcW w:w="3061" w:type="dxa"/>
            <w:tcBorders>
              <w:top w:val="single" w:sz="6" w:space="0" w:color="auto"/>
              <w:left w:val="single" w:sz="6" w:space="0" w:color="auto"/>
              <w:bottom w:val="single" w:sz="6" w:space="0" w:color="auto"/>
              <w:right w:val="single" w:sz="6" w:space="0" w:color="auto"/>
            </w:tcBorders>
          </w:tcPr>
          <w:p w:rsidR="00430AB1" w:rsidRPr="005F5BFA" w:rsidRDefault="00430AB1" w:rsidP="00B427AC">
            <w:pPr>
              <w:pStyle w:val="Tabletext"/>
              <w:ind w:left="567" w:hanging="567"/>
              <w:jc w:val="left"/>
              <w:rPr>
                <w:sz w:val="20"/>
                <w:lang w:val="es-ES"/>
              </w:rPr>
            </w:pPr>
            <w:r w:rsidRPr="005F5BFA">
              <w:rPr>
                <w:sz w:val="20"/>
                <w:lang w:val="es-ES"/>
              </w:rPr>
              <w:t>3.2</w:t>
            </w:r>
            <w:r w:rsidRPr="005F5BFA">
              <w:rPr>
                <w:sz w:val="20"/>
                <w:lang w:val="es-ES"/>
              </w:rPr>
              <w:tab/>
            </w:r>
            <w:r w:rsidRPr="005F5BFA">
              <w:rPr>
                <w:sz w:val="20"/>
                <w:lang w:val="es-ES"/>
              </w:rPr>
              <w:tab/>
              <w:t>Velocidad binaria</w:t>
            </w:r>
          </w:p>
        </w:tc>
        <w:tc>
          <w:tcPr>
            <w:tcW w:w="1644" w:type="dxa"/>
            <w:tcBorders>
              <w:top w:val="single" w:sz="6" w:space="0" w:color="auto"/>
              <w:left w:val="single" w:sz="6" w:space="0" w:color="auto"/>
              <w:bottom w:val="single" w:sz="6" w:space="0" w:color="auto"/>
              <w:right w:val="single" w:sz="6" w:space="0" w:color="auto"/>
            </w:tcBorders>
          </w:tcPr>
          <w:p w:rsidR="00430AB1" w:rsidRPr="005F5BFA" w:rsidRDefault="00430AB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430AB1" w:rsidRPr="005F5BFA" w:rsidRDefault="00430AB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430AB1" w:rsidRPr="005F5BFA" w:rsidRDefault="00430AB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430AB1" w:rsidRPr="005F5BFA" w:rsidRDefault="00430AB1" w:rsidP="00B427AC">
            <w:pPr>
              <w:pStyle w:val="Tabletext"/>
              <w:jc w:val="left"/>
              <w:rPr>
                <w:sz w:val="20"/>
                <w:lang w:val="es-ES"/>
              </w:rPr>
            </w:pPr>
            <w:r w:rsidRPr="005F5BFA">
              <w:rPr>
                <w:sz w:val="20"/>
                <w:lang w:val="es-ES"/>
              </w:rPr>
              <w:t>Cumple</w:t>
            </w:r>
          </w:p>
        </w:tc>
      </w:tr>
      <w:tr w:rsidR="00430AB1" w:rsidRPr="002704CE" w:rsidTr="00265137">
        <w:trPr>
          <w:jc w:val="center"/>
        </w:trPr>
        <w:tc>
          <w:tcPr>
            <w:tcW w:w="3061" w:type="dxa"/>
            <w:tcBorders>
              <w:top w:val="single" w:sz="6" w:space="0" w:color="auto"/>
              <w:left w:val="single" w:sz="6" w:space="0" w:color="auto"/>
              <w:bottom w:val="single" w:sz="6" w:space="0" w:color="auto"/>
              <w:right w:val="single" w:sz="6" w:space="0" w:color="auto"/>
            </w:tcBorders>
          </w:tcPr>
          <w:p w:rsidR="00430AB1" w:rsidRPr="005F5BFA" w:rsidRDefault="00430AB1" w:rsidP="00B427AC">
            <w:pPr>
              <w:pStyle w:val="Tabletext"/>
              <w:ind w:left="567" w:hanging="567"/>
              <w:jc w:val="left"/>
              <w:rPr>
                <w:sz w:val="20"/>
                <w:lang w:val="es-ES"/>
              </w:rPr>
            </w:pPr>
            <w:r w:rsidRPr="005F5BFA">
              <w:rPr>
                <w:sz w:val="20"/>
                <w:lang w:val="es-ES"/>
              </w:rPr>
              <w:t>3.3</w:t>
            </w:r>
            <w:r w:rsidRPr="005F5BFA">
              <w:rPr>
                <w:sz w:val="20"/>
                <w:lang w:val="es-ES"/>
              </w:rPr>
              <w:tab/>
            </w:r>
            <w:r w:rsidRPr="005F5BFA">
              <w:rPr>
                <w:sz w:val="20"/>
                <w:lang w:val="es-ES"/>
              </w:rPr>
              <w:tab/>
              <w:t>Complejidad del decodificador</w:t>
            </w:r>
          </w:p>
        </w:tc>
        <w:tc>
          <w:tcPr>
            <w:tcW w:w="1644" w:type="dxa"/>
            <w:tcBorders>
              <w:top w:val="single" w:sz="6" w:space="0" w:color="auto"/>
              <w:left w:val="single" w:sz="6" w:space="0" w:color="auto"/>
              <w:bottom w:val="single" w:sz="6" w:space="0" w:color="auto"/>
              <w:right w:val="single" w:sz="6" w:space="0" w:color="auto"/>
            </w:tcBorders>
          </w:tcPr>
          <w:p w:rsidR="00430AB1" w:rsidRPr="005F5BFA" w:rsidRDefault="00430AB1" w:rsidP="00B427AC">
            <w:pPr>
              <w:pStyle w:val="Tabletext"/>
              <w:jc w:val="left"/>
              <w:rPr>
                <w:sz w:val="20"/>
                <w:lang w:val="es-ES"/>
              </w:rPr>
            </w:pPr>
            <w:r w:rsidRPr="005F5BFA">
              <w:rPr>
                <w:sz w:val="20"/>
                <w:lang w:val="es-ES"/>
              </w:rPr>
              <w:t>Cumple</w:t>
            </w:r>
          </w:p>
        </w:tc>
        <w:tc>
          <w:tcPr>
            <w:tcW w:w="1814" w:type="dxa"/>
            <w:tcBorders>
              <w:top w:val="single" w:sz="6" w:space="0" w:color="auto"/>
              <w:left w:val="single" w:sz="6" w:space="0" w:color="auto"/>
              <w:bottom w:val="single" w:sz="6" w:space="0" w:color="auto"/>
              <w:right w:val="single" w:sz="6" w:space="0" w:color="auto"/>
            </w:tcBorders>
          </w:tcPr>
          <w:p w:rsidR="00430AB1" w:rsidRPr="005F5BFA" w:rsidRDefault="00430AB1" w:rsidP="00B427AC">
            <w:pPr>
              <w:pStyle w:val="Tabletext"/>
              <w:jc w:val="left"/>
              <w:rPr>
                <w:sz w:val="20"/>
                <w:lang w:val="es-ES"/>
              </w:rPr>
            </w:pPr>
            <w:r w:rsidRPr="005F5BFA">
              <w:rPr>
                <w:sz w:val="20"/>
                <w:lang w:val="es-ES"/>
              </w:rPr>
              <w:t>Cumple</w:t>
            </w:r>
          </w:p>
        </w:tc>
        <w:tc>
          <w:tcPr>
            <w:tcW w:w="1644" w:type="dxa"/>
            <w:tcBorders>
              <w:top w:val="single" w:sz="6" w:space="0" w:color="auto"/>
              <w:left w:val="single" w:sz="6" w:space="0" w:color="auto"/>
              <w:bottom w:val="single" w:sz="6" w:space="0" w:color="auto"/>
              <w:right w:val="single" w:sz="6" w:space="0" w:color="auto"/>
            </w:tcBorders>
          </w:tcPr>
          <w:p w:rsidR="00430AB1" w:rsidRPr="005F5BFA" w:rsidRDefault="00430AB1" w:rsidP="00B427AC">
            <w:pPr>
              <w:pStyle w:val="Tabletext"/>
              <w:jc w:val="left"/>
              <w:rPr>
                <w:sz w:val="20"/>
                <w:lang w:val="es-ES"/>
              </w:rPr>
            </w:pPr>
            <w:r w:rsidRPr="005F5BFA">
              <w:rPr>
                <w:sz w:val="20"/>
                <w:lang w:val="es-ES"/>
              </w:rPr>
              <w:t>Cumple</w:t>
            </w:r>
          </w:p>
        </w:tc>
        <w:tc>
          <w:tcPr>
            <w:tcW w:w="1474" w:type="dxa"/>
            <w:tcBorders>
              <w:top w:val="single" w:sz="6" w:space="0" w:color="auto"/>
              <w:left w:val="single" w:sz="6" w:space="0" w:color="auto"/>
              <w:bottom w:val="single" w:sz="6" w:space="0" w:color="auto"/>
              <w:right w:val="single" w:sz="6" w:space="0" w:color="auto"/>
            </w:tcBorders>
          </w:tcPr>
          <w:p w:rsidR="00430AB1" w:rsidRPr="005F5BFA" w:rsidRDefault="00430AB1" w:rsidP="00B427AC">
            <w:pPr>
              <w:pStyle w:val="Tabletext"/>
              <w:jc w:val="left"/>
              <w:rPr>
                <w:sz w:val="20"/>
                <w:lang w:val="es-ES"/>
              </w:rPr>
            </w:pPr>
            <w:r w:rsidRPr="005F5BFA">
              <w:rPr>
                <w:sz w:val="20"/>
                <w:lang w:val="es-ES"/>
              </w:rPr>
              <w:t>Cumple</w:t>
            </w:r>
          </w:p>
        </w:tc>
      </w:tr>
    </w:tbl>
    <w:p w:rsidR="00B427AC" w:rsidRDefault="00B427AC" w:rsidP="00B427AC">
      <w:pPr>
        <w:pStyle w:val="Tablefin"/>
      </w:pPr>
    </w:p>
    <w:tbl>
      <w:tblPr>
        <w:tblW w:w="9637" w:type="dxa"/>
        <w:jc w:val="center"/>
        <w:tblLayout w:type="fixed"/>
        <w:tblCellMar>
          <w:left w:w="85" w:type="dxa"/>
          <w:right w:w="85" w:type="dxa"/>
        </w:tblCellMar>
        <w:tblLook w:val="0000" w:firstRow="0" w:lastRow="0" w:firstColumn="0" w:lastColumn="0" w:noHBand="0" w:noVBand="0"/>
      </w:tblPr>
      <w:tblGrid>
        <w:gridCol w:w="9637"/>
      </w:tblGrid>
      <w:tr w:rsidR="00430AB1" w:rsidRPr="002704CE" w:rsidTr="00152016">
        <w:trPr>
          <w:jc w:val="center"/>
        </w:trPr>
        <w:tc>
          <w:tcPr>
            <w:tcW w:w="9637" w:type="dxa"/>
          </w:tcPr>
          <w:p w:rsidR="00430AB1" w:rsidRPr="00152016" w:rsidRDefault="00430AB1" w:rsidP="00152016">
            <w:pPr>
              <w:pStyle w:val="Tablelegend"/>
              <w:keepNext/>
              <w:keepLines/>
              <w:spacing w:before="40"/>
              <w:rPr>
                <w:i/>
                <w:iCs/>
                <w:sz w:val="20"/>
              </w:rPr>
            </w:pPr>
            <w:r w:rsidRPr="00152016">
              <w:rPr>
                <w:i/>
                <w:iCs/>
                <w:sz w:val="20"/>
              </w:rPr>
              <w:lastRenderedPageBreak/>
              <w:t xml:space="preserve">Notas </w:t>
            </w:r>
            <w:r w:rsidR="00152016" w:rsidRPr="00152016">
              <w:rPr>
                <w:i/>
                <w:iCs/>
                <w:sz w:val="20"/>
              </w:rPr>
              <w:t>relativas al Cuadro 2:</w:t>
            </w:r>
          </w:p>
          <w:p w:rsidR="00430AB1" w:rsidRPr="00430AB1" w:rsidRDefault="00430AB1" w:rsidP="00430AB1">
            <w:pPr>
              <w:pStyle w:val="Tablelegend"/>
              <w:spacing w:before="40"/>
              <w:rPr>
                <w:sz w:val="20"/>
                <w:lang w:val="es-ES" w:eastAsia="ja-JP"/>
              </w:rPr>
            </w:pPr>
            <w:r w:rsidRPr="00430AB1">
              <w:rPr>
                <w:sz w:val="20"/>
                <w:vertAlign w:val="superscript"/>
                <w:lang w:val="es-ES"/>
              </w:rPr>
              <w:t>(1)</w:t>
            </w:r>
            <w:r w:rsidRPr="00430AB1">
              <w:rPr>
                <w:sz w:val="20"/>
                <w:lang w:val="es-ES" w:eastAsia="ja-JP"/>
              </w:rPr>
              <w:tab/>
              <w:t>El retardo de codificación inherente es lo suficientemente bajo como para que las aplicaciones se ajusten fácilmente a los retardos de audio y vídeo.</w:t>
            </w:r>
          </w:p>
          <w:p w:rsidR="00430AB1" w:rsidRPr="00430AB1" w:rsidRDefault="00430AB1" w:rsidP="00430AB1">
            <w:pPr>
              <w:pStyle w:val="Tablelegend"/>
              <w:spacing w:before="40"/>
              <w:rPr>
                <w:sz w:val="20"/>
                <w:lang w:val="es-ES" w:eastAsia="ja-JP"/>
              </w:rPr>
            </w:pPr>
            <w:r w:rsidRPr="00430AB1">
              <w:rPr>
                <w:sz w:val="20"/>
                <w:vertAlign w:val="superscript"/>
                <w:lang w:val="es-ES"/>
              </w:rPr>
              <w:t>(2)</w:t>
            </w:r>
            <w:r w:rsidRPr="00430AB1">
              <w:rPr>
                <w:sz w:val="20"/>
                <w:lang w:val="es-ES" w:eastAsia="ja-JP"/>
              </w:rPr>
              <w:tab/>
              <w:t>El flujo de elementos de Capa II proporciona cierta resiliencia ante errores, y normalmente la aplicación proporciona resiliencia adicional.</w:t>
            </w:r>
          </w:p>
          <w:p w:rsidR="00430AB1" w:rsidRPr="00430AB1" w:rsidRDefault="00430AB1" w:rsidP="00430AB1">
            <w:pPr>
              <w:pStyle w:val="Tablelegend"/>
              <w:spacing w:before="40"/>
              <w:rPr>
                <w:sz w:val="20"/>
                <w:lang w:val="es-ES" w:eastAsia="ja-JP"/>
              </w:rPr>
            </w:pPr>
            <w:r w:rsidRPr="00430AB1">
              <w:rPr>
                <w:sz w:val="20"/>
                <w:vertAlign w:val="superscript"/>
                <w:lang w:val="es-ES"/>
              </w:rPr>
              <w:t>(3)</w:t>
            </w:r>
            <w:r w:rsidRPr="00430AB1">
              <w:rPr>
                <w:sz w:val="20"/>
                <w:lang w:val="es-ES" w:eastAsia="ja-JP"/>
              </w:rPr>
              <w:tab/>
              <w:t>AAC LC está incluido en HE AAC ampliado, HE AAC v2 y HE AAC. En consecuencia, todas estas versiones de AAC también cumplen la lista de requisitos del Anexo 2.</w:t>
            </w:r>
          </w:p>
          <w:p w:rsidR="00430AB1" w:rsidRPr="00430AB1" w:rsidRDefault="00430AB1" w:rsidP="00430AB1">
            <w:pPr>
              <w:pStyle w:val="Tablelegend"/>
              <w:spacing w:before="40"/>
              <w:rPr>
                <w:sz w:val="20"/>
                <w:lang w:val="es-ES_tradnl" w:eastAsia="ja-JP"/>
              </w:rPr>
            </w:pPr>
            <w:r w:rsidRPr="00430AB1">
              <w:rPr>
                <w:sz w:val="20"/>
                <w:vertAlign w:val="superscript"/>
                <w:lang w:val="es-ES" w:eastAsia="ja-JP"/>
              </w:rPr>
              <w:t>(4)</w:t>
            </w:r>
            <w:r w:rsidRPr="00430AB1">
              <w:rPr>
                <w:sz w:val="20"/>
                <w:vertAlign w:val="superscript"/>
                <w:lang w:val="es-ES" w:eastAsia="ja-JP"/>
              </w:rPr>
              <w:tab/>
            </w:r>
            <w:r w:rsidRPr="00430AB1">
              <w:rPr>
                <w:sz w:val="20"/>
                <w:lang w:val="es-ES_tradnl" w:eastAsia="ja-JP"/>
              </w:rPr>
              <w:t>384 k/bits para el tren de bits multicanal decodificable como mezclado descendente 2/0 por los decodificadores AAC estereofónicos tradicionales.</w:t>
            </w:r>
          </w:p>
          <w:p w:rsidR="00430AB1" w:rsidRPr="005F5BFA" w:rsidRDefault="00430AB1" w:rsidP="00430AB1">
            <w:pPr>
              <w:pStyle w:val="Tablelegend"/>
              <w:rPr>
                <w:lang w:val="es-ES"/>
              </w:rPr>
            </w:pPr>
            <w:r w:rsidRPr="00430AB1">
              <w:rPr>
                <w:sz w:val="20"/>
                <w:vertAlign w:val="superscript"/>
                <w:lang w:val="es-ES_tradnl" w:eastAsia="ja-JP"/>
              </w:rPr>
              <w:t>(5)</w:t>
            </w:r>
            <w:r w:rsidRPr="00430AB1">
              <w:rPr>
                <w:sz w:val="20"/>
                <w:vertAlign w:val="superscript"/>
                <w:lang w:val="es-ES_tradnl" w:eastAsia="ja-JP"/>
              </w:rPr>
              <w:tab/>
            </w:r>
            <w:r w:rsidRPr="00430AB1">
              <w:rPr>
                <w:sz w:val="20"/>
                <w:lang w:val="es-ES_tradnl" w:eastAsia="ja-JP"/>
              </w:rPr>
              <w:t>Si el servicio inicial de 2 canales utiliza codificación AAC, este requisito se cumple por diseño. Si el servicio original de 2 canales emplea otra tecnología de códec, este requisito se cumple con el método simulcast.</w:t>
            </w:r>
          </w:p>
        </w:tc>
      </w:tr>
    </w:tbl>
    <w:p w:rsidR="005F5BFA" w:rsidRDefault="005F5BFA" w:rsidP="005F5BFA">
      <w:pPr>
        <w:pStyle w:val="Tablefin"/>
      </w:pPr>
    </w:p>
    <w:p w:rsidR="000B1721" w:rsidRPr="002704CE" w:rsidRDefault="000B1721" w:rsidP="000B1721">
      <w:pPr>
        <w:pStyle w:val="TableNo"/>
        <w:keepLines/>
        <w:rPr>
          <w:lang w:val="es-ES"/>
        </w:rPr>
      </w:pPr>
      <w:r w:rsidRPr="002704CE">
        <w:rPr>
          <w:lang w:val="es-ES"/>
        </w:rPr>
        <w:t>CUADRO 3</w:t>
      </w:r>
    </w:p>
    <w:p w:rsidR="000B1721" w:rsidRPr="002704CE" w:rsidRDefault="000B1721" w:rsidP="000B1721">
      <w:pPr>
        <w:pStyle w:val="Tabletitle"/>
        <w:keepLines/>
        <w:rPr>
          <w:lang w:val="es-ES"/>
        </w:rPr>
      </w:pPr>
      <w:r w:rsidRPr="002704CE">
        <w:rPr>
          <w:lang w:val="es-ES"/>
        </w:rPr>
        <w:t>Emisión con calidad intermedia</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2"/>
        <w:gridCol w:w="1814"/>
        <w:gridCol w:w="1871"/>
        <w:gridCol w:w="1814"/>
        <w:gridCol w:w="1818"/>
      </w:tblGrid>
      <w:tr w:rsidR="000B1721" w:rsidRPr="002704CE" w:rsidTr="00152016">
        <w:trPr>
          <w:cantSplit/>
          <w:jc w:val="center"/>
        </w:trPr>
        <w:tc>
          <w:tcPr>
            <w:tcW w:w="2322" w:type="dxa"/>
            <w:tcBorders>
              <w:top w:val="single" w:sz="4" w:space="0" w:color="auto"/>
              <w:left w:val="single" w:sz="4" w:space="0" w:color="auto"/>
              <w:bottom w:val="single" w:sz="4" w:space="0" w:color="auto"/>
              <w:right w:val="single" w:sz="6" w:space="0" w:color="auto"/>
            </w:tcBorders>
            <w:vAlign w:val="center"/>
          </w:tcPr>
          <w:p w:rsidR="000B1721" w:rsidRPr="002704CE" w:rsidRDefault="000B1721" w:rsidP="005F5BFA">
            <w:pPr>
              <w:pStyle w:val="Tablehead"/>
              <w:keepLines/>
              <w:rPr>
                <w:lang w:val="es-ES"/>
              </w:rPr>
            </w:pPr>
            <w:r w:rsidRPr="002704CE">
              <w:rPr>
                <w:lang w:val="es-ES"/>
              </w:rPr>
              <w:t>Lista de requisitos</w:t>
            </w:r>
            <w:r w:rsidRPr="002704CE">
              <w:rPr>
                <w:lang w:val="es-ES"/>
              </w:rPr>
              <w:br/>
              <w:t>para el Anexo 2</w:t>
            </w:r>
          </w:p>
        </w:tc>
        <w:tc>
          <w:tcPr>
            <w:tcW w:w="1814" w:type="dxa"/>
            <w:tcBorders>
              <w:top w:val="single" w:sz="4" w:space="0" w:color="auto"/>
              <w:left w:val="single" w:sz="6" w:space="0" w:color="auto"/>
              <w:bottom w:val="single" w:sz="4" w:space="0" w:color="auto"/>
              <w:right w:val="single" w:sz="4" w:space="0" w:color="auto"/>
            </w:tcBorders>
            <w:vAlign w:val="center"/>
          </w:tcPr>
          <w:p w:rsidR="000B1721" w:rsidRPr="009E6C6A" w:rsidRDefault="000B1721" w:rsidP="005F5BFA">
            <w:pPr>
              <w:pStyle w:val="Tablehead"/>
              <w:keepLines/>
              <w:rPr>
                <w:b w:val="0"/>
                <w:bCs/>
                <w:lang w:val="es-ES" w:eastAsia="ja-JP"/>
              </w:rPr>
            </w:pPr>
            <w:r w:rsidRPr="002704CE">
              <w:rPr>
                <w:lang w:val="es-ES" w:eastAsia="ja-JP"/>
              </w:rPr>
              <w:t>HE-</w:t>
            </w:r>
            <w:r w:rsidRPr="002704CE">
              <w:rPr>
                <w:lang w:val="es-ES"/>
              </w:rPr>
              <w:t>AAC</w:t>
            </w:r>
          </w:p>
        </w:tc>
        <w:tc>
          <w:tcPr>
            <w:tcW w:w="1871" w:type="dxa"/>
            <w:tcBorders>
              <w:top w:val="single" w:sz="4" w:space="0" w:color="auto"/>
              <w:left w:val="single" w:sz="6" w:space="0" w:color="auto"/>
              <w:bottom w:val="single" w:sz="4" w:space="0" w:color="auto"/>
              <w:right w:val="single" w:sz="4" w:space="0" w:color="auto"/>
            </w:tcBorders>
            <w:vAlign w:val="center"/>
          </w:tcPr>
          <w:p w:rsidR="000B1721" w:rsidRPr="000C1A16" w:rsidRDefault="000B1721" w:rsidP="005F5BFA">
            <w:pPr>
              <w:pStyle w:val="Tablehead"/>
              <w:keepLines/>
              <w:rPr>
                <w:lang w:val="en-US" w:eastAsia="ja-JP"/>
              </w:rPr>
            </w:pPr>
            <w:r w:rsidRPr="000C1A16">
              <w:rPr>
                <w:lang w:val="en-US" w:eastAsia="ja-JP"/>
              </w:rPr>
              <w:t>HE-</w:t>
            </w:r>
            <w:r w:rsidRPr="000C1A16">
              <w:rPr>
                <w:lang w:val="en-US"/>
              </w:rPr>
              <w:t>AAC con MPEG Surround</w:t>
            </w:r>
          </w:p>
        </w:tc>
        <w:tc>
          <w:tcPr>
            <w:tcW w:w="1814" w:type="dxa"/>
            <w:tcBorders>
              <w:top w:val="single" w:sz="4" w:space="0" w:color="auto"/>
              <w:left w:val="single" w:sz="6" w:space="0" w:color="auto"/>
              <w:bottom w:val="single" w:sz="4" w:space="0" w:color="auto"/>
              <w:right w:val="single" w:sz="4" w:space="0" w:color="auto"/>
            </w:tcBorders>
            <w:vAlign w:val="center"/>
          </w:tcPr>
          <w:p w:rsidR="000B1721" w:rsidRPr="002704CE" w:rsidRDefault="000B1721" w:rsidP="005F5BFA">
            <w:pPr>
              <w:pStyle w:val="Tablehead"/>
              <w:keepLines/>
              <w:rPr>
                <w:lang w:val="es-ES" w:eastAsia="ja-JP"/>
              </w:rPr>
            </w:pPr>
            <w:r w:rsidRPr="002704CE">
              <w:rPr>
                <w:lang w:val="es-ES" w:eastAsia="ja-JP"/>
              </w:rPr>
              <w:t>HE-AAC v2</w:t>
            </w:r>
          </w:p>
        </w:tc>
        <w:tc>
          <w:tcPr>
            <w:tcW w:w="1818" w:type="dxa"/>
            <w:tcBorders>
              <w:top w:val="single" w:sz="4" w:space="0" w:color="auto"/>
              <w:left w:val="single" w:sz="6" w:space="0" w:color="auto"/>
              <w:bottom w:val="single" w:sz="4" w:space="0" w:color="auto"/>
              <w:right w:val="single" w:sz="4" w:space="0" w:color="auto"/>
            </w:tcBorders>
          </w:tcPr>
          <w:p w:rsidR="000B1721" w:rsidRPr="002704CE" w:rsidRDefault="000B1721" w:rsidP="005F5BFA">
            <w:pPr>
              <w:pStyle w:val="Tablehead"/>
              <w:keepLines/>
              <w:rPr>
                <w:lang w:val="es-ES" w:eastAsia="ja-JP"/>
              </w:rPr>
            </w:pPr>
            <w:r w:rsidRPr="002704CE">
              <w:rPr>
                <w:lang w:val="es-ES" w:eastAsia="ja-JP"/>
              </w:rPr>
              <w:t>HE-AAC ampliado</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tabs>
                <w:tab w:val="clear" w:pos="284"/>
                <w:tab w:val="clear" w:pos="567"/>
                <w:tab w:val="clear" w:pos="851"/>
                <w:tab w:val="left" w:pos="624"/>
              </w:tabs>
              <w:ind w:left="624" w:hanging="624"/>
              <w:jc w:val="left"/>
              <w:rPr>
                <w:lang w:val="es-ES"/>
              </w:rPr>
            </w:pPr>
            <w:r w:rsidRPr="002704CE">
              <w:rPr>
                <w:lang w:val="es-ES"/>
              </w:rPr>
              <w:t>1.1</w:t>
            </w:r>
            <w:r>
              <w:rPr>
                <w:lang w:val="es-ES"/>
              </w:rPr>
              <w:tab/>
            </w:r>
            <w:r w:rsidRPr="002704CE">
              <w:rPr>
                <w:lang w:val="es-ES"/>
              </w:rPr>
              <w:t>Configuraciones de canal</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tabs>
                <w:tab w:val="clear" w:pos="284"/>
                <w:tab w:val="clear" w:pos="567"/>
                <w:tab w:val="clear" w:pos="851"/>
                <w:tab w:val="left" w:pos="624"/>
              </w:tabs>
              <w:ind w:left="624" w:hanging="624"/>
              <w:jc w:val="left"/>
              <w:rPr>
                <w:lang w:val="es-ES"/>
              </w:rPr>
            </w:pPr>
            <w:r>
              <w:rPr>
                <w:lang w:val="es-ES"/>
              </w:rPr>
              <w:t>1.2</w:t>
            </w:r>
            <w:r>
              <w:rPr>
                <w:lang w:val="es-ES"/>
              </w:rPr>
              <w:tab/>
            </w:r>
            <w:r w:rsidRPr="002704CE">
              <w:rPr>
                <w:lang w:val="es-ES"/>
              </w:rPr>
              <w:t>Servicios audio</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tabs>
                <w:tab w:val="clear" w:pos="284"/>
                <w:tab w:val="clear" w:pos="567"/>
                <w:tab w:val="clear" w:pos="851"/>
                <w:tab w:val="left" w:pos="624"/>
              </w:tabs>
              <w:ind w:left="624" w:hanging="624"/>
              <w:jc w:val="left"/>
              <w:rPr>
                <w:lang w:val="es-ES"/>
              </w:rPr>
            </w:pPr>
            <w:r>
              <w:rPr>
                <w:lang w:val="es-ES"/>
              </w:rPr>
              <w:t>1.3</w:t>
            </w:r>
            <w:r w:rsidRPr="002704CE">
              <w:rPr>
                <w:lang w:val="es-ES"/>
              </w:rPr>
              <w:tab/>
              <w:t>Asignación flexible de canales</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tabs>
                <w:tab w:val="clear" w:pos="284"/>
                <w:tab w:val="clear" w:pos="567"/>
                <w:tab w:val="clear" w:pos="851"/>
                <w:tab w:val="left" w:pos="624"/>
              </w:tabs>
              <w:ind w:left="624" w:hanging="624"/>
              <w:jc w:val="left"/>
              <w:rPr>
                <w:lang w:val="es-ES"/>
              </w:rPr>
            </w:pPr>
            <w:r>
              <w:rPr>
                <w:lang w:val="es-ES"/>
              </w:rPr>
              <w:t>1.4</w:t>
            </w:r>
            <w:r w:rsidRPr="002704CE">
              <w:rPr>
                <w:lang w:val="es-ES"/>
              </w:rPr>
              <w:tab/>
              <w:t>Datos auxiliares</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noWrap/>
          </w:tcPr>
          <w:p w:rsidR="000B1721" w:rsidRPr="002704CE" w:rsidRDefault="000B1721" w:rsidP="005F5BFA">
            <w:pPr>
              <w:pStyle w:val="Tabletext"/>
              <w:keepNext/>
              <w:keepLines/>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w:t>
            </w:r>
          </w:p>
        </w:tc>
      </w:tr>
      <w:tr w:rsidR="000B1721" w:rsidRPr="00310233"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tabs>
                <w:tab w:val="clear" w:pos="284"/>
                <w:tab w:val="clear" w:pos="567"/>
                <w:tab w:val="clear" w:pos="851"/>
                <w:tab w:val="left" w:pos="624"/>
              </w:tabs>
              <w:ind w:left="624" w:hanging="624"/>
              <w:jc w:val="left"/>
              <w:rPr>
                <w:lang w:val="es-ES"/>
              </w:rPr>
            </w:pPr>
            <w:r w:rsidRPr="002704CE">
              <w:rPr>
                <w:lang w:val="es-ES"/>
              </w:rPr>
              <w:t>2.1.1</w:t>
            </w:r>
            <w:r w:rsidRPr="002704CE">
              <w:rPr>
                <w:lang w:val="es-ES"/>
              </w:rPr>
              <w:tab/>
              <w:t>Calidad de audio básica</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 (excelente) a 48</w:t>
            </w:r>
            <w:r>
              <w:rPr>
                <w:lang w:val="es-ES"/>
              </w:rPr>
              <w:t> </w:t>
            </w:r>
            <w:r w:rsidRPr="002704CE">
              <w:rPr>
                <w:lang w:val="es-ES"/>
              </w:rPr>
              <w:t>kbit/s para 2 canales [2</w:t>
            </w:r>
            <w:r>
              <w:rPr>
                <w:lang w:val="es-ES"/>
              </w:rPr>
              <w:t>]</w:t>
            </w:r>
            <w:r w:rsidRPr="002704CE">
              <w:rPr>
                <w:lang w:val="es-ES"/>
              </w:rPr>
              <w:t xml:space="preserve">, </w:t>
            </w:r>
            <w:r>
              <w:rPr>
                <w:lang w:val="es-ES"/>
              </w:rPr>
              <w:t>[</w:t>
            </w:r>
            <w:r w:rsidRPr="002704CE">
              <w:rPr>
                <w:lang w:val="es-ES"/>
              </w:rPr>
              <w:t>4];</w:t>
            </w:r>
          </w:p>
          <w:p w:rsidR="000B1721" w:rsidRPr="002704CE" w:rsidRDefault="000B1721" w:rsidP="005F5BFA">
            <w:pPr>
              <w:pStyle w:val="Tabletext"/>
              <w:keepNext/>
              <w:keepLines/>
              <w:jc w:val="left"/>
              <w:rPr>
                <w:lang w:val="es-ES"/>
              </w:rPr>
            </w:pPr>
            <w:r w:rsidRPr="002704CE">
              <w:rPr>
                <w:lang w:val="es-ES"/>
              </w:rPr>
              <w:t>Cumple (bien) a 32 kbit/s para 2 canales [2</w:t>
            </w:r>
            <w:r>
              <w:rPr>
                <w:lang w:val="es-ES"/>
              </w:rPr>
              <w:t>]</w:t>
            </w:r>
            <w:r w:rsidRPr="002704CE">
              <w:rPr>
                <w:lang w:val="es-ES"/>
              </w:rPr>
              <w:t xml:space="preserve">, </w:t>
            </w:r>
            <w:r>
              <w:rPr>
                <w:lang w:val="es-ES"/>
              </w:rPr>
              <w:t>[</w:t>
            </w:r>
            <w:r w:rsidRPr="002704CE">
              <w:rPr>
                <w:lang w:val="es-ES"/>
              </w:rPr>
              <w:t>4];</w:t>
            </w:r>
          </w:p>
          <w:p w:rsidR="000B1721" w:rsidRPr="002704CE" w:rsidRDefault="000B1721" w:rsidP="005F5BFA">
            <w:pPr>
              <w:pStyle w:val="Tabletext"/>
              <w:keepNext/>
              <w:keepLines/>
              <w:jc w:val="left"/>
              <w:rPr>
                <w:lang w:val="es-ES"/>
              </w:rPr>
            </w:pPr>
            <w:r w:rsidRPr="002704CE">
              <w:rPr>
                <w:lang w:val="es-ES"/>
              </w:rPr>
              <w:t>Cumple (bien) a 24 kbit/s para 1 canal [3]</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 (bien) a 64 kbit/s para 5 canales [7]</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Cumple (bien) a 24 kbit/s para 2 canales [2]</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jc w:val="left"/>
              <w:rPr>
                <w:lang w:val="es-ES"/>
              </w:rPr>
            </w:pPr>
            <w:r w:rsidRPr="002704CE">
              <w:rPr>
                <w:lang w:val="es-ES"/>
              </w:rPr>
              <w:t xml:space="preserve">Cumple (bien) a 16 kbit/s para 2 canales [5]; </w:t>
            </w:r>
          </w:p>
          <w:p w:rsidR="000B1721" w:rsidRPr="002704CE" w:rsidRDefault="000B1721" w:rsidP="005F5BFA">
            <w:pPr>
              <w:pStyle w:val="Tabletext"/>
              <w:keepNext/>
              <w:keepLines/>
              <w:jc w:val="left"/>
              <w:rPr>
                <w:lang w:val="es-ES"/>
              </w:rPr>
            </w:pPr>
            <w:r w:rsidRPr="002704CE">
              <w:rPr>
                <w:lang w:val="es-ES"/>
              </w:rPr>
              <w:t>Cumple (bien) a 12 kbit/s para 1 canal [5]</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 w:val="clear" w:pos="567"/>
                <w:tab w:val="clear" w:pos="851"/>
                <w:tab w:val="left" w:pos="624"/>
              </w:tabs>
              <w:ind w:left="624" w:hanging="624"/>
              <w:jc w:val="left"/>
              <w:rPr>
                <w:lang w:val="es-ES"/>
              </w:rPr>
            </w:pPr>
            <w:r w:rsidRPr="002704CE">
              <w:rPr>
                <w:lang w:val="es-ES"/>
              </w:rPr>
              <w:t>2.1.2</w:t>
            </w:r>
            <w:r w:rsidRPr="002704CE">
              <w:rPr>
                <w:lang w:val="es-ES"/>
              </w:rPr>
              <w:tab/>
              <w:t>Calidad de imagen estéreo</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 w:val="clear" w:pos="567"/>
                <w:tab w:val="clear" w:pos="851"/>
                <w:tab w:val="left" w:pos="624"/>
              </w:tabs>
              <w:ind w:left="624" w:hanging="624"/>
              <w:jc w:val="left"/>
              <w:rPr>
                <w:lang w:val="es-ES"/>
              </w:rPr>
            </w:pPr>
            <w:r w:rsidRPr="002704CE">
              <w:rPr>
                <w:lang w:val="es-ES"/>
              </w:rPr>
              <w:t>2.1.3</w:t>
            </w:r>
            <w:r w:rsidRPr="002704CE">
              <w:rPr>
                <w:lang w:val="es-ES"/>
              </w:rPr>
              <w:tab/>
              <w:t>Resolución de cuantificación</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 w:val="clear" w:pos="567"/>
                <w:tab w:val="clear" w:pos="851"/>
                <w:tab w:val="left" w:pos="624"/>
              </w:tabs>
              <w:ind w:left="624" w:hanging="624"/>
              <w:jc w:val="left"/>
              <w:rPr>
                <w:lang w:val="es-ES"/>
              </w:rPr>
            </w:pPr>
            <w:r w:rsidRPr="002704CE">
              <w:rPr>
                <w:lang w:val="es-ES"/>
              </w:rPr>
              <w:t>2.1.4</w:t>
            </w:r>
            <w:r w:rsidRPr="002704CE">
              <w:rPr>
                <w:lang w:val="es-ES"/>
              </w:rPr>
              <w:tab/>
              <w:t>Frecuencia de muestreo</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 w:val="clear" w:pos="567"/>
                <w:tab w:val="clear" w:pos="851"/>
                <w:tab w:val="left" w:pos="624"/>
              </w:tabs>
              <w:ind w:left="624" w:hanging="624"/>
              <w:jc w:val="left"/>
              <w:rPr>
                <w:lang w:val="es-ES"/>
              </w:rPr>
            </w:pPr>
            <w:r w:rsidRPr="002704CE">
              <w:rPr>
                <w:lang w:val="es-ES"/>
              </w:rPr>
              <w:t>2.1.5</w:t>
            </w:r>
            <w:r w:rsidRPr="002704CE">
              <w:rPr>
                <w:lang w:val="es-ES"/>
              </w:rPr>
              <w:tab/>
              <w:t>Anchura de banda</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N/A</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N/A</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N/A</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N/A</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 w:val="clear" w:pos="567"/>
                <w:tab w:val="clear" w:pos="851"/>
                <w:tab w:val="left" w:pos="624"/>
              </w:tabs>
              <w:ind w:left="624" w:hanging="624"/>
              <w:jc w:val="left"/>
              <w:rPr>
                <w:lang w:val="es-ES"/>
              </w:rPr>
            </w:pPr>
            <w:r w:rsidRPr="002704CE">
              <w:rPr>
                <w:lang w:val="es-ES"/>
              </w:rPr>
              <w:t>2.1.6</w:t>
            </w:r>
            <w:r w:rsidRPr="002704CE">
              <w:rPr>
                <w:lang w:val="es-ES"/>
              </w:rPr>
              <w:tab/>
              <w:t>Acentuación</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 w:val="clear" w:pos="567"/>
                <w:tab w:val="clear" w:pos="851"/>
                <w:tab w:val="left" w:pos="624"/>
              </w:tabs>
              <w:ind w:left="624" w:hanging="624"/>
              <w:jc w:val="left"/>
              <w:rPr>
                <w:lang w:val="es-ES"/>
              </w:rPr>
            </w:pPr>
            <w:r w:rsidRPr="002704CE">
              <w:rPr>
                <w:lang w:val="es-ES"/>
              </w:rPr>
              <w:t>2.1.7</w:t>
            </w:r>
            <w:r>
              <w:rPr>
                <w:lang w:val="es-ES"/>
              </w:rPr>
              <w:tab/>
            </w:r>
            <w:r w:rsidRPr="002704CE">
              <w:rPr>
                <w:lang w:val="es-ES"/>
              </w:rPr>
              <w:t>Postprocesa</w:t>
            </w:r>
            <w:r>
              <w:rPr>
                <w:lang w:val="es-ES"/>
              </w:rPr>
              <w:softHyphen/>
            </w:r>
            <w:r w:rsidRPr="002704CE">
              <w:rPr>
                <w:lang w:val="es-ES"/>
              </w:rPr>
              <w:t>miento</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No demostrado</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No demostrado</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No demostrado</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No demostrado</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152016">
            <w:pPr>
              <w:pStyle w:val="Tabletext"/>
              <w:tabs>
                <w:tab w:val="clear" w:pos="284"/>
                <w:tab w:val="clear" w:pos="567"/>
                <w:tab w:val="clear" w:pos="851"/>
                <w:tab w:val="left" w:pos="624"/>
              </w:tabs>
              <w:ind w:left="624" w:hanging="624"/>
              <w:jc w:val="left"/>
              <w:rPr>
                <w:lang w:val="es-ES"/>
              </w:rPr>
            </w:pPr>
            <w:r>
              <w:rPr>
                <w:lang w:val="es-ES"/>
              </w:rPr>
              <w:t>2.2</w:t>
            </w:r>
            <w:r>
              <w:rPr>
                <w:lang w:val="es-ES"/>
              </w:rPr>
              <w:tab/>
            </w:r>
            <w:r w:rsidRPr="002704CE">
              <w:rPr>
                <w:lang w:val="es-ES"/>
              </w:rPr>
              <w:t>Retardo de codificación</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152016">
            <w:pPr>
              <w:pStyle w:val="Tabletext"/>
              <w:jc w:val="left"/>
              <w:rPr>
                <w:lang w:val="es-ES"/>
              </w:rPr>
            </w:pPr>
            <w:r w:rsidRPr="002704CE">
              <w:rPr>
                <w:lang w:val="es-ES"/>
              </w:rPr>
              <w:t>Cumple</w:t>
            </w:r>
            <w:r w:rsidRPr="002704CE">
              <w:rPr>
                <w:vertAlign w:val="superscript"/>
                <w:lang w:val="es-ES"/>
              </w:rPr>
              <w:t>(1)</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152016">
            <w:pPr>
              <w:pStyle w:val="Tabletext"/>
              <w:jc w:val="left"/>
              <w:rPr>
                <w:lang w:val="es-ES"/>
              </w:rPr>
            </w:pPr>
            <w:r w:rsidRPr="002704CE">
              <w:rPr>
                <w:lang w:val="es-ES"/>
              </w:rPr>
              <w:t>Cumple</w:t>
            </w:r>
            <w:r w:rsidRPr="002704CE">
              <w:rPr>
                <w:vertAlign w:val="superscript"/>
                <w:lang w:val="es-ES"/>
              </w:rPr>
              <w:t>(1)</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152016">
            <w:pPr>
              <w:pStyle w:val="Tabletext"/>
              <w:jc w:val="left"/>
              <w:rPr>
                <w:lang w:val="es-ES"/>
              </w:rPr>
            </w:pPr>
            <w:r w:rsidRPr="002704CE">
              <w:rPr>
                <w:lang w:val="es-ES"/>
              </w:rPr>
              <w:t>Cumple</w:t>
            </w:r>
            <w:r w:rsidRPr="002704CE">
              <w:rPr>
                <w:vertAlign w:val="superscript"/>
                <w:lang w:val="es-ES"/>
              </w:rPr>
              <w:t>(1)</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152016">
            <w:pPr>
              <w:pStyle w:val="Tabletext"/>
              <w:jc w:val="left"/>
              <w:rPr>
                <w:lang w:val="es-ES"/>
              </w:rPr>
            </w:pPr>
            <w:r w:rsidRPr="002704CE">
              <w:rPr>
                <w:lang w:val="es-ES"/>
              </w:rPr>
              <w:t>Cumple</w:t>
            </w:r>
            <w:r w:rsidRPr="002704CE">
              <w:rPr>
                <w:vertAlign w:val="superscript"/>
                <w:lang w:val="es-ES"/>
              </w:rPr>
              <w:t>(1)</w:t>
            </w:r>
          </w:p>
        </w:tc>
      </w:tr>
    </w:tbl>
    <w:p w:rsidR="00152016" w:rsidRPr="00022555" w:rsidRDefault="00152016" w:rsidP="00152016">
      <w:pPr>
        <w:pStyle w:val="TableNo"/>
        <w:keepLines/>
        <w:rPr>
          <w:lang w:val="es-ES"/>
        </w:rPr>
      </w:pPr>
      <w:r w:rsidRPr="002704CE">
        <w:rPr>
          <w:lang w:val="es-ES"/>
        </w:rPr>
        <w:lastRenderedPageBreak/>
        <w:t>CUADRO 3</w:t>
      </w:r>
      <w:r>
        <w:rPr>
          <w:lang w:val="es-ES"/>
        </w:rPr>
        <w:t xml:space="preserve"> (</w:t>
      </w:r>
      <w:r>
        <w:rPr>
          <w:i/>
          <w:iCs/>
          <w:lang w:val="es-ES"/>
        </w:rPr>
        <w:t>Fin</w:t>
      </w:r>
      <w:r>
        <w:rPr>
          <w:lang w:val="es-ES"/>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2"/>
        <w:gridCol w:w="1814"/>
        <w:gridCol w:w="1871"/>
        <w:gridCol w:w="1814"/>
        <w:gridCol w:w="1818"/>
      </w:tblGrid>
      <w:tr w:rsidR="00152016" w:rsidRPr="002704CE" w:rsidTr="00265137">
        <w:trPr>
          <w:cantSplit/>
          <w:jc w:val="center"/>
        </w:trPr>
        <w:tc>
          <w:tcPr>
            <w:tcW w:w="2322" w:type="dxa"/>
            <w:tcBorders>
              <w:top w:val="single" w:sz="4" w:space="0" w:color="auto"/>
              <w:left w:val="single" w:sz="4" w:space="0" w:color="auto"/>
              <w:bottom w:val="single" w:sz="4" w:space="0" w:color="auto"/>
              <w:right w:val="single" w:sz="6" w:space="0" w:color="auto"/>
            </w:tcBorders>
            <w:vAlign w:val="center"/>
          </w:tcPr>
          <w:p w:rsidR="00152016" w:rsidRPr="002704CE" w:rsidRDefault="00152016" w:rsidP="00265137">
            <w:pPr>
              <w:pStyle w:val="Tablehead"/>
              <w:keepLines/>
              <w:rPr>
                <w:lang w:val="es-ES"/>
              </w:rPr>
            </w:pPr>
            <w:r w:rsidRPr="002704CE">
              <w:rPr>
                <w:lang w:val="es-ES"/>
              </w:rPr>
              <w:t>Lista de requisitos</w:t>
            </w:r>
            <w:r w:rsidRPr="002704CE">
              <w:rPr>
                <w:lang w:val="es-ES"/>
              </w:rPr>
              <w:br/>
              <w:t>para el Anexo 2</w:t>
            </w:r>
          </w:p>
        </w:tc>
        <w:tc>
          <w:tcPr>
            <w:tcW w:w="1814" w:type="dxa"/>
            <w:tcBorders>
              <w:top w:val="single" w:sz="4" w:space="0" w:color="auto"/>
              <w:left w:val="single" w:sz="6" w:space="0" w:color="auto"/>
              <w:bottom w:val="single" w:sz="4" w:space="0" w:color="auto"/>
              <w:right w:val="single" w:sz="4" w:space="0" w:color="auto"/>
            </w:tcBorders>
            <w:vAlign w:val="center"/>
          </w:tcPr>
          <w:p w:rsidR="00152016" w:rsidRPr="009E6C6A" w:rsidRDefault="00152016" w:rsidP="00265137">
            <w:pPr>
              <w:pStyle w:val="Tablehead"/>
              <w:keepLines/>
              <w:rPr>
                <w:b w:val="0"/>
                <w:bCs/>
                <w:lang w:val="es-ES" w:eastAsia="ja-JP"/>
              </w:rPr>
            </w:pPr>
            <w:r w:rsidRPr="002704CE">
              <w:rPr>
                <w:lang w:val="es-ES" w:eastAsia="ja-JP"/>
              </w:rPr>
              <w:t>HE-</w:t>
            </w:r>
            <w:r w:rsidRPr="002704CE">
              <w:rPr>
                <w:lang w:val="es-ES"/>
              </w:rPr>
              <w:t>AAC</w:t>
            </w:r>
          </w:p>
        </w:tc>
        <w:tc>
          <w:tcPr>
            <w:tcW w:w="1871" w:type="dxa"/>
            <w:tcBorders>
              <w:top w:val="single" w:sz="4" w:space="0" w:color="auto"/>
              <w:left w:val="single" w:sz="6" w:space="0" w:color="auto"/>
              <w:bottom w:val="single" w:sz="4" w:space="0" w:color="auto"/>
              <w:right w:val="single" w:sz="4" w:space="0" w:color="auto"/>
            </w:tcBorders>
            <w:vAlign w:val="center"/>
          </w:tcPr>
          <w:p w:rsidR="00152016" w:rsidRPr="000C1A16" w:rsidRDefault="00152016" w:rsidP="00265137">
            <w:pPr>
              <w:pStyle w:val="Tablehead"/>
              <w:keepLines/>
              <w:rPr>
                <w:lang w:val="en-US" w:eastAsia="ja-JP"/>
              </w:rPr>
            </w:pPr>
            <w:r w:rsidRPr="000C1A16">
              <w:rPr>
                <w:lang w:val="en-US" w:eastAsia="ja-JP"/>
              </w:rPr>
              <w:t>HE-</w:t>
            </w:r>
            <w:r w:rsidRPr="000C1A16">
              <w:rPr>
                <w:lang w:val="en-US"/>
              </w:rPr>
              <w:t>AAC con MPEG Surround</w:t>
            </w:r>
          </w:p>
        </w:tc>
        <w:tc>
          <w:tcPr>
            <w:tcW w:w="1814" w:type="dxa"/>
            <w:tcBorders>
              <w:top w:val="single" w:sz="4" w:space="0" w:color="auto"/>
              <w:left w:val="single" w:sz="6" w:space="0" w:color="auto"/>
              <w:bottom w:val="single" w:sz="4" w:space="0" w:color="auto"/>
              <w:right w:val="single" w:sz="4" w:space="0" w:color="auto"/>
            </w:tcBorders>
            <w:vAlign w:val="center"/>
          </w:tcPr>
          <w:p w:rsidR="00152016" w:rsidRPr="002704CE" w:rsidRDefault="00152016" w:rsidP="00265137">
            <w:pPr>
              <w:pStyle w:val="Tablehead"/>
              <w:keepLines/>
              <w:rPr>
                <w:lang w:val="es-ES" w:eastAsia="ja-JP"/>
              </w:rPr>
            </w:pPr>
            <w:r w:rsidRPr="002704CE">
              <w:rPr>
                <w:lang w:val="es-ES" w:eastAsia="ja-JP"/>
              </w:rPr>
              <w:t>HE-AAC v2</w:t>
            </w:r>
          </w:p>
        </w:tc>
        <w:tc>
          <w:tcPr>
            <w:tcW w:w="1814" w:type="dxa"/>
            <w:tcBorders>
              <w:top w:val="single" w:sz="4" w:space="0" w:color="auto"/>
              <w:left w:val="single" w:sz="6" w:space="0" w:color="auto"/>
              <w:bottom w:val="single" w:sz="4" w:space="0" w:color="auto"/>
              <w:right w:val="single" w:sz="4" w:space="0" w:color="auto"/>
            </w:tcBorders>
          </w:tcPr>
          <w:p w:rsidR="00152016" w:rsidRPr="002704CE" w:rsidRDefault="00152016" w:rsidP="00265137">
            <w:pPr>
              <w:pStyle w:val="Tablehead"/>
              <w:keepLines/>
              <w:rPr>
                <w:lang w:val="es-ES" w:eastAsia="ja-JP"/>
              </w:rPr>
            </w:pPr>
            <w:r w:rsidRPr="002704CE">
              <w:rPr>
                <w:lang w:val="es-ES" w:eastAsia="ja-JP"/>
              </w:rPr>
              <w:t>HE-AAC ampliado</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152016">
            <w:pPr>
              <w:pStyle w:val="Tabletext"/>
              <w:tabs>
                <w:tab w:val="clear" w:pos="284"/>
                <w:tab w:val="clear" w:pos="567"/>
                <w:tab w:val="clear" w:pos="851"/>
                <w:tab w:val="left" w:pos="624"/>
              </w:tabs>
              <w:ind w:left="624" w:hanging="624"/>
              <w:jc w:val="left"/>
              <w:rPr>
                <w:lang w:val="es-ES"/>
              </w:rPr>
            </w:pPr>
            <w:r w:rsidRPr="002704CE">
              <w:rPr>
                <w:lang w:val="es-ES"/>
              </w:rPr>
              <w:t>2.3</w:t>
            </w:r>
            <w:r w:rsidRPr="002704CE">
              <w:rPr>
                <w:lang w:val="es-ES"/>
              </w:rPr>
              <w:tab/>
              <w:t>Compensación de errores</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152016">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152016">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152016">
            <w:pPr>
              <w:pStyle w:val="Tabletext"/>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152016">
            <w:pPr>
              <w:pStyle w:val="Tabletext"/>
              <w:jc w:val="left"/>
              <w:rPr>
                <w:lang w:val="es-ES"/>
              </w:rPr>
            </w:pPr>
            <w:r w:rsidRPr="002704CE">
              <w:rPr>
                <w:lang w:val="es-ES"/>
              </w:rPr>
              <w:t>Cumple</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tabs>
                <w:tab w:val="clear" w:pos="284"/>
                <w:tab w:val="clear" w:pos="567"/>
                <w:tab w:val="clear" w:pos="851"/>
                <w:tab w:val="left" w:pos="624"/>
              </w:tabs>
              <w:ind w:left="624" w:hanging="624"/>
              <w:jc w:val="left"/>
              <w:rPr>
                <w:lang w:val="es-ES"/>
              </w:rPr>
            </w:pPr>
            <w:r w:rsidRPr="002704CE">
              <w:rPr>
                <w:lang w:val="es-ES"/>
              </w:rPr>
              <w:t>2.4</w:t>
            </w:r>
            <w:r w:rsidRPr="002704CE">
              <w:rPr>
                <w:lang w:val="es-ES"/>
              </w:rPr>
              <w:tab/>
              <w:t>Tiempo de recuperación</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 w:val="clear" w:pos="567"/>
                <w:tab w:val="clear" w:pos="851"/>
                <w:tab w:val="left" w:pos="624"/>
              </w:tabs>
              <w:ind w:left="624" w:hanging="624"/>
              <w:jc w:val="left"/>
              <w:rPr>
                <w:lang w:val="es-ES"/>
              </w:rPr>
            </w:pPr>
            <w:r w:rsidRPr="002704CE">
              <w:rPr>
                <w:lang w:val="es-ES"/>
              </w:rPr>
              <w:t>3.1.1</w:t>
            </w:r>
            <w:r w:rsidRPr="002704CE">
              <w:rPr>
                <w:lang w:val="es-ES"/>
              </w:rPr>
              <w:tab/>
              <w:t>Compatibilidad hacia abajo</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r>
      <w:tr w:rsidR="000B1721" w:rsidRPr="00310233"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 w:val="clear" w:pos="567"/>
                <w:tab w:val="clear" w:pos="851"/>
                <w:tab w:val="left" w:pos="624"/>
              </w:tabs>
              <w:ind w:left="624" w:right="-113" w:hanging="624"/>
              <w:jc w:val="left"/>
              <w:rPr>
                <w:lang w:val="es-ES"/>
              </w:rPr>
            </w:pPr>
            <w:r w:rsidRPr="002704CE">
              <w:rPr>
                <w:lang w:val="es-ES"/>
              </w:rPr>
              <w:t>3.1.2</w:t>
            </w:r>
            <w:r w:rsidRPr="002704CE">
              <w:rPr>
                <w:lang w:val="es-ES"/>
              </w:rPr>
              <w:tab/>
              <w:t xml:space="preserve">Compatibilidad hacia atrás </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 xml:space="preserve">Cumple con el método simulcast </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 (por diseño)</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 con el método simulcast</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 con el método simulcast</w:t>
            </w:r>
          </w:p>
        </w:tc>
      </w:tr>
      <w:tr w:rsidR="000B1721" w:rsidRPr="00310233" w:rsidTr="00152016">
        <w:trPr>
          <w:cantSplit/>
          <w:trHeight w:val="111"/>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tabs>
                <w:tab w:val="clear" w:pos="284"/>
                <w:tab w:val="clear" w:pos="567"/>
                <w:tab w:val="clear" w:pos="851"/>
                <w:tab w:val="left" w:pos="624"/>
              </w:tabs>
              <w:ind w:left="624" w:right="-113" w:hanging="624"/>
              <w:jc w:val="left"/>
              <w:rPr>
                <w:lang w:val="es-ES"/>
              </w:rPr>
            </w:pPr>
            <w:r w:rsidRPr="002704CE">
              <w:rPr>
                <w:lang w:val="es-ES"/>
              </w:rPr>
              <w:t>3.1.3</w:t>
            </w:r>
            <w:r w:rsidRPr="002704CE">
              <w:rPr>
                <w:lang w:val="es-ES"/>
              </w:rPr>
              <w:tab/>
              <w:t xml:space="preserve">Compatibilidad hacia adelante </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 con los decodificadores duales</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 xml:space="preserve">Cumple </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 con los decodificadores duales</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 con los decodificadores duales</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tabs>
                <w:tab w:val="clear" w:pos="284"/>
                <w:tab w:val="clear" w:pos="567"/>
                <w:tab w:val="clear" w:pos="851"/>
                <w:tab w:val="left" w:pos="510"/>
              </w:tabs>
              <w:ind w:left="510" w:hanging="510"/>
              <w:jc w:val="left"/>
              <w:rPr>
                <w:lang w:val="es-ES"/>
              </w:rPr>
            </w:pPr>
            <w:r w:rsidRPr="002704CE">
              <w:rPr>
                <w:lang w:val="es-ES"/>
              </w:rPr>
              <w:t>3.2</w:t>
            </w:r>
            <w:r w:rsidRPr="002704CE">
              <w:rPr>
                <w:lang w:val="es-ES"/>
              </w:rPr>
              <w:tab/>
              <w:t>Velocidad binaria</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r>
      <w:tr w:rsidR="000B1721" w:rsidRPr="002704CE" w:rsidTr="00152016">
        <w:trPr>
          <w:cantSplit/>
          <w:jc w:val="center"/>
        </w:trPr>
        <w:tc>
          <w:tcPr>
            <w:tcW w:w="2322"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keepNext/>
              <w:keepLines/>
              <w:tabs>
                <w:tab w:val="clear" w:pos="284"/>
                <w:tab w:val="clear" w:pos="567"/>
                <w:tab w:val="clear" w:pos="851"/>
                <w:tab w:val="left" w:pos="510"/>
              </w:tabs>
              <w:ind w:left="510" w:hanging="510"/>
              <w:jc w:val="left"/>
              <w:rPr>
                <w:lang w:val="es-ES"/>
              </w:rPr>
            </w:pPr>
            <w:r w:rsidRPr="002704CE">
              <w:rPr>
                <w:lang w:val="es-ES"/>
              </w:rPr>
              <w:t>3.3</w:t>
            </w:r>
            <w:r w:rsidRPr="002704CE">
              <w:rPr>
                <w:lang w:val="es-ES"/>
              </w:rPr>
              <w:tab/>
              <w:t>Complejidad del decodificador</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71"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4"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c>
          <w:tcPr>
            <w:tcW w:w="1818" w:type="dxa"/>
            <w:tcBorders>
              <w:top w:val="single" w:sz="6" w:space="0" w:color="auto"/>
              <w:left w:val="single" w:sz="6" w:space="0" w:color="auto"/>
              <w:bottom w:val="single" w:sz="6" w:space="0" w:color="auto"/>
              <w:right w:val="single" w:sz="6" w:space="0" w:color="auto"/>
            </w:tcBorders>
          </w:tcPr>
          <w:p w:rsidR="000B1721" w:rsidRPr="002704CE" w:rsidRDefault="000B1721" w:rsidP="005F5BFA">
            <w:pPr>
              <w:pStyle w:val="Tabletext"/>
              <w:jc w:val="left"/>
              <w:rPr>
                <w:lang w:val="es-ES"/>
              </w:rPr>
            </w:pPr>
            <w:r w:rsidRPr="002704CE">
              <w:rPr>
                <w:lang w:val="es-ES"/>
              </w:rPr>
              <w:t>Cumple</w:t>
            </w:r>
          </w:p>
        </w:tc>
      </w:tr>
      <w:tr w:rsidR="000B1721" w:rsidRPr="00310233" w:rsidTr="005F5BFA">
        <w:trPr>
          <w:cantSplit/>
          <w:jc w:val="center"/>
        </w:trPr>
        <w:tc>
          <w:tcPr>
            <w:tcW w:w="9639" w:type="dxa"/>
            <w:gridSpan w:val="5"/>
            <w:tcBorders>
              <w:top w:val="single" w:sz="6" w:space="0" w:color="auto"/>
              <w:left w:val="nil"/>
              <w:bottom w:val="nil"/>
              <w:right w:val="nil"/>
            </w:tcBorders>
          </w:tcPr>
          <w:p w:rsidR="000B1721" w:rsidRPr="002704CE" w:rsidRDefault="000B1721" w:rsidP="005F5BFA">
            <w:pPr>
              <w:pStyle w:val="Tablelegend"/>
              <w:spacing w:before="60"/>
              <w:rPr>
                <w:lang w:val="es-ES" w:eastAsia="ja-JP"/>
              </w:rPr>
            </w:pPr>
            <w:r w:rsidRPr="002704CE">
              <w:rPr>
                <w:lang w:val="es-ES"/>
              </w:rPr>
              <w:t xml:space="preserve">N/A: </w:t>
            </w:r>
            <w:r w:rsidRPr="002704CE">
              <w:rPr>
                <w:lang w:val="es-ES" w:eastAsia="ja-JP"/>
              </w:rPr>
              <w:t>No aplicable.</w:t>
            </w:r>
          </w:p>
          <w:p w:rsidR="000B1721" w:rsidRPr="002704CE" w:rsidRDefault="000B1721" w:rsidP="005F5BFA">
            <w:pPr>
              <w:pStyle w:val="Tablelegend"/>
              <w:spacing w:before="60"/>
              <w:rPr>
                <w:lang w:val="es-ES" w:eastAsia="ja-JP"/>
              </w:rPr>
            </w:pPr>
            <w:r w:rsidRPr="002704CE">
              <w:rPr>
                <w:lang w:val="es-ES" w:eastAsia="ja-JP"/>
              </w:rPr>
              <w:t xml:space="preserve">NOTA – Los atributos </w:t>
            </w:r>
            <w:r>
              <w:rPr>
                <w:lang w:val="es-ES" w:eastAsia="ja-JP"/>
              </w:rPr>
              <w:t>«</w:t>
            </w:r>
            <w:r w:rsidRPr="002704CE">
              <w:rPr>
                <w:lang w:val="es-ES" w:eastAsia="ja-JP"/>
              </w:rPr>
              <w:t>excelente</w:t>
            </w:r>
            <w:r>
              <w:rPr>
                <w:lang w:val="es-ES" w:eastAsia="ja-JP"/>
              </w:rPr>
              <w:t>»</w:t>
            </w:r>
            <w:r w:rsidRPr="002704CE">
              <w:rPr>
                <w:lang w:val="es-ES" w:eastAsia="ja-JP"/>
              </w:rPr>
              <w:t xml:space="preserve"> y </w:t>
            </w:r>
            <w:r>
              <w:rPr>
                <w:lang w:val="es-ES" w:eastAsia="ja-JP"/>
              </w:rPr>
              <w:t>«</w:t>
            </w:r>
            <w:r w:rsidRPr="002704CE">
              <w:rPr>
                <w:lang w:val="es-ES" w:eastAsia="ja-JP"/>
              </w:rPr>
              <w:t>bien</w:t>
            </w:r>
            <w:r>
              <w:rPr>
                <w:lang w:val="es-ES" w:eastAsia="ja-JP"/>
              </w:rPr>
              <w:t>»</w:t>
            </w:r>
            <w:r w:rsidRPr="002704CE">
              <w:rPr>
                <w:lang w:val="es-ES" w:eastAsia="ja-JP"/>
              </w:rPr>
              <w:t xml:space="preserve"> se definen en la Recomendación UIT-R BS.1534.</w:t>
            </w:r>
          </w:p>
          <w:p w:rsidR="000B1721" w:rsidRPr="002704CE" w:rsidRDefault="000B1721" w:rsidP="005F5BFA">
            <w:pPr>
              <w:pStyle w:val="Tablelegend"/>
              <w:spacing w:before="60"/>
              <w:rPr>
                <w:lang w:val="es-ES"/>
              </w:rPr>
            </w:pPr>
            <w:r w:rsidRPr="002704CE">
              <w:rPr>
                <w:vertAlign w:val="superscript"/>
                <w:lang w:val="es-ES"/>
              </w:rPr>
              <w:t>(1)</w:t>
            </w:r>
            <w:r w:rsidRPr="002704CE">
              <w:rPr>
                <w:lang w:val="es-ES" w:eastAsia="ja-JP"/>
              </w:rPr>
              <w:tab/>
              <w:t>El retardo de codificación inherente es lo suficientemente bajo como para que las aplicaciones se ajusten fácilmente a los retardos de audio y vídeo.</w:t>
            </w:r>
          </w:p>
        </w:tc>
      </w:tr>
    </w:tbl>
    <w:p w:rsidR="000B1721" w:rsidRPr="002704CE" w:rsidRDefault="000B1721" w:rsidP="000B1721">
      <w:pPr>
        <w:pStyle w:val="Tablefin"/>
        <w:rPr>
          <w:lang w:val="es-ES"/>
        </w:rPr>
      </w:pPr>
    </w:p>
    <w:p w:rsidR="000B1721" w:rsidRDefault="000B1721" w:rsidP="000B1721">
      <w:pPr>
        <w:rPr>
          <w:lang w:val="es-ES"/>
        </w:rPr>
      </w:pPr>
    </w:p>
    <w:p w:rsidR="000B1721" w:rsidRPr="002704CE" w:rsidRDefault="000B1721" w:rsidP="000B1721">
      <w:pPr>
        <w:pStyle w:val="AnnexNoTitle"/>
        <w:rPr>
          <w:lang w:val="es-ES"/>
        </w:rPr>
      </w:pPr>
      <w:r>
        <w:rPr>
          <w:lang w:val="es-ES"/>
        </w:rPr>
        <w:t>Referencias Bibliográficas</w:t>
      </w:r>
    </w:p>
    <w:p w:rsidR="000B1721" w:rsidRPr="002704CE" w:rsidRDefault="000B1721" w:rsidP="000B1721">
      <w:pPr>
        <w:pStyle w:val="Reftext"/>
        <w:rPr>
          <w:lang w:val="es-ES"/>
        </w:rPr>
      </w:pPr>
    </w:p>
    <w:p w:rsidR="000B1721" w:rsidRPr="00310233" w:rsidRDefault="000B1721" w:rsidP="000B1721">
      <w:pPr>
        <w:pStyle w:val="Reftext"/>
        <w:rPr>
          <w:lang w:val="es-ES_tradnl"/>
        </w:rPr>
      </w:pPr>
      <w:r w:rsidRPr="00310233">
        <w:rPr>
          <w:lang w:val="es-ES"/>
        </w:rPr>
        <w:t>[1]</w:t>
      </w:r>
      <w:r w:rsidRPr="00310233">
        <w:rPr>
          <w:lang w:val="es-ES"/>
        </w:rPr>
        <w:tab/>
        <w:t xml:space="preserve">GRANT D., DAVIDSON, G. y FIELDER, L. [21-24 de septiembre de 2001] Subjective evaluation of an audio distribution coding system. </w:t>
      </w:r>
      <w:r w:rsidRPr="00310233">
        <w:rPr>
          <w:lang w:val="es-ES_tradnl"/>
        </w:rPr>
        <w:t>111th AES Convention, Nueva York, NY, Estados Unidos de América.</w:t>
      </w:r>
    </w:p>
    <w:p w:rsidR="000B1721" w:rsidRPr="000C1A16" w:rsidRDefault="000B1721" w:rsidP="000B1721">
      <w:pPr>
        <w:pStyle w:val="Reftext"/>
        <w:rPr>
          <w:lang w:val="en-US" w:eastAsia="ja-JP"/>
        </w:rPr>
      </w:pPr>
      <w:r w:rsidRPr="000C1A16">
        <w:rPr>
          <w:lang w:val="en-US"/>
        </w:rPr>
        <w:t>[</w:t>
      </w:r>
      <w:r w:rsidRPr="000C1A16">
        <w:rPr>
          <w:lang w:val="en-US" w:eastAsia="ja-JP"/>
        </w:rPr>
        <w:t>2</w:t>
      </w:r>
      <w:r w:rsidRPr="000C1A16">
        <w:rPr>
          <w:lang w:val="en-US"/>
        </w:rPr>
        <w:t>]</w:t>
      </w:r>
      <w:r w:rsidRPr="000C1A16">
        <w:rPr>
          <w:lang w:val="en-US"/>
        </w:rPr>
        <w:tab/>
      </w:r>
      <w:r w:rsidRPr="000C1A16">
        <w:rPr>
          <w:lang w:val="en-US" w:eastAsia="ja-JP"/>
        </w:rPr>
        <w:t>ISO/CEI JTC 1/SC 29/WG 11 N6009 [octubre de 2003] Report on the Verification Tests of MPEG</w:t>
      </w:r>
      <w:r w:rsidRPr="000C1A16">
        <w:rPr>
          <w:lang w:val="en-US" w:eastAsia="ja-JP"/>
        </w:rPr>
        <w:noBreakHyphen/>
        <w:t>4 High Efficiency AAC.</w:t>
      </w:r>
    </w:p>
    <w:p w:rsidR="000B1721" w:rsidRPr="000C1A16" w:rsidRDefault="000B1721" w:rsidP="000B1721">
      <w:pPr>
        <w:pStyle w:val="Reftext"/>
        <w:rPr>
          <w:lang w:val="en-US" w:eastAsia="ja-JP"/>
        </w:rPr>
      </w:pPr>
      <w:r w:rsidRPr="000C1A16">
        <w:rPr>
          <w:lang w:val="en-US"/>
        </w:rPr>
        <w:t>[</w:t>
      </w:r>
      <w:r w:rsidRPr="000C1A16">
        <w:rPr>
          <w:lang w:val="en-US" w:eastAsia="ja-JP"/>
        </w:rPr>
        <w:t>3</w:t>
      </w:r>
      <w:r w:rsidRPr="000C1A16">
        <w:rPr>
          <w:lang w:val="en-US"/>
        </w:rPr>
        <w:t>]</w:t>
      </w:r>
      <w:r w:rsidRPr="000C1A16">
        <w:rPr>
          <w:lang w:val="en-US"/>
        </w:rPr>
        <w:tab/>
      </w:r>
      <w:r w:rsidRPr="000C1A16">
        <w:rPr>
          <w:lang w:val="en-US" w:eastAsia="ja-JP"/>
        </w:rPr>
        <w:t>ISO/CEI JTC 1/SC 29/WG 11 N7137 [abril de 2005] Listening test report on MPEG-4 High Efficiency AAC v2.</w:t>
      </w:r>
    </w:p>
    <w:p w:rsidR="000B1721" w:rsidRPr="000C1A16" w:rsidRDefault="000B1721" w:rsidP="000B1721">
      <w:pPr>
        <w:pStyle w:val="Reftext"/>
        <w:rPr>
          <w:lang w:val="en-US" w:eastAsia="ja-JP"/>
        </w:rPr>
      </w:pPr>
      <w:r w:rsidRPr="000C1A16">
        <w:rPr>
          <w:lang w:val="en-US"/>
        </w:rPr>
        <w:t>[</w:t>
      </w:r>
      <w:r w:rsidRPr="000C1A16">
        <w:rPr>
          <w:lang w:val="en-US" w:eastAsia="ja-JP"/>
        </w:rPr>
        <w:t>4</w:t>
      </w:r>
      <w:r w:rsidRPr="000C1A16">
        <w:rPr>
          <w:lang w:val="en-US"/>
        </w:rPr>
        <w:t>]</w:t>
      </w:r>
      <w:r w:rsidRPr="000C1A16">
        <w:rPr>
          <w:lang w:val="en-US"/>
        </w:rPr>
        <w:tab/>
      </w:r>
      <w:r w:rsidRPr="000C1A16">
        <w:rPr>
          <w:lang w:val="en-US" w:eastAsia="ja-JP"/>
        </w:rPr>
        <w:t>KOMORI, T, SUGIMOTO, T. y KUROZUMI, K. [2005] AAC + SBR Audio coding quality used for the mobile digital terrestrial broadcasting. Proc. Spring meeting of the Acoustical Society of Japan.</w:t>
      </w:r>
    </w:p>
    <w:p w:rsidR="000B1721" w:rsidRPr="000C1A16" w:rsidRDefault="000B1721" w:rsidP="000B1721">
      <w:pPr>
        <w:pStyle w:val="Reftext"/>
        <w:rPr>
          <w:lang w:val="en-US" w:eastAsia="ja-JP"/>
        </w:rPr>
      </w:pPr>
      <w:r w:rsidRPr="000C1A16">
        <w:rPr>
          <w:lang w:val="en-US" w:eastAsia="ja-JP"/>
        </w:rPr>
        <w:t>[5]</w:t>
      </w:r>
      <w:r w:rsidRPr="000C1A16">
        <w:rPr>
          <w:lang w:val="en-US" w:eastAsia="ja-JP"/>
        </w:rPr>
        <w:tab/>
        <w:t>ISO/CEI JTC 1/SC 29/WG11 N12232 [julio de 2011] USAC Verification Test Report.</w:t>
      </w:r>
    </w:p>
    <w:p w:rsidR="000B1721" w:rsidRPr="000C1A16" w:rsidRDefault="000B1721" w:rsidP="000B1721">
      <w:pPr>
        <w:pStyle w:val="Reftext"/>
        <w:rPr>
          <w:lang w:val="en-US" w:eastAsia="ja-JP"/>
        </w:rPr>
      </w:pPr>
      <w:r w:rsidRPr="000C1A16">
        <w:rPr>
          <w:lang w:val="en-US" w:eastAsia="ja-JP"/>
        </w:rPr>
        <w:t>[6]</w:t>
      </w:r>
      <w:r w:rsidRPr="000C1A16">
        <w:rPr>
          <w:lang w:val="en-US" w:eastAsia="ja-JP"/>
        </w:rPr>
        <w:tab/>
        <w:t>HERRE J., y otros [mayo de 2007]</w:t>
      </w:r>
      <w:r w:rsidRPr="000C1A16">
        <w:rPr>
          <w:lang w:val="en-US"/>
        </w:rPr>
        <w:t xml:space="preserve"> </w:t>
      </w:r>
      <w:r w:rsidRPr="000C1A16">
        <w:rPr>
          <w:lang w:val="en-US" w:eastAsia="ja-JP"/>
        </w:rPr>
        <w:t>MPEG Surround – The ISO/MPEG Standard for Efficient and Compatible Multi-Channel Audio Coding. 122ª Convención de la AES, Viena, Austria.</w:t>
      </w:r>
    </w:p>
    <w:p w:rsidR="000B1721" w:rsidRPr="002704CE" w:rsidRDefault="000B1721" w:rsidP="000B1721">
      <w:pPr>
        <w:pStyle w:val="Reftext"/>
        <w:rPr>
          <w:lang w:val="es-ES"/>
        </w:rPr>
      </w:pPr>
      <w:r w:rsidRPr="000C1A16">
        <w:rPr>
          <w:lang w:val="en-US" w:eastAsia="ja-JP"/>
        </w:rPr>
        <w:t>[7]</w:t>
      </w:r>
      <w:r w:rsidRPr="000C1A16">
        <w:rPr>
          <w:lang w:val="en-US" w:eastAsia="ja-JP"/>
        </w:rPr>
        <w:tab/>
        <w:t xml:space="preserve">RÖDÉN J., y otros [octubre de 2007] A study of the MPEG Surround quality versus bit-rate curve. </w:t>
      </w:r>
      <w:r w:rsidRPr="002704CE">
        <w:rPr>
          <w:lang w:val="es-ES" w:eastAsia="ja-JP"/>
        </w:rPr>
        <w:t>123ª Convención de la AES, Nueva York, NY, Estados Unidos de América.</w:t>
      </w:r>
    </w:p>
    <w:p w:rsidR="000B1721" w:rsidRPr="002704CE" w:rsidRDefault="000B1721" w:rsidP="000B1721">
      <w:pPr>
        <w:rPr>
          <w:lang w:val="es-ES"/>
        </w:rPr>
      </w:pPr>
    </w:p>
    <w:p w:rsidR="000B1721" w:rsidRPr="002704CE" w:rsidRDefault="000B1721" w:rsidP="000B1721">
      <w:pPr>
        <w:pStyle w:val="AnnexNoTitle"/>
        <w:rPr>
          <w:lang w:val="es-ES" w:eastAsia="ja-JP"/>
        </w:rPr>
      </w:pPr>
      <w:r w:rsidRPr="002704CE">
        <w:rPr>
          <w:lang w:val="es-ES"/>
        </w:rPr>
        <w:lastRenderedPageBreak/>
        <w:t xml:space="preserve">Anexo </w:t>
      </w:r>
      <w:r w:rsidRPr="002704CE">
        <w:rPr>
          <w:lang w:val="es-ES" w:eastAsia="ja-JP"/>
        </w:rPr>
        <w:t>3</w:t>
      </w:r>
      <w:r w:rsidRPr="002704CE">
        <w:rPr>
          <w:lang w:val="es-ES" w:eastAsia="ja-JP"/>
        </w:rPr>
        <w:br/>
      </w:r>
      <w:r w:rsidRPr="002704CE">
        <w:rPr>
          <w:lang w:val="es-ES" w:eastAsia="ja-JP"/>
        </w:rPr>
        <w:br/>
        <w:t>Categorías de calidad de audio</w:t>
      </w:r>
      <w:r>
        <w:rPr>
          <w:lang w:val="es-ES" w:eastAsia="ja-JP"/>
        </w:rPr>
        <w:t xml:space="preserve"> </w:t>
      </w:r>
      <w:r w:rsidRPr="002704CE">
        <w:rPr>
          <w:lang w:val="es-ES" w:eastAsia="ja-JP"/>
        </w:rPr>
        <w:t>para aplicaciones de radiodifusión</w:t>
      </w:r>
    </w:p>
    <w:p w:rsidR="000B1721" w:rsidRPr="002704CE" w:rsidRDefault="000B1721" w:rsidP="000B1721">
      <w:pPr>
        <w:pStyle w:val="Normalaftertitle"/>
        <w:keepNext/>
        <w:keepLines/>
        <w:rPr>
          <w:lang w:val="es-ES"/>
        </w:rPr>
      </w:pPr>
      <w:r w:rsidRPr="002704CE">
        <w:rPr>
          <w:lang w:val="es-ES" w:eastAsia="ja-JP"/>
        </w:rPr>
        <w:t>Las tres categorías de audio que se presentan a continuación están previstas para aplicaciones de radiodifusión.</w:t>
      </w:r>
    </w:p>
    <w:p w:rsidR="000B1721" w:rsidRPr="002704CE" w:rsidRDefault="000B1721" w:rsidP="000B1721">
      <w:pPr>
        <w:keepNext/>
        <w:keepLines/>
        <w:rPr>
          <w:lang w:val="es-ES"/>
        </w:rPr>
      </w:pPr>
    </w:p>
    <w:tbl>
      <w:tblPr>
        <w:tblW w:w="9807" w:type="dxa"/>
        <w:jc w:val="center"/>
        <w:tblLayout w:type="fixed"/>
        <w:tblLook w:val="01E0" w:firstRow="1" w:lastRow="1" w:firstColumn="1" w:lastColumn="1" w:noHBand="0" w:noVBand="0"/>
      </w:tblPr>
      <w:tblGrid>
        <w:gridCol w:w="1247"/>
        <w:gridCol w:w="5499"/>
        <w:gridCol w:w="3061"/>
      </w:tblGrid>
      <w:tr w:rsidR="000B1721" w:rsidRPr="002704CE" w:rsidTr="00152016">
        <w:trPr>
          <w:jc w:val="center"/>
        </w:trPr>
        <w:tc>
          <w:tcPr>
            <w:tcW w:w="1247" w:type="dxa"/>
            <w:vAlign w:val="center"/>
          </w:tcPr>
          <w:p w:rsidR="000B1721" w:rsidRPr="002704CE" w:rsidRDefault="000B1721" w:rsidP="005F5BFA">
            <w:pPr>
              <w:pStyle w:val="Tablehead"/>
              <w:keepLines/>
              <w:rPr>
                <w:sz w:val="24"/>
                <w:szCs w:val="24"/>
                <w:lang w:val="es-ES"/>
              </w:rPr>
            </w:pPr>
            <w:r w:rsidRPr="002704CE">
              <w:rPr>
                <w:sz w:val="24"/>
                <w:szCs w:val="24"/>
                <w:lang w:val="es-ES"/>
              </w:rPr>
              <w:t>Categoría</w:t>
            </w:r>
          </w:p>
        </w:tc>
        <w:tc>
          <w:tcPr>
            <w:tcW w:w="5499" w:type="dxa"/>
            <w:vAlign w:val="center"/>
          </w:tcPr>
          <w:p w:rsidR="000B1721" w:rsidRPr="002704CE" w:rsidRDefault="000B1721" w:rsidP="005F5BFA">
            <w:pPr>
              <w:pStyle w:val="Tablehead"/>
              <w:keepLines/>
              <w:rPr>
                <w:sz w:val="24"/>
                <w:szCs w:val="24"/>
                <w:lang w:val="es-ES"/>
              </w:rPr>
            </w:pPr>
            <w:r w:rsidRPr="002704CE">
              <w:rPr>
                <w:sz w:val="24"/>
                <w:szCs w:val="24"/>
                <w:lang w:val="es-ES"/>
              </w:rPr>
              <w:t>Calidad de audio</w:t>
            </w:r>
          </w:p>
        </w:tc>
        <w:tc>
          <w:tcPr>
            <w:tcW w:w="3061" w:type="dxa"/>
            <w:vAlign w:val="center"/>
          </w:tcPr>
          <w:p w:rsidR="000B1721" w:rsidRPr="002704CE" w:rsidRDefault="000B1721" w:rsidP="005F5BFA">
            <w:pPr>
              <w:pStyle w:val="Tablehead"/>
              <w:keepLines/>
              <w:rPr>
                <w:sz w:val="24"/>
                <w:szCs w:val="24"/>
                <w:lang w:val="es-ES"/>
              </w:rPr>
            </w:pPr>
            <w:r w:rsidRPr="002704CE">
              <w:rPr>
                <w:sz w:val="24"/>
                <w:szCs w:val="24"/>
                <w:lang w:val="es-ES"/>
              </w:rPr>
              <w:t>Aplicación</w:t>
            </w:r>
          </w:p>
        </w:tc>
      </w:tr>
      <w:tr w:rsidR="000B1721" w:rsidRPr="00310233" w:rsidTr="00152016">
        <w:trPr>
          <w:jc w:val="center"/>
        </w:trPr>
        <w:tc>
          <w:tcPr>
            <w:tcW w:w="1247" w:type="dxa"/>
          </w:tcPr>
          <w:p w:rsidR="000B1721" w:rsidRPr="002704CE" w:rsidRDefault="000B1721" w:rsidP="005F5BFA">
            <w:pPr>
              <w:pStyle w:val="Tabletext"/>
              <w:keepNext/>
              <w:keepLines/>
              <w:jc w:val="center"/>
              <w:rPr>
                <w:sz w:val="24"/>
                <w:szCs w:val="24"/>
                <w:lang w:val="es-ES"/>
              </w:rPr>
            </w:pPr>
            <w:r w:rsidRPr="002704CE">
              <w:rPr>
                <w:sz w:val="24"/>
                <w:szCs w:val="24"/>
                <w:lang w:val="es-ES"/>
              </w:rPr>
              <w:t>(1)</w:t>
            </w:r>
          </w:p>
        </w:tc>
        <w:tc>
          <w:tcPr>
            <w:tcW w:w="5499" w:type="dxa"/>
          </w:tcPr>
          <w:p w:rsidR="000B1721" w:rsidRPr="002704CE" w:rsidRDefault="000B1721" w:rsidP="00152016">
            <w:pPr>
              <w:pStyle w:val="Tabletext"/>
              <w:keepNext/>
              <w:keepLines/>
              <w:jc w:val="left"/>
              <w:rPr>
                <w:sz w:val="24"/>
                <w:szCs w:val="24"/>
                <w:lang w:val="es-ES"/>
              </w:rPr>
            </w:pPr>
            <w:r w:rsidRPr="002704CE">
              <w:rPr>
                <w:sz w:val="24"/>
                <w:szCs w:val="24"/>
                <w:lang w:val="es-ES"/>
              </w:rPr>
              <w:t>Muy alta calidad, con suficiente margen de calidad para</w:t>
            </w:r>
            <w:r w:rsidR="00152016">
              <w:rPr>
                <w:sz w:val="24"/>
                <w:szCs w:val="24"/>
                <w:lang w:val="es-ES"/>
              </w:rPr>
              <w:t xml:space="preserve"> </w:t>
            </w:r>
            <w:r w:rsidRPr="002704CE">
              <w:rPr>
                <w:sz w:val="24"/>
                <w:szCs w:val="24"/>
                <w:lang w:val="es-ES"/>
              </w:rPr>
              <w:t>facilitar la conexión en cascada (concatenación) y</w:t>
            </w:r>
            <w:r>
              <w:rPr>
                <w:sz w:val="24"/>
                <w:szCs w:val="24"/>
                <w:lang w:val="es-ES"/>
              </w:rPr>
              <w:t> </w:t>
            </w:r>
            <w:r w:rsidRPr="002704CE">
              <w:rPr>
                <w:sz w:val="24"/>
                <w:szCs w:val="24"/>
                <w:lang w:val="es-ES"/>
              </w:rPr>
              <w:t>el postprocesamiento</w:t>
            </w:r>
          </w:p>
        </w:tc>
        <w:tc>
          <w:tcPr>
            <w:tcW w:w="3061" w:type="dxa"/>
          </w:tcPr>
          <w:p w:rsidR="000B1721" w:rsidRPr="002704CE" w:rsidRDefault="000B1721" w:rsidP="005F5BFA">
            <w:pPr>
              <w:pStyle w:val="Tabletext"/>
              <w:keepNext/>
              <w:keepLines/>
              <w:jc w:val="left"/>
              <w:rPr>
                <w:sz w:val="24"/>
                <w:szCs w:val="24"/>
                <w:lang w:val="es-ES"/>
              </w:rPr>
            </w:pPr>
            <w:r w:rsidRPr="002704CE">
              <w:rPr>
                <w:sz w:val="24"/>
                <w:szCs w:val="24"/>
                <w:lang w:val="es-ES"/>
              </w:rPr>
              <w:t>Contribución, distribución, producción y postproducción</w:t>
            </w:r>
          </w:p>
        </w:tc>
      </w:tr>
      <w:tr w:rsidR="000B1721" w:rsidRPr="00310233" w:rsidTr="00152016">
        <w:trPr>
          <w:jc w:val="center"/>
        </w:trPr>
        <w:tc>
          <w:tcPr>
            <w:tcW w:w="1247" w:type="dxa"/>
          </w:tcPr>
          <w:p w:rsidR="000B1721" w:rsidRPr="002704CE" w:rsidRDefault="000B1721" w:rsidP="005F5BFA">
            <w:pPr>
              <w:pStyle w:val="Tabletext"/>
              <w:jc w:val="center"/>
              <w:rPr>
                <w:sz w:val="24"/>
                <w:szCs w:val="24"/>
                <w:lang w:val="es-ES"/>
              </w:rPr>
            </w:pPr>
            <w:r w:rsidRPr="002704CE">
              <w:rPr>
                <w:sz w:val="24"/>
                <w:szCs w:val="24"/>
                <w:lang w:val="es-ES"/>
              </w:rPr>
              <w:t>(2)</w:t>
            </w:r>
          </w:p>
        </w:tc>
        <w:tc>
          <w:tcPr>
            <w:tcW w:w="5499" w:type="dxa"/>
          </w:tcPr>
          <w:p w:rsidR="000B1721" w:rsidRPr="002704CE" w:rsidRDefault="000B1721" w:rsidP="005F5BFA">
            <w:pPr>
              <w:pStyle w:val="Tabletext"/>
              <w:jc w:val="left"/>
              <w:rPr>
                <w:sz w:val="24"/>
                <w:szCs w:val="24"/>
                <w:lang w:val="es-ES"/>
              </w:rPr>
            </w:pPr>
            <w:r w:rsidRPr="002704CE">
              <w:rPr>
                <w:sz w:val="24"/>
                <w:szCs w:val="24"/>
                <w:lang w:val="es-ES"/>
              </w:rPr>
              <w:t>Calidad transparente desde el punto de vista subjetivo, suficiente para la radiodifusión de la más alta calidad</w:t>
            </w:r>
          </w:p>
        </w:tc>
        <w:tc>
          <w:tcPr>
            <w:tcW w:w="3061" w:type="dxa"/>
          </w:tcPr>
          <w:p w:rsidR="000B1721" w:rsidRPr="002704CE" w:rsidRDefault="000B1721" w:rsidP="005F5BFA">
            <w:pPr>
              <w:pStyle w:val="Tabletext"/>
              <w:jc w:val="left"/>
              <w:rPr>
                <w:sz w:val="24"/>
                <w:szCs w:val="24"/>
                <w:lang w:val="es-ES"/>
              </w:rPr>
            </w:pPr>
            <w:r w:rsidRPr="002704CE">
              <w:rPr>
                <w:sz w:val="24"/>
                <w:szCs w:val="24"/>
                <w:lang w:val="es-ES"/>
              </w:rPr>
              <w:t xml:space="preserve">Emisión de alta calidad («calidad Disco Compacto») </w:t>
            </w:r>
          </w:p>
        </w:tc>
      </w:tr>
      <w:tr w:rsidR="000B1721" w:rsidRPr="002704CE" w:rsidTr="00152016">
        <w:trPr>
          <w:trHeight w:val="670"/>
          <w:jc w:val="center"/>
        </w:trPr>
        <w:tc>
          <w:tcPr>
            <w:tcW w:w="1247" w:type="dxa"/>
          </w:tcPr>
          <w:p w:rsidR="000B1721" w:rsidRPr="002704CE" w:rsidRDefault="000B1721" w:rsidP="005F5BFA">
            <w:pPr>
              <w:pStyle w:val="Tabletext"/>
              <w:jc w:val="center"/>
              <w:rPr>
                <w:sz w:val="24"/>
                <w:szCs w:val="24"/>
                <w:lang w:val="es-ES"/>
              </w:rPr>
            </w:pPr>
            <w:r w:rsidRPr="002704CE">
              <w:rPr>
                <w:sz w:val="24"/>
                <w:szCs w:val="24"/>
                <w:lang w:val="es-ES"/>
              </w:rPr>
              <w:t>(3)</w:t>
            </w:r>
          </w:p>
        </w:tc>
        <w:tc>
          <w:tcPr>
            <w:tcW w:w="5499" w:type="dxa"/>
          </w:tcPr>
          <w:p w:rsidR="000B1721" w:rsidRPr="002704CE" w:rsidRDefault="000B1721" w:rsidP="005F5BFA">
            <w:pPr>
              <w:pStyle w:val="Tabletext"/>
              <w:jc w:val="left"/>
              <w:rPr>
                <w:sz w:val="24"/>
                <w:szCs w:val="24"/>
                <w:lang w:val="es-ES"/>
              </w:rPr>
            </w:pPr>
            <w:r w:rsidRPr="002704CE">
              <w:rPr>
                <w:sz w:val="24"/>
                <w:szCs w:val="24"/>
                <w:lang w:val="es-ES"/>
              </w:rPr>
              <w:t>Equivalente o mejor que la buena calidad de servicio de modulación de frecuencia o equivalente o mejor que la buena calidad de servicio de modulación en amplitud</w:t>
            </w:r>
          </w:p>
        </w:tc>
        <w:tc>
          <w:tcPr>
            <w:tcW w:w="3061" w:type="dxa"/>
          </w:tcPr>
          <w:p w:rsidR="000B1721" w:rsidRPr="002704CE" w:rsidRDefault="000B1721" w:rsidP="005F5BFA">
            <w:pPr>
              <w:pStyle w:val="Tabletext"/>
              <w:jc w:val="left"/>
              <w:rPr>
                <w:sz w:val="24"/>
                <w:szCs w:val="24"/>
                <w:lang w:val="es-ES"/>
              </w:rPr>
            </w:pPr>
            <w:r w:rsidRPr="002704CE">
              <w:rPr>
                <w:sz w:val="24"/>
                <w:szCs w:val="24"/>
                <w:lang w:val="es-ES"/>
              </w:rPr>
              <w:t>Emisión con calidad intermedia</w:t>
            </w:r>
          </w:p>
        </w:tc>
      </w:tr>
    </w:tbl>
    <w:p w:rsidR="000B1721" w:rsidRPr="002704CE" w:rsidRDefault="000B1721" w:rsidP="000B1721">
      <w:pPr>
        <w:rPr>
          <w:lang w:val="es-ES"/>
        </w:rPr>
      </w:pPr>
    </w:p>
    <w:p w:rsidR="000B1721" w:rsidRDefault="000B1721" w:rsidP="000B1721">
      <w:pPr>
        <w:rPr>
          <w:lang w:val="es-ES"/>
        </w:rPr>
      </w:pPr>
    </w:p>
    <w:p w:rsidR="000B1721" w:rsidRDefault="000B1721" w:rsidP="000B1721">
      <w:pPr>
        <w:spacing w:before="0"/>
        <w:rPr>
          <w:lang w:val="es-ES"/>
        </w:rPr>
      </w:pPr>
    </w:p>
    <w:p w:rsidR="000B1721" w:rsidRPr="002704CE" w:rsidRDefault="000B1721" w:rsidP="000B1721">
      <w:pPr>
        <w:pStyle w:val="Line"/>
      </w:pPr>
    </w:p>
    <w:p w:rsidR="00A6617B" w:rsidRDefault="00A6617B" w:rsidP="00A64B70">
      <w:pPr>
        <w:rPr>
          <w:lang w:val="es-ES_tradnl"/>
        </w:rPr>
      </w:pPr>
    </w:p>
    <w:sectPr w:rsidR="00A6617B" w:rsidSect="005F5BFA">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BFA" w:rsidRDefault="005F5BFA">
      <w:r>
        <w:separator/>
      </w:r>
    </w:p>
  </w:endnote>
  <w:endnote w:type="continuationSeparator" w:id="0">
    <w:p w:rsidR="005F5BFA" w:rsidRDefault="005F5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BFA" w:rsidRDefault="005F5BFA">
      <w:r>
        <w:separator/>
      </w:r>
    </w:p>
  </w:footnote>
  <w:footnote w:type="continuationSeparator" w:id="0">
    <w:p w:rsidR="005F5BFA" w:rsidRDefault="005F5B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BFA" w:rsidRDefault="005F5BF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BFA" w:rsidRDefault="005F5BFA" w:rsidP="005F5BFA">
    <w:pPr>
      <w:pStyle w:val="Header"/>
      <w:ind w:right="360" w:firstLine="360"/>
    </w:pPr>
    <w:r>
      <w:rPr>
        <w:noProof/>
        <w:lang w:val="en-US" w:eastAsia="zh-CN"/>
      </w:rPr>
      <w:drawing>
        <wp:anchor distT="0" distB="0" distL="114300" distR="114300" simplePos="0" relativeHeight="251659264" behindDoc="1" locked="0" layoutInCell="1" allowOverlap="1" wp14:anchorId="08EBFB68" wp14:editId="60187FA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BFA" w:rsidRDefault="005F5BFA" w:rsidP="005F5BF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51F4F">
      <w:rPr>
        <w:rStyle w:val="PageNumber"/>
        <w:b/>
        <w:bCs/>
        <w:noProof/>
      </w:rPr>
      <w:t>ii</w:t>
    </w:r>
    <w:r>
      <w:rPr>
        <w:rStyle w:val="PageNumber"/>
        <w:b/>
        <w:bCs/>
      </w:rPr>
      <w:fldChar w:fldCharType="end"/>
    </w:r>
    <w:r>
      <w:tab/>
    </w:r>
    <w:fldSimple w:instr=" DOCPROPERTY &quot;Header&quot; \* MERGEFORMAT ">
      <w:r w:rsidR="00CD12EF" w:rsidRPr="00CD12EF">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51F4F">
      <w:rPr>
        <w:b/>
        <w:bCs/>
        <w:noProof/>
      </w:rPr>
      <w:t>UIT-R  BS.1548-4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BFA" w:rsidRDefault="005F5BFA">
    <w:pPr>
      <w:pStyle w:val="Header"/>
    </w:pPr>
    <w:r>
      <w:tab/>
    </w:r>
    <w:fldSimple w:instr=" DOCPROPERTY &quot;Header&quot; \* MERGEFORMAT ">
      <w:r w:rsidR="00CD12EF" w:rsidRPr="00CD12EF">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D12EF">
      <w:rPr>
        <w:b/>
        <w:bCs/>
        <w:noProof/>
      </w:rPr>
      <w:t>UIT-R  BS.1548-4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BFA" w:rsidRDefault="005F5B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51F4F">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D12EF" w:rsidRPr="00CD12E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51F4F">
      <w:rPr>
        <w:b/>
        <w:bCs/>
        <w:noProof/>
      </w:rPr>
      <w:t>UIT-R  BS.1548-4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BFA" w:rsidRDefault="005F5BFA">
    <w:pPr>
      <w:pStyle w:val="Header"/>
    </w:pPr>
    <w:r>
      <w:tab/>
    </w:r>
    <w:fldSimple w:instr=" DOCPROPERTY &quot;Header&quot; \* MERGEFORMAT ">
      <w:r w:rsidR="00CD12EF" w:rsidRPr="00CD12E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51F4F">
      <w:rPr>
        <w:b/>
        <w:bCs/>
        <w:noProof/>
      </w:rPr>
      <w:t>UIT-R  BS.1548-4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51F4F">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1A2108"/>
    <w:lvl w:ilvl="0">
      <w:start w:val="1"/>
      <w:numFmt w:val="decimal"/>
      <w:lvlText w:val="%1."/>
      <w:lvlJc w:val="left"/>
      <w:pPr>
        <w:tabs>
          <w:tab w:val="num" w:pos="1492"/>
        </w:tabs>
        <w:ind w:left="1492" w:hanging="360"/>
      </w:pPr>
    </w:lvl>
  </w:abstractNum>
  <w:abstractNum w:abstractNumId="1">
    <w:nsid w:val="FFFFFF7D"/>
    <w:multiLevelType w:val="singleLevel"/>
    <w:tmpl w:val="B4C43E84"/>
    <w:lvl w:ilvl="0">
      <w:start w:val="1"/>
      <w:numFmt w:val="decimal"/>
      <w:lvlText w:val="%1."/>
      <w:lvlJc w:val="left"/>
      <w:pPr>
        <w:tabs>
          <w:tab w:val="num" w:pos="1209"/>
        </w:tabs>
        <w:ind w:left="1209" w:hanging="360"/>
      </w:pPr>
    </w:lvl>
  </w:abstractNum>
  <w:abstractNum w:abstractNumId="2">
    <w:nsid w:val="FFFFFF7E"/>
    <w:multiLevelType w:val="singleLevel"/>
    <w:tmpl w:val="BC3CFB1A"/>
    <w:lvl w:ilvl="0">
      <w:start w:val="1"/>
      <w:numFmt w:val="decimal"/>
      <w:lvlText w:val="%1."/>
      <w:lvlJc w:val="left"/>
      <w:pPr>
        <w:tabs>
          <w:tab w:val="num" w:pos="926"/>
        </w:tabs>
        <w:ind w:left="926" w:hanging="360"/>
      </w:pPr>
    </w:lvl>
  </w:abstractNum>
  <w:abstractNum w:abstractNumId="3">
    <w:nsid w:val="FFFFFF7F"/>
    <w:multiLevelType w:val="singleLevel"/>
    <w:tmpl w:val="C2CA6106"/>
    <w:lvl w:ilvl="0">
      <w:start w:val="1"/>
      <w:numFmt w:val="decimal"/>
      <w:lvlText w:val="%1."/>
      <w:lvlJc w:val="left"/>
      <w:pPr>
        <w:tabs>
          <w:tab w:val="num" w:pos="643"/>
        </w:tabs>
        <w:ind w:left="643" w:hanging="360"/>
      </w:pPr>
    </w:lvl>
  </w:abstractNum>
  <w:abstractNum w:abstractNumId="4">
    <w:nsid w:val="FFFFFF80"/>
    <w:multiLevelType w:val="singleLevel"/>
    <w:tmpl w:val="EC38E1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B3262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7206B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ED45B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1E015E"/>
    <w:lvl w:ilvl="0">
      <w:start w:val="1"/>
      <w:numFmt w:val="decimal"/>
      <w:lvlText w:val="%1."/>
      <w:lvlJc w:val="left"/>
      <w:pPr>
        <w:tabs>
          <w:tab w:val="num" w:pos="360"/>
        </w:tabs>
        <w:ind w:left="360" w:hanging="360"/>
      </w:pPr>
    </w:lvl>
  </w:abstractNum>
  <w:abstractNum w:abstractNumId="9">
    <w:nsid w:val="FFFFFF89"/>
    <w:multiLevelType w:val="singleLevel"/>
    <w:tmpl w:val="0714F26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B70"/>
    <w:rsid w:val="000B1721"/>
    <w:rsid w:val="00152016"/>
    <w:rsid w:val="00217EBF"/>
    <w:rsid w:val="00242AEE"/>
    <w:rsid w:val="002D76C4"/>
    <w:rsid w:val="00392002"/>
    <w:rsid w:val="00415255"/>
    <w:rsid w:val="00430AB1"/>
    <w:rsid w:val="0052529D"/>
    <w:rsid w:val="005F5BFA"/>
    <w:rsid w:val="00607D68"/>
    <w:rsid w:val="0065213F"/>
    <w:rsid w:val="006A38A7"/>
    <w:rsid w:val="007468DA"/>
    <w:rsid w:val="009E00A8"/>
    <w:rsid w:val="00A51F4F"/>
    <w:rsid w:val="00A64B70"/>
    <w:rsid w:val="00A6617B"/>
    <w:rsid w:val="00AB0DC8"/>
    <w:rsid w:val="00B427AC"/>
    <w:rsid w:val="00B44E24"/>
    <w:rsid w:val="00B81531"/>
    <w:rsid w:val="00CD12EF"/>
    <w:rsid w:val="00DF4176"/>
    <w:rsid w:val="00E225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4B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64B70"/>
    <w:rPr>
      <w:color w:val="0000FF"/>
      <w:u w:val="single"/>
    </w:rPr>
  </w:style>
  <w:style w:type="character" w:customStyle="1" w:styleId="Heading1Char">
    <w:name w:val="Heading 1 Char"/>
    <w:basedOn w:val="DefaultParagraphFont"/>
    <w:link w:val="Heading1"/>
    <w:rsid w:val="000B1721"/>
    <w:rPr>
      <w:b/>
      <w:sz w:val="24"/>
      <w:lang w:val="fr-FR" w:eastAsia="en-US"/>
    </w:rPr>
  </w:style>
  <w:style w:type="character" w:customStyle="1" w:styleId="Heading2Char">
    <w:name w:val="Heading 2 Char"/>
    <w:basedOn w:val="DefaultParagraphFont"/>
    <w:link w:val="Heading2"/>
    <w:rsid w:val="000B1721"/>
    <w:rPr>
      <w:b/>
      <w:sz w:val="24"/>
      <w:lang w:val="fr-FR" w:eastAsia="en-US"/>
    </w:rPr>
  </w:style>
  <w:style w:type="character" w:customStyle="1" w:styleId="Heading3Char">
    <w:name w:val="Heading 3 Char"/>
    <w:basedOn w:val="DefaultParagraphFont"/>
    <w:link w:val="Heading3"/>
    <w:rsid w:val="000B1721"/>
    <w:rPr>
      <w:b/>
      <w:sz w:val="24"/>
      <w:lang w:val="fr-FR" w:eastAsia="en-US"/>
    </w:rPr>
  </w:style>
  <w:style w:type="character" w:customStyle="1" w:styleId="Heading4Char">
    <w:name w:val="Heading 4 Char"/>
    <w:basedOn w:val="DefaultParagraphFont"/>
    <w:link w:val="Heading4"/>
    <w:rsid w:val="000B1721"/>
    <w:rPr>
      <w:b/>
      <w:sz w:val="24"/>
      <w:lang w:val="fr-FR" w:eastAsia="en-US"/>
    </w:rPr>
  </w:style>
  <w:style w:type="character" w:customStyle="1" w:styleId="TableheadChar">
    <w:name w:val="Table_head Char"/>
    <w:link w:val="Tablehead"/>
    <w:locked/>
    <w:rsid w:val="000B1721"/>
    <w:rPr>
      <w:b/>
      <w:sz w:val="22"/>
      <w:lang w:val="fr-FR" w:eastAsia="en-US"/>
    </w:rPr>
  </w:style>
  <w:style w:type="character" w:customStyle="1" w:styleId="TabletextChar">
    <w:name w:val="Table_text Char"/>
    <w:link w:val="Tabletext"/>
    <w:locked/>
    <w:rsid w:val="000B1721"/>
    <w:rPr>
      <w:sz w:val="22"/>
      <w:lang w:val="fr-FR" w:eastAsia="en-US"/>
    </w:rPr>
  </w:style>
  <w:style w:type="character" w:customStyle="1" w:styleId="TablelegendChar">
    <w:name w:val="Table_legend Char"/>
    <w:basedOn w:val="TabletextChar"/>
    <w:link w:val="Tablelegend"/>
    <w:locked/>
    <w:rsid w:val="000B1721"/>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4B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64B70"/>
    <w:rPr>
      <w:color w:val="0000FF"/>
      <w:u w:val="single"/>
    </w:rPr>
  </w:style>
  <w:style w:type="character" w:customStyle="1" w:styleId="Heading1Char">
    <w:name w:val="Heading 1 Char"/>
    <w:basedOn w:val="DefaultParagraphFont"/>
    <w:link w:val="Heading1"/>
    <w:rsid w:val="000B1721"/>
    <w:rPr>
      <w:b/>
      <w:sz w:val="24"/>
      <w:lang w:val="fr-FR" w:eastAsia="en-US"/>
    </w:rPr>
  </w:style>
  <w:style w:type="character" w:customStyle="1" w:styleId="Heading2Char">
    <w:name w:val="Heading 2 Char"/>
    <w:basedOn w:val="DefaultParagraphFont"/>
    <w:link w:val="Heading2"/>
    <w:rsid w:val="000B1721"/>
    <w:rPr>
      <w:b/>
      <w:sz w:val="24"/>
      <w:lang w:val="fr-FR" w:eastAsia="en-US"/>
    </w:rPr>
  </w:style>
  <w:style w:type="character" w:customStyle="1" w:styleId="Heading3Char">
    <w:name w:val="Heading 3 Char"/>
    <w:basedOn w:val="DefaultParagraphFont"/>
    <w:link w:val="Heading3"/>
    <w:rsid w:val="000B1721"/>
    <w:rPr>
      <w:b/>
      <w:sz w:val="24"/>
      <w:lang w:val="fr-FR" w:eastAsia="en-US"/>
    </w:rPr>
  </w:style>
  <w:style w:type="character" w:customStyle="1" w:styleId="Heading4Char">
    <w:name w:val="Heading 4 Char"/>
    <w:basedOn w:val="DefaultParagraphFont"/>
    <w:link w:val="Heading4"/>
    <w:rsid w:val="000B1721"/>
    <w:rPr>
      <w:b/>
      <w:sz w:val="24"/>
      <w:lang w:val="fr-FR" w:eastAsia="en-US"/>
    </w:rPr>
  </w:style>
  <w:style w:type="character" w:customStyle="1" w:styleId="TableheadChar">
    <w:name w:val="Table_head Char"/>
    <w:link w:val="Tablehead"/>
    <w:locked/>
    <w:rsid w:val="000B1721"/>
    <w:rPr>
      <w:b/>
      <w:sz w:val="22"/>
      <w:lang w:val="fr-FR" w:eastAsia="en-US"/>
    </w:rPr>
  </w:style>
  <w:style w:type="character" w:customStyle="1" w:styleId="TabletextChar">
    <w:name w:val="Table_text Char"/>
    <w:link w:val="Tabletext"/>
    <w:locked/>
    <w:rsid w:val="000B1721"/>
    <w:rPr>
      <w:sz w:val="22"/>
      <w:lang w:val="fr-FR" w:eastAsia="en-US"/>
    </w:rPr>
  </w:style>
  <w:style w:type="character" w:customStyle="1" w:styleId="TablelegendChar">
    <w:name w:val="Table_legend Char"/>
    <w:basedOn w:val="TabletextChar"/>
    <w:link w:val="Tablelegend"/>
    <w:locked/>
    <w:rsid w:val="000B1721"/>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C2D9D-FB7A-4E0D-893F-6C1A8A73A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80</TotalTime>
  <Pages>17</Pages>
  <Words>5186</Words>
  <Characters>33145</Characters>
  <Application>Microsoft Office Word</Application>
  <DocSecurity>0</DocSecurity>
  <Lines>1104</Lines>
  <Paragraphs>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11</cp:revision>
  <cp:lastPrinted>2013-10-17T07:55:00Z</cp:lastPrinted>
  <dcterms:created xsi:type="dcterms:W3CDTF">2013-10-16T13:07:00Z</dcterms:created>
  <dcterms:modified xsi:type="dcterms:W3CDTF">2013-10-21T12:41:00Z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