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74D6" w:rsidRDefault="004174D6"/>
    <w:p w:rsidR="004174D6" w:rsidRDefault="004174D6"/>
    <w:p w:rsidR="004174D6" w:rsidRDefault="004174D6"/>
    <w:p w:rsidR="004174D6" w:rsidRDefault="004174D6"/>
    <w:p w:rsidR="004174D6" w:rsidRDefault="004174D6"/>
    <w:p w:rsidR="004174D6" w:rsidRDefault="004174D6"/>
    <w:p w:rsidR="004174D6" w:rsidRDefault="004174D6"/>
    <w:p w:rsidR="004174D6" w:rsidRDefault="004174D6"/>
    <w:p w:rsidR="004174D6" w:rsidRDefault="004174D6"/>
    <w:p w:rsidR="004174D6" w:rsidRDefault="004174D6"/>
    <w:p w:rsidR="004174D6" w:rsidRDefault="004174D6"/>
    <w:p w:rsidR="004174D6" w:rsidRDefault="004174D6"/>
    <w:tbl>
      <w:tblPr>
        <w:tblW w:w="10089" w:type="dxa"/>
        <w:tblLook w:val="01E0" w:firstRow="1" w:lastRow="1" w:firstColumn="1" w:lastColumn="1" w:noHBand="0" w:noVBand="0"/>
      </w:tblPr>
      <w:tblGrid>
        <w:gridCol w:w="10089"/>
      </w:tblGrid>
      <w:tr w:rsidR="004174D6" w:rsidRPr="0083590E">
        <w:tc>
          <w:tcPr>
            <w:tcW w:w="10089" w:type="dxa"/>
          </w:tcPr>
          <w:p w:rsidR="004174D6" w:rsidRPr="001511A6" w:rsidRDefault="004174D6" w:rsidP="00013002">
            <w:pPr>
              <w:spacing w:before="380" w:line="280" w:lineRule="exact"/>
              <w:jc w:val="right"/>
              <w:rPr>
                <w:rFonts w:ascii="Tahoma" w:hAnsi="Tahoma" w:cs="Tahoma"/>
                <w:b/>
                <w:bCs/>
                <w:iCs/>
                <w:color w:val="243285"/>
                <w:sz w:val="32"/>
                <w:szCs w:val="32"/>
                <w:lang w:val="en-US"/>
              </w:rPr>
            </w:pPr>
          </w:p>
          <w:p w:rsidR="004174D6" w:rsidRPr="0083590E" w:rsidRDefault="004174D6" w:rsidP="00C8456C">
            <w:pPr>
              <w:spacing w:before="380" w:line="280" w:lineRule="exact"/>
              <w:jc w:val="right"/>
              <w:rPr>
                <w:rFonts w:ascii="Tahoma" w:hAnsi="Tahoma" w:cs="Tahoma"/>
                <w:b/>
                <w:bCs/>
                <w:iCs/>
                <w:color w:val="243285"/>
                <w:sz w:val="36"/>
                <w:szCs w:val="36"/>
              </w:rPr>
            </w:pPr>
            <w:r w:rsidRPr="0083590E">
              <w:rPr>
                <w:rFonts w:ascii="Tahoma" w:hAnsi="Tahoma" w:cs="Tahoma"/>
                <w:b/>
                <w:bCs/>
                <w:iCs/>
                <w:color w:val="243285"/>
                <w:sz w:val="36"/>
                <w:szCs w:val="36"/>
              </w:rPr>
              <w:t>Recommendation  ITU-R  BS.</w:t>
            </w:r>
            <w:r w:rsidR="00C8456C">
              <w:rPr>
                <w:rFonts w:ascii="Tahoma" w:hAnsi="Tahoma" w:cs="Tahoma"/>
                <w:b/>
                <w:bCs/>
                <w:iCs/>
                <w:color w:val="243285"/>
                <w:sz w:val="36"/>
                <w:szCs w:val="36"/>
              </w:rPr>
              <w:t>1548-4</w:t>
            </w:r>
          </w:p>
          <w:p w:rsidR="004174D6" w:rsidRPr="0083590E" w:rsidRDefault="004174D6" w:rsidP="008F6759">
            <w:pPr>
              <w:spacing w:before="80" w:line="280" w:lineRule="exact"/>
              <w:jc w:val="right"/>
              <w:rPr>
                <w:rFonts w:ascii="Tahoma" w:hAnsi="Tahoma" w:cs="Tahoma"/>
                <w:b/>
                <w:bCs/>
                <w:iCs/>
                <w:color w:val="243285"/>
                <w:szCs w:val="24"/>
              </w:rPr>
            </w:pPr>
            <w:r w:rsidRPr="0083590E">
              <w:rPr>
                <w:rFonts w:ascii="Tahoma" w:hAnsi="Tahoma" w:cs="Tahoma"/>
                <w:b/>
                <w:bCs/>
                <w:iCs/>
                <w:color w:val="243285"/>
                <w:szCs w:val="24"/>
              </w:rPr>
              <w:t>(</w:t>
            </w:r>
            <w:r w:rsidR="008F6759">
              <w:rPr>
                <w:rFonts w:ascii="Tahoma" w:hAnsi="Tahoma" w:cs="Tahoma"/>
                <w:b/>
                <w:bCs/>
                <w:iCs/>
                <w:color w:val="243285"/>
                <w:szCs w:val="24"/>
              </w:rPr>
              <w:t>01</w:t>
            </w:r>
            <w:r w:rsidRPr="0083590E">
              <w:rPr>
                <w:rFonts w:ascii="Tahoma" w:hAnsi="Tahoma" w:cs="Tahoma"/>
                <w:b/>
                <w:bCs/>
                <w:iCs/>
                <w:color w:val="243285"/>
                <w:szCs w:val="24"/>
              </w:rPr>
              <w:t>/</w:t>
            </w:r>
            <w:r w:rsidR="008F6759">
              <w:rPr>
                <w:rFonts w:ascii="Tahoma" w:hAnsi="Tahoma" w:cs="Tahoma"/>
                <w:b/>
                <w:bCs/>
                <w:iCs/>
                <w:color w:val="243285"/>
                <w:szCs w:val="24"/>
              </w:rPr>
              <w:t>2013</w:t>
            </w:r>
            <w:r w:rsidRPr="0083590E">
              <w:rPr>
                <w:rFonts w:ascii="Tahoma" w:hAnsi="Tahoma" w:cs="Tahoma"/>
                <w:b/>
                <w:bCs/>
                <w:iCs/>
                <w:color w:val="243285"/>
                <w:szCs w:val="24"/>
              </w:rPr>
              <w:t>)</w:t>
            </w:r>
          </w:p>
        </w:tc>
      </w:tr>
      <w:tr w:rsidR="004174D6" w:rsidRPr="008F6759">
        <w:tc>
          <w:tcPr>
            <w:tcW w:w="10089" w:type="dxa"/>
          </w:tcPr>
          <w:p w:rsidR="004174D6" w:rsidRPr="0083590E" w:rsidRDefault="004174D6" w:rsidP="00FE79FE">
            <w:pPr>
              <w:spacing w:before="80" w:line="500" w:lineRule="exact"/>
              <w:jc w:val="right"/>
              <w:rPr>
                <w:rFonts w:ascii="Tahoma" w:hAnsi="Tahoma" w:cs="Tahoma"/>
                <w:b/>
                <w:bCs/>
                <w:iCs/>
                <w:color w:val="243285"/>
                <w:sz w:val="44"/>
                <w:szCs w:val="44"/>
              </w:rPr>
            </w:pPr>
          </w:p>
          <w:p w:rsidR="004174D6" w:rsidRPr="001511A6" w:rsidRDefault="00C8456C" w:rsidP="00C8456C">
            <w:pPr>
              <w:spacing w:before="80" w:line="500" w:lineRule="exact"/>
              <w:jc w:val="right"/>
              <w:rPr>
                <w:rFonts w:ascii="Tahoma" w:hAnsi="Tahoma" w:cs="Tahoma"/>
                <w:b/>
                <w:bCs/>
                <w:iCs/>
                <w:color w:val="243285"/>
                <w:sz w:val="44"/>
                <w:szCs w:val="44"/>
                <w:lang w:val="en-US"/>
              </w:rPr>
            </w:pPr>
            <w:r w:rsidRPr="00C8456C">
              <w:rPr>
                <w:rFonts w:ascii="Tahoma" w:hAnsi="Tahoma" w:cs="Tahoma"/>
                <w:b/>
                <w:bCs/>
                <w:iCs/>
                <w:color w:val="243285"/>
                <w:sz w:val="44"/>
                <w:szCs w:val="44"/>
                <w:lang w:val="en-US"/>
              </w:rPr>
              <w:t xml:space="preserve">User requirements for audio coding </w:t>
            </w:r>
            <w:r>
              <w:rPr>
                <w:rFonts w:ascii="Tahoma" w:hAnsi="Tahoma" w:cs="Tahoma"/>
                <w:b/>
                <w:bCs/>
                <w:iCs/>
                <w:color w:val="243285"/>
                <w:sz w:val="44"/>
                <w:szCs w:val="44"/>
                <w:lang w:val="en-US"/>
              </w:rPr>
              <w:br/>
            </w:r>
            <w:r w:rsidRPr="00C8456C">
              <w:rPr>
                <w:rFonts w:ascii="Tahoma" w:hAnsi="Tahoma" w:cs="Tahoma"/>
                <w:b/>
                <w:bCs/>
                <w:iCs/>
                <w:color w:val="243285"/>
                <w:sz w:val="44"/>
                <w:szCs w:val="44"/>
                <w:lang w:val="en-US"/>
              </w:rPr>
              <w:t>systems</w:t>
            </w:r>
            <w:r>
              <w:rPr>
                <w:rFonts w:ascii="Tahoma" w:hAnsi="Tahoma" w:cs="Tahoma"/>
                <w:b/>
                <w:bCs/>
                <w:iCs/>
                <w:color w:val="243285"/>
                <w:sz w:val="44"/>
                <w:szCs w:val="44"/>
                <w:lang w:val="en-US"/>
              </w:rPr>
              <w:t xml:space="preserve"> </w:t>
            </w:r>
            <w:r w:rsidRPr="00C8456C">
              <w:rPr>
                <w:rFonts w:ascii="Tahoma" w:hAnsi="Tahoma" w:cs="Tahoma"/>
                <w:b/>
                <w:bCs/>
                <w:iCs/>
                <w:color w:val="243285"/>
                <w:sz w:val="44"/>
                <w:szCs w:val="44"/>
                <w:lang w:val="en-US"/>
              </w:rPr>
              <w:t>for</w:t>
            </w:r>
            <w:r>
              <w:rPr>
                <w:rFonts w:ascii="Tahoma" w:hAnsi="Tahoma" w:cs="Tahoma"/>
                <w:b/>
                <w:bCs/>
                <w:iCs/>
                <w:color w:val="243285"/>
                <w:sz w:val="44"/>
                <w:szCs w:val="44"/>
                <w:lang w:val="en-US"/>
              </w:rPr>
              <w:t xml:space="preserve"> </w:t>
            </w:r>
            <w:r w:rsidRPr="00C8456C">
              <w:rPr>
                <w:rFonts w:ascii="Tahoma" w:hAnsi="Tahoma" w:cs="Tahoma"/>
                <w:b/>
                <w:bCs/>
                <w:iCs/>
                <w:color w:val="243285"/>
                <w:sz w:val="44"/>
                <w:szCs w:val="44"/>
                <w:lang w:val="en-US"/>
              </w:rPr>
              <w:t>digital</w:t>
            </w:r>
            <w:r>
              <w:rPr>
                <w:rFonts w:ascii="Tahoma" w:hAnsi="Tahoma" w:cs="Tahoma"/>
                <w:b/>
                <w:bCs/>
                <w:iCs/>
                <w:color w:val="243285"/>
                <w:sz w:val="44"/>
                <w:szCs w:val="44"/>
                <w:lang w:val="en-US"/>
              </w:rPr>
              <w:t xml:space="preserve"> </w:t>
            </w:r>
            <w:r w:rsidRPr="00C8456C">
              <w:rPr>
                <w:rFonts w:ascii="Tahoma" w:hAnsi="Tahoma" w:cs="Tahoma"/>
                <w:b/>
                <w:bCs/>
                <w:iCs/>
                <w:color w:val="243285"/>
                <w:sz w:val="44"/>
                <w:szCs w:val="44"/>
                <w:lang w:val="en-US"/>
              </w:rPr>
              <w:t>broadcasting</w:t>
            </w:r>
          </w:p>
          <w:p w:rsidR="004174D6" w:rsidRPr="001511A6" w:rsidRDefault="004174D6" w:rsidP="00FE79FE">
            <w:pPr>
              <w:spacing w:before="80" w:line="500" w:lineRule="exact"/>
              <w:jc w:val="right"/>
              <w:rPr>
                <w:rFonts w:ascii="Tahoma" w:hAnsi="Tahoma" w:cs="Tahoma"/>
                <w:b/>
                <w:bCs/>
                <w:iCs/>
                <w:color w:val="243285"/>
                <w:sz w:val="40"/>
                <w:szCs w:val="40"/>
                <w:lang w:val="en-US"/>
              </w:rPr>
            </w:pPr>
          </w:p>
        </w:tc>
      </w:tr>
      <w:tr w:rsidR="004174D6" w:rsidRPr="008F6759">
        <w:tc>
          <w:tcPr>
            <w:tcW w:w="10089" w:type="dxa"/>
          </w:tcPr>
          <w:p w:rsidR="004174D6" w:rsidRPr="00A04E44" w:rsidRDefault="004174D6" w:rsidP="00070A2F">
            <w:pPr>
              <w:spacing w:before="80" w:line="280" w:lineRule="exact"/>
              <w:ind w:right="640"/>
              <w:rPr>
                <w:rFonts w:ascii="Tahoma" w:hAnsi="Tahoma" w:cs="Tahoma"/>
                <w:b/>
                <w:bCs/>
                <w:iCs/>
                <w:color w:val="243285"/>
                <w:sz w:val="32"/>
                <w:szCs w:val="32"/>
                <w:lang w:val="en-US"/>
              </w:rPr>
            </w:pPr>
          </w:p>
          <w:p w:rsidR="004174D6" w:rsidRPr="00A04E44" w:rsidRDefault="004174D6" w:rsidP="00070A2F">
            <w:pPr>
              <w:spacing w:before="80" w:line="280" w:lineRule="exact"/>
              <w:ind w:right="640"/>
              <w:rPr>
                <w:rFonts w:ascii="Tahoma" w:hAnsi="Tahoma" w:cs="Tahoma"/>
                <w:b/>
                <w:bCs/>
                <w:iCs/>
                <w:color w:val="243285"/>
                <w:sz w:val="32"/>
                <w:szCs w:val="32"/>
                <w:lang w:val="en-US"/>
              </w:rPr>
            </w:pPr>
          </w:p>
          <w:p w:rsidR="004174D6" w:rsidRPr="00A04E44" w:rsidRDefault="004174D6" w:rsidP="00070A2F">
            <w:pPr>
              <w:spacing w:before="80" w:after="180" w:line="360" w:lineRule="exact"/>
              <w:ind w:right="720"/>
              <w:rPr>
                <w:rFonts w:ascii="Tahoma" w:hAnsi="Tahoma" w:cs="Tahoma"/>
                <w:b/>
                <w:bCs/>
                <w:iCs/>
                <w:color w:val="243285"/>
                <w:sz w:val="36"/>
                <w:szCs w:val="36"/>
                <w:lang w:val="en-US"/>
              </w:rPr>
            </w:pPr>
          </w:p>
          <w:p w:rsidR="004174D6" w:rsidRPr="001511A6" w:rsidRDefault="004174D6"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BS</w:t>
            </w:r>
            <w:r w:rsidRPr="001511A6">
              <w:rPr>
                <w:rFonts w:ascii="Tahoma" w:hAnsi="Tahoma" w:cs="Tahoma"/>
                <w:b/>
                <w:bCs/>
                <w:iCs/>
                <w:color w:val="243285"/>
                <w:sz w:val="36"/>
                <w:szCs w:val="36"/>
                <w:lang w:val="en-US"/>
              </w:rPr>
              <w:t xml:space="preserve"> Series</w:t>
            </w:r>
          </w:p>
          <w:p w:rsidR="004174D6" w:rsidRPr="00FC42AF" w:rsidRDefault="004174D6" w:rsidP="00FE79FE">
            <w:pPr>
              <w:spacing w:before="80" w:line="360" w:lineRule="exact"/>
              <w:jc w:val="right"/>
              <w:rPr>
                <w:rFonts w:ascii="Tahoma" w:hAnsi="Tahoma" w:cs="Tahoma"/>
                <w:b/>
                <w:bCs/>
                <w:iCs/>
                <w:color w:val="243285"/>
                <w:sz w:val="36"/>
                <w:szCs w:val="36"/>
                <w:lang w:val="en-US"/>
              </w:rPr>
            </w:pPr>
            <w:r w:rsidRPr="00FC42AF">
              <w:rPr>
                <w:rFonts w:ascii="Tahoma" w:hAnsi="Tahoma" w:cs="Tahoma"/>
                <w:b/>
                <w:bCs/>
                <w:color w:val="243285"/>
                <w:sz w:val="36"/>
                <w:szCs w:val="36"/>
                <w:lang w:val="en-US"/>
              </w:rPr>
              <w:t>Broadcasting service (sound)</w:t>
            </w:r>
          </w:p>
        </w:tc>
      </w:tr>
    </w:tbl>
    <w:p w:rsidR="004174D6" w:rsidRDefault="004174D6" w:rsidP="00CD659B">
      <w:pPr>
        <w:spacing w:before="80"/>
        <w:rPr>
          <w:i/>
          <w:sz w:val="22"/>
          <w:lang w:val="en-US"/>
        </w:rPr>
      </w:pPr>
    </w:p>
    <w:p w:rsidR="004174D6" w:rsidRDefault="004174D6" w:rsidP="00CD659B">
      <w:pPr>
        <w:spacing w:before="80"/>
        <w:rPr>
          <w:i/>
          <w:sz w:val="22"/>
          <w:lang w:val="en-US"/>
        </w:rPr>
      </w:pPr>
    </w:p>
    <w:p w:rsidR="004174D6" w:rsidRDefault="004174D6" w:rsidP="00CD659B">
      <w:pPr>
        <w:spacing w:before="80"/>
        <w:rPr>
          <w:i/>
          <w:sz w:val="22"/>
          <w:lang w:val="en-US"/>
        </w:rPr>
      </w:pPr>
    </w:p>
    <w:p w:rsidR="004174D6" w:rsidRDefault="004174D6" w:rsidP="00CD659B">
      <w:pPr>
        <w:spacing w:before="80"/>
        <w:rPr>
          <w:i/>
          <w:sz w:val="22"/>
          <w:lang w:val="en-US"/>
        </w:rPr>
      </w:pPr>
    </w:p>
    <w:p w:rsidR="004174D6" w:rsidRDefault="004174D6" w:rsidP="00CD659B">
      <w:pPr>
        <w:spacing w:before="80"/>
        <w:rPr>
          <w:i/>
          <w:sz w:val="22"/>
          <w:lang w:val="en-US"/>
        </w:rPr>
      </w:pPr>
    </w:p>
    <w:p w:rsidR="004174D6" w:rsidRDefault="004174D6" w:rsidP="00CD659B">
      <w:pPr>
        <w:spacing w:before="80"/>
        <w:rPr>
          <w:i/>
          <w:sz w:val="22"/>
          <w:lang w:val="en-US"/>
        </w:rPr>
      </w:pPr>
    </w:p>
    <w:p w:rsidR="004174D6" w:rsidRDefault="004174D6" w:rsidP="00CD659B">
      <w:pPr>
        <w:pStyle w:val="Equation"/>
        <w:tabs>
          <w:tab w:val="clear" w:pos="4820"/>
          <w:tab w:val="clear" w:pos="9639"/>
          <w:tab w:val="left" w:pos="1191"/>
          <w:tab w:val="left" w:pos="1588"/>
          <w:tab w:val="left" w:pos="1985"/>
        </w:tabs>
        <w:rPr>
          <w:rFonts w:ascii="Palatino Linotype" w:hAnsi="Palatino Linotype"/>
          <w:lang w:val="en-US"/>
        </w:rPr>
        <w:sectPr w:rsidR="004174D6" w:rsidSect="00B85EDE">
          <w:headerReference w:type="even" r:id="rId7"/>
          <w:headerReference w:type="default" r:id="rId8"/>
          <w:footerReference w:type="even" r:id="rId9"/>
          <w:footerReference w:type="default" r:id="rId10"/>
          <w:headerReference w:type="first" r:id="rId11"/>
          <w:footerReference w:type="first" r:id="rId12"/>
          <w:pgSz w:w="11907" w:h="16834" w:code="9"/>
          <w:pgMar w:top="1418" w:right="1134" w:bottom="1134" w:left="1134" w:header="720" w:footer="482" w:gutter="0"/>
          <w:paperSrc w:first="15" w:other="15"/>
          <w:cols w:space="720"/>
        </w:sectPr>
      </w:pPr>
    </w:p>
    <w:p w:rsidR="004174D6" w:rsidRPr="00586EF8" w:rsidRDefault="004174D6"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4174D6" w:rsidRDefault="004174D6"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4174D6" w:rsidRDefault="004174D6"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4174D6" w:rsidRPr="00B714F3" w:rsidRDefault="004174D6" w:rsidP="002F5199">
      <w:pPr>
        <w:pStyle w:val="Heading1"/>
        <w:spacing w:before="680"/>
        <w:jc w:val="center"/>
        <w:rPr>
          <w:szCs w:val="24"/>
          <w:lang w:val="en-US"/>
        </w:rPr>
      </w:pPr>
      <w:r w:rsidRPr="00B714F3">
        <w:rPr>
          <w:szCs w:val="24"/>
          <w:lang w:val="en-US"/>
        </w:rPr>
        <w:t>Policy on Intellectual Property Right (IPR)</w:t>
      </w:r>
    </w:p>
    <w:p w:rsidR="004174D6" w:rsidRPr="00B714F3" w:rsidRDefault="004174D6" w:rsidP="00BC3587">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4174D6" w:rsidRDefault="004174D6" w:rsidP="00586EF8">
      <w:pPr>
        <w:jc w:val="center"/>
        <w:rPr>
          <w:sz w:val="22"/>
          <w:lang w:val="en-US"/>
        </w:rPr>
      </w:pPr>
    </w:p>
    <w:p w:rsidR="004174D6" w:rsidRDefault="004174D6"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174D6" w:rsidRPr="008F6759">
        <w:tc>
          <w:tcPr>
            <w:tcW w:w="9360" w:type="dxa"/>
            <w:gridSpan w:val="2"/>
          </w:tcPr>
          <w:p w:rsidR="004174D6" w:rsidRPr="00036EE3" w:rsidRDefault="004174D6"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4174D6" w:rsidRPr="00036EE3" w:rsidRDefault="004174D6"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4" w:history="1">
              <w:r w:rsidRPr="00036EE3">
                <w:rPr>
                  <w:rStyle w:val="Hyperlink"/>
                  <w:b w:val="0"/>
                  <w:sz w:val="18"/>
                  <w:szCs w:val="18"/>
                  <w:lang w:val="en-US"/>
                </w:rPr>
                <w:t>http://www.itu.int/publ/R-REC/en</w:t>
              </w:r>
            </w:hyperlink>
            <w:r w:rsidRPr="00CE0A43">
              <w:rPr>
                <w:b w:val="0"/>
                <w:sz w:val="18"/>
                <w:szCs w:val="18"/>
                <w:lang w:val="en-US"/>
              </w:rPr>
              <w:t>)</w:t>
            </w:r>
          </w:p>
        </w:tc>
      </w:tr>
      <w:tr w:rsidR="004174D6" w:rsidRPr="00036EE3">
        <w:tc>
          <w:tcPr>
            <w:tcW w:w="1140" w:type="dxa"/>
          </w:tcPr>
          <w:p w:rsidR="004174D6" w:rsidRPr="00036EE3" w:rsidRDefault="004174D6" w:rsidP="000D0677">
            <w:pPr>
              <w:spacing w:before="200" w:after="100"/>
              <w:ind w:left="57"/>
              <w:rPr>
                <w:b/>
                <w:bCs/>
                <w:sz w:val="20"/>
                <w:lang w:val="en-US"/>
              </w:rPr>
            </w:pPr>
            <w:r w:rsidRPr="00036EE3">
              <w:rPr>
                <w:b/>
                <w:bCs/>
                <w:sz w:val="20"/>
                <w:lang w:val="en-US"/>
              </w:rPr>
              <w:t>Series</w:t>
            </w:r>
          </w:p>
        </w:tc>
        <w:tc>
          <w:tcPr>
            <w:tcW w:w="8220" w:type="dxa"/>
          </w:tcPr>
          <w:p w:rsidR="004174D6" w:rsidRPr="00036EE3" w:rsidRDefault="004174D6"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4174D6" w:rsidRPr="00036EE3">
        <w:tc>
          <w:tcPr>
            <w:tcW w:w="1140" w:type="dxa"/>
          </w:tcPr>
          <w:p w:rsidR="004174D6" w:rsidRPr="00036EE3" w:rsidRDefault="004174D6" w:rsidP="006B1D2B">
            <w:pPr>
              <w:spacing w:before="30" w:after="30"/>
              <w:ind w:left="57"/>
              <w:jc w:val="left"/>
              <w:rPr>
                <w:b/>
                <w:bCs/>
                <w:sz w:val="20"/>
                <w:lang w:val="en-US"/>
              </w:rPr>
            </w:pPr>
            <w:r w:rsidRPr="00036EE3">
              <w:rPr>
                <w:b/>
                <w:bCs/>
                <w:sz w:val="20"/>
                <w:lang w:val="en-US"/>
              </w:rPr>
              <w:t>BO</w:t>
            </w:r>
          </w:p>
        </w:tc>
        <w:tc>
          <w:tcPr>
            <w:tcW w:w="8220" w:type="dxa"/>
          </w:tcPr>
          <w:p w:rsidR="004174D6" w:rsidRPr="00036EE3" w:rsidRDefault="004174D6"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4174D6" w:rsidRPr="008F6759" w:rsidTr="000A4386">
        <w:tc>
          <w:tcPr>
            <w:tcW w:w="1140" w:type="dxa"/>
            <w:tcBorders>
              <w:bottom w:val="nil"/>
            </w:tcBorders>
          </w:tcPr>
          <w:p w:rsidR="004174D6" w:rsidRPr="00036EE3" w:rsidRDefault="004174D6"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4174D6" w:rsidRPr="00036EE3" w:rsidRDefault="004174D6"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4174D6" w:rsidRPr="00036EE3" w:rsidTr="000A4386">
        <w:tc>
          <w:tcPr>
            <w:tcW w:w="1140" w:type="dxa"/>
            <w:tcBorders>
              <w:top w:val="nil"/>
              <w:bottom w:val="nil"/>
            </w:tcBorders>
            <w:shd w:val="clear" w:color="auto" w:fill="F3F3F3"/>
          </w:tcPr>
          <w:p w:rsidR="004174D6" w:rsidRPr="00070A2F" w:rsidRDefault="004174D6" w:rsidP="006B1D2B">
            <w:pPr>
              <w:spacing w:before="30" w:after="30"/>
              <w:ind w:left="57"/>
              <w:jc w:val="left"/>
              <w:rPr>
                <w:rFonts w:ascii="Times New Roman Bold" w:hAnsi="Times New Roman Bold" w:cs="Times New Roman Bold"/>
                <w:color w:val="000080"/>
                <w:sz w:val="20"/>
                <w:lang w:val="en-US"/>
              </w:rPr>
            </w:pPr>
            <w:r w:rsidRPr="00070A2F">
              <w:rPr>
                <w:rFonts w:ascii="Times New Roman Bold" w:hAnsi="Times New Roman Bold" w:cs="Times New Roman Bold"/>
                <w:color w:val="000080"/>
                <w:sz w:val="20"/>
                <w:lang w:val="en-US"/>
              </w:rPr>
              <w:t>BS</w:t>
            </w:r>
          </w:p>
        </w:tc>
        <w:tc>
          <w:tcPr>
            <w:tcW w:w="8220" w:type="dxa"/>
            <w:tcBorders>
              <w:top w:val="nil"/>
              <w:bottom w:val="nil"/>
            </w:tcBorders>
            <w:shd w:val="clear" w:color="auto" w:fill="F3F3F3"/>
          </w:tcPr>
          <w:p w:rsidR="004174D6" w:rsidRPr="00070A2F" w:rsidRDefault="004174D6"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70A2F">
              <w:rPr>
                <w:rFonts w:ascii="Times New Roman Bold" w:hAnsi="Times New Roman Bold" w:cs="Times New Roman Bold"/>
                <w:b w:val="0"/>
                <w:color w:val="000080"/>
                <w:sz w:val="20"/>
                <w:lang w:val="en-US"/>
              </w:rPr>
              <w:t>Broadcasting service (sound)</w:t>
            </w:r>
          </w:p>
        </w:tc>
      </w:tr>
      <w:tr w:rsidR="004174D6" w:rsidRPr="00ED2695" w:rsidTr="000A4386">
        <w:tc>
          <w:tcPr>
            <w:tcW w:w="1140" w:type="dxa"/>
            <w:tcBorders>
              <w:top w:val="nil"/>
            </w:tcBorders>
            <w:shd w:val="clear" w:color="auto" w:fill="auto"/>
          </w:tcPr>
          <w:p w:rsidR="004174D6" w:rsidRPr="00ED2695" w:rsidRDefault="004174D6" w:rsidP="006B1D2B">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4174D6" w:rsidRPr="00ED2695" w:rsidRDefault="004174D6"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4174D6" w:rsidRPr="00036EE3">
        <w:tc>
          <w:tcPr>
            <w:tcW w:w="1140" w:type="dxa"/>
            <w:shd w:val="clear" w:color="auto" w:fill="auto"/>
          </w:tcPr>
          <w:p w:rsidR="004174D6" w:rsidRPr="00036EE3" w:rsidRDefault="004174D6"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4174D6" w:rsidRPr="00036EE3" w:rsidRDefault="004174D6"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4174D6" w:rsidRPr="00036EE3">
        <w:tc>
          <w:tcPr>
            <w:tcW w:w="1140" w:type="dxa"/>
            <w:shd w:val="clear" w:color="auto" w:fill="auto"/>
          </w:tcPr>
          <w:p w:rsidR="004174D6" w:rsidRPr="00906589" w:rsidRDefault="004174D6"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rsidR="004174D6" w:rsidRPr="00906589" w:rsidRDefault="004174D6"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4174D6" w:rsidRPr="00036EE3">
        <w:tc>
          <w:tcPr>
            <w:tcW w:w="1140" w:type="dxa"/>
          </w:tcPr>
          <w:p w:rsidR="004174D6" w:rsidRPr="00036EE3" w:rsidRDefault="004174D6" w:rsidP="006B1D2B">
            <w:pPr>
              <w:spacing w:before="30" w:after="30"/>
              <w:ind w:left="57"/>
              <w:jc w:val="left"/>
              <w:rPr>
                <w:b/>
                <w:bCs/>
                <w:sz w:val="20"/>
                <w:lang w:val="fr-CH"/>
              </w:rPr>
            </w:pPr>
            <w:r w:rsidRPr="00036EE3">
              <w:rPr>
                <w:b/>
                <w:bCs/>
                <w:sz w:val="20"/>
                <w:lang w:val="fr-CH"/>
              </w:rPr>
              <w:t>P</w:t>
            </w:r>
          </w:p>
        </w:tc>
        <w:tc>
          <w:tcPr>
            <w:tcW w:w="8220" w:type="dxa"/>
          </w:tcPr>
          <w:p w:rsidR="004174D6" w:rsidRPr="00036EE3" w:rsidRDefault="004174D6" w:rsidP="006B1D2B">
            <w:pPr>
              <w:spacing w:before="30" w:after="30"/>
              <w:jc w:val="left"/>
              <w:rPr>
                <w:sz w:val="20"/>
                <w:lang w:val="fr-CH"/>
              </w:rPr>
            </w:pPr>
            <w:r w:rsidRPr="00036EE3">
              <w:rPr>
                <w:sz w:val="20"/>
                <w:lang w:val="fr-CH"/>
              </w:rPr>
              <w:t>Radiowave propagation</w:t>
            </w:r>
          </w:p>
        </w:tc>
      </w:tr>
      <w:tr w:rsidR="004174D6" w:rsidRPr="00036EE3">
        <w:tc>
          <w:tcPr>
            <w:tcW w:w="1140" w:type="dxa"/>
          </w:tcPr>
          <w:p w:rsidR="004174D6" w:rsidRPr="00036EE3" w:rsidRDefault="004174D6" w:rsidP="006B1D2B">
            <w:pPr>
              <w:spacing w:before="30" w:after="30"/>
              <w:ind w:left="57"/>
              <w:jc w:val="left"/>
              <w:rPr>
                <w:b/>
                <w:bCs/>
                <w:sz w:val="20"/>
                <w:lang w:val="en-US"/>
              </w:rPr>
            </w:pPr>
            <w:r w:rsidRPr="00036EE3">
              <w:rPr>
                <w:b/>
                <w:bCs/>
                <w:sz w:val="20"/>
                <w:lang w:val="en-US"/>
              </w:rPr>
              <w:t>RA</w:t>
            </w:r>
          </w:p>
        </w:tc>
        <w:tc>
          <w:tcPr>
            <w:tcW w:w="8220" w:type="dxa"/>
          </w:tcPr>
          <w:p w:rsidR="004174D6" w:rsidRPr="00036EE3" w:rsidRDefault="004174D6"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4174D6" w:rsidRPr="00036EE3">
        <w:tc>
          <w:tcPr>
            <w:tcW w:w="1140" w:type="dxa"/>
          </w:tcPr>
          <w:p w:rsidR="004174D6" w:rsidRPr="00036EE3" w:rsidRDefault="004174D6" w:rsidP="006B1D2B">
            <w:pPr>
              <w:spacing w:before="30" w:after="30"/>
              <w:ind w:left="57"/>
              <w:jc w:val="left"/>
              <w:rPr>
                <w:b/>
                <w:bCs/>
                <w:sz w:val="20"/>
                <w:lang w:val="en-US"/>
              </w:rPr>
            </w:pPr>
            <w:r w:rsidRPr="00036EE3">
              <w:rPr>
                <w:b/>
                <w:bCs/>
                <w:sz w:val="20"/>
                <w:lang w:val="en-US"/>
              </w:rPr>
              <w:t>RS</w:t>
            </w:r>
          </w:p>
        </w:tc>
        <w:tc>
          <w:tcPr>
            <w:tcW w:w="8220" w:type="dxa"/>
          </w:tcPr>
          <w:p w:rsidR="004174D6" w:rsidRPr="00036EE3" w:rsidRDefault="004174D6"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4174D6" w:rsidRPr="00036EE3">
        <w:tc>
          <w:tcPr>
            <w:tcW w:w="1140" w:type="dxa"/>
          </w:tcPr>
          <w:p w:rsidR="004174D6" w:rsidRPr="00036EE3" w:rsidRDefault="004174D6" w:rsidP="006B1D2B">
            <w:pPr>
              <w:spacing w:before="30" w:after="30"/>
              <w:ind w:left="57"/>
              <w:jc w:val="left"/>
              <w:rPr>
                <w:b/>
                <w:bCs/>
                <w:sz w:val="20"/>
                <w:lang w:val="en-US"/>
              </w:rPr>
            </w:pPr>
            <w:r w:rsidRPr="00036EE3">
              <w:rPr>
                <w:b/>
                <w:bCs/>
                <w:sz w:val="20"/>
                <w:lang w:val="en-US"/>
              </w:rPr>
              <w:t>S</w:t>
            </w:r>
          </w:p>
        </w:tc>
        <w:tc>
          <w:tcPr>
            <w:tcW w:w="8220" w:type="dxa"/>
          </w:tcPr>
          <w:p w:rsidR="004174D6" w:rsidRPr="00036EE3" w:rsidRDefault="004174D6" w:rsidP="006B1D2B">
            <w:pPr>
              <w:spacing w:before="30" w:after="30"/>
              <w:jc w:val="left"/>
              <w:rPr>
                <w:sz w:val="20"/>
                <w:lang w:val="en-US"/>
              </w:rPr>
            </w:pPr>
            <w:r w:rsidRPr="00036EE3">
              <w:rPr>
                <w:sz w:val="20"/>
                <w:lang w:val="en-US"/>
              </w:rPr>
              <w:t>Fixed-satellite service</w:t>
            </w:r>
          </w:p>
        </w:tc>
      </w:tr>
      <w:tr w:rsidR="004174D6" w:rsidRPr="00036EE3">
        <w:tc>
          <w:tcPr>
            <w:tcW w:w="1140" w:type="dxa"/>
          </w:tcPr>
          <w:p w:rsidR="004174D6" w:rsidRPr="00036EE3" w:rsidRDefault="004174D6" w:rsidP="006B1D2B">
            <w:pPr>
              <w:spacing w:before="30" w:after="30"/>
              <w:ind w:left="57"/>
              <w:jc w:val="left"/>
              <w:rPr>
                <w:b/>
                <w:bCs/>
                <w:sz w:val="20"/>
                <w:lang w:val="en-US"/>
              </w:rPr>
            </w:pPr>
            <w:r w:rsidRPr="00036EE3">
              <w:rPr>
                <w:b/>
                <w:bCs/>
                <w:sz w:val="20"/>
                <w:lang w:val="en-US"/>
              </w:rPr>
              <w:t>SA</w:t>
            </w:r>
          </w:p>
        </w:tc>
        <w:tc>
          <w:tcPr>
            <w:tcW w:w="8220" w:type="dxa"/>
          </w:tcPr>
          <w:p w:rsidR="004174D6" w:rsidRPr="00036EE3" w:rsidRDefault="004174D6" w:rsidP="006B1D2B">
            <w:pPr>
              <w:spacing w:before="30" w:after="30"/>
              <w:jc w:val="left"/>
              <w:rPr>
                <w:sz w:val="20"/>
                <w:lang w:val="en-US"/>
              </w:rPr>
            </w:pPr>
            <w:r w:rsidRPr="00036EE3">
              <w:rPr>
                <w:sz w:val="20"/>
                <w:lang w:val="en-US"/>
              </w:rPr>
              <w:t>Space applications and meteorology</w:t>
            </w:r>
          </w:p>
        </w:tc>
      </w:tr>
      <w:tr w:rsidR="004174D6" w:rsidRPr="008F6759" w:rsidTr="000A4386">
        <w:tc>
          <w:tcPr>
            <w:tcW w:w="1140" w:type="dxa"/>
            <w:tcBorders>
              <w:bottom w:val="nil"/>
            </w:tcBorders>
          </w:tcPr>
          <w:p w:rsidR="004174D6" w:rsidRPr="00036EE3" w:rsidRDefault="004174D6"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4174D6" w:rsidRPr="00036EE3" w:rsidRDefault="004174D6" w:rsidP="006B1D2B">
            <w:pPr>
              <w:spacing w:before="30" w:after="30"/>
              <w:jc w:val="left"/>
              <w:rPr>
                <w:sz w:val="20"/>
                <w:lang w:val="en-US"/>
              </w:rPr>
            </w:pPr>
            <w:r w:rsidRPr="00036EE3">
              <w:rPr>
                <w:sz w:val="20"/>
                <w:lang w:val="en-US"/>
              </w:rPr>
              <w:t>Frequency sharing and coordination between fixed-satellite and fixed service systems</w:t>
            </w:r>
          </w:p>
        </w:tc>
      </w:tr>
      <w:tr w:rsidR="004174D6" w:rsidRPr="00036EE3" w:rsidTr="000A4386">
        <w:tc>
          <w:tcPr>
            <w:tcW w:w="1140" w:type="dxa"/>
            <w:tcBorders>
              <w:top w:val="nil"/>
              <w:bottom w:val="nil"/>
            </w:tcBorders>
            <w:shd w:val="clear" w:color="auto" w:fill="auto"/>
          </w:tcPr>
          <w:p w:rsidR="004174D6" w:rsidRPr="000A4386" w:rsidRDefault="004174D6"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4174D6" w:rsidRPr="000A4386" w:rsidRDefault="004174D6" w:rsidP="006B1D2B">
            <w:pPr>
              <w:spacing w:before="30" w:after="30"/>
              <w:jc w:val="left"/>
              <w:rPr>
                <w:sz w:val="20"/>
                <w:lang w:val="en-US"/>
              </w:rPr>
            </w:pPr>
            <w:r w:rsidRPr="000A4386">
              <w:rPr>
                <w:sz w:val="20"/>
                <w:lang w:val="en-US"/>
              </w:rPr>
              <w:t>Spectrum management</w:t>
            </w:r>
          </w:p>
        </w:tc>
      </w:tr>
      <w:tr w:rsidR="004174D6" w:rsidRPr="00036EE3" w:rsidTr="000A4386">
        <w:tc>
          <w:tcPr>
            <w:tcW w:w="1140" w:type="dxa"/>
            <w:tcBorders>
              <w:top w:val="nil"/>
            </w:tcBorders>
          </w:tcPr>
          <w:p w:rsidR="004174D6" w:rsidRPr="00036EE3" w:rsidRDefault="004174D6"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4174D6" w:rsidRPr="00036EE3" w:rsidRDefault="004174D6" w:rsidP="006B1D2B">
            <w:pPr>
              <w:spacing w:before="30" w:after="30"/>
              <w:jc w:val="left"/>
              <w:rPr>
                <w:sz w:val="20"/>
                <w:lang w:val="en-US"/>
              </w:rPr>
            </w:pPr>
            <w:r w:rsidRPr="00036EE3">
              <w:rPr>
                <w:sz w:val="20"/>
                <w:lang w:val="en-US"/>
              </w:rPr>
              <w:t>Satellite news gathering</w:t>
            </w:r>
          </w:p>
        </w:tc>
      </w:tr>
      <w:tr w:rsidR="004174D6" w:rsidRPr="008F6759">
        <w:tc>
          <w:tcPr>
            <w:tcW w:w="1140" w:type="dxa"/>
          </w:tcPr>
          <w:p w:rsidR="004174D6" w:rsidRPr="00036EE3" w:rsidRDefault="004174D6" w:rsidP="006B1D2B">
            <w:pPr>
              <w:spacing w:before="30" w:after="30"/>
              <w:ind w:left="57"/>
              <w:jc w:val="left"/>
              <w:rPr>
                <w:b/>
                <w:bCs/>
                <w:sz w:val="20"/>
                <w:lang w:val="en-US"/>
              </w:rPr>
            </w:pPr>
            <w:r w:rsidRPr="00036EE3">
              <w:rPr>
                <w:b/>
                <w:bCs/>
                <w:sz w:val="20"/>
                <w:lang w:val="en-US"/>
              </w:rPr>
              <w:t>TF</w:t>
            </w:r>
          </w:p>
        </w:tc>
        <w:tc>
          <w:tcPr>
            <w:tcW w:w="8220" w:type="dxa"/>
          </w:tcPr>
          <w:p w:rsidR="004174D6" w:rsidRPr="00036EE3" w:rsidRDefault="004174D6" w:rsidP="006B1D2B">
            <w:pPr>
              <w:spacing w:before="30" w:after="30"/>
              <w:jc w:val="left"/>
              <w:rPr>
                <w:sz w:val="20"/>
                <w:lang w:val="en-US"/>
              </w:rPr>
            </w:pPr>
            <w:r w:rsidRPr="00036EE3">
              <w:rPr>
                <w:sz w:val="20"/>
                <w:lang w:val="en-US"/>
              </w:rPr>
              <w:t>Time signals and frequency standards emissions</w:t>
            </w:r>
          </w:p>
        </w:tc>
      </w:tr>
      <w:tr w:rsidR="004174D6" w:rsidRPr="00036EE3">
        <w:tc>
          <w:tcPr>
            <w:tcW w:w="1140" w:type="dxa"/>
          </w:tcPr>
          <w:p w:rsidR="004174D6" w:rsidRPr="00036EE3" w:rsidRDefault="004174D6" w:rsidP="006B1D2B">
            <w:pPr>
              <w:spacing w:before="30" w:after="30"/>
              <w:ind w:left="57"/>
              <w:jc w:val="left"/>
              <w:rPr>
                <w:b/>
                <w:bCs/>
                <w:sz w:val="20"/>
                <w:lang w:val="en-US"/>
              </w:rPr>
            </w:pPr>
            <w:r w:rsidRPr="00036EE3">
              <w:rPr>
                <w:b/>
                <w:bCs/>
                <w:sz w:val="20"/>
                <w:lang w:val="en-US"/>
              </w:rPr>
              <w:t>V</w:t>
            </w:r>
          </w:p>
        </w:tc>
        <w:tc>
          <w:tcPr>
            <w:tcW w:w="8220" w:type="dxa"/>
          </w:tcPr>
          <w:p w:rsidR="004174D6" w:rsidRPr="00036EE3" w:rsidRDefault="004174D6" w:rsidP="00906589">
            <w:pPr>
              <w:spacing w:before="30" w:after="180"/>
              <w:jc w:val="left"/>
              <w:rPr>
                <w:sz w:val="20"/>
                <w:lang w:val="en-US"/>
              </w:rPr>
            </w:pPr>
            <w:r w:rsidRPr="00036EE3">
              <w:rPr>
                <w:sz w:val="20"/>
                <w:lang w:val="en-US"/>
              </w:rPr>
              <w:t>Vocabulary and related subjects</w:t>
            </w:r>
          </w:p>
        </w:tc>
      </w:tr>
    </w:tbl>
    <w:p w:rsidR="004174D6" w:rsidRPr="00036EE3" w:rsidRDefault="004174D6"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4174D6">
        <w:tc>
          <w:tcPr>
            <w:tcW w:w="720" w:type="dxa"/>
          </w:tcPr>
          <w:p w:rsidR="004174D6" w:rsidRDefault="004174D6" w:rsidP="00036EE3">
            <w:pPr>
              <w:jc w:val="center"/>
              <w:rPr>
                <w:sz w:val="22"/>
                <w:lang w:val="en-US"/>
              </w:rPr>
            </w:pPr>
          </w:p>
        </w:tc>
      </w:tr>
    </w:tbl>
    <w:p w:rsidR="004174D6" w:rsidRPr="00036EE3" w:rsidRDefault="004174D6"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4174D6" w:rsidRPr="008F6759">
        <w:tc>
          <w:tcPr>
            <w:tcW w:w="9360" w:type="dxa"/>
          </w:tcPr>
          <w:p w:rsidR="004174D6" w:rsidRPr="002F5199" w:rsidRDefault="004174D6"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4174D6" w:rsidRDefault="004174D6" w:rsidP="002F5199">
      <w:pPr>
        <w:spacing w:before="0"/>
        <w:jc w:val="center"/>
        <w:rPr>
          <w:sz w:val="22"/>
          <w:lang w:val="en-US"/>
        </w:rPr>
      </w:pPr>
    </w:p>
    <w:p w:rsidR="004174D6" w:rsidRDefault="004174D6" w:rsidP="002F5199">
      <w:pPr>
        <w:spacing w:before="0"/>
        <w:jc w:val="center"/>
        <w:rPr>
          <w:sz w:val="22"/>
          <w:lang w:val="en-US"/>
        </w:rPr>
      </w:pPr>
    </w:p>
    <w:p w:rsidR="004174D6" w:rsidRPr="002F5199" w:rsidRDefault="004174D6" w:rsidP="00906589">
      <w:pPr>
        <w:spacing w:before="0"/>
        <w:jc w:val="right"/>
        <w:rPr>
          <w:i/>
          <w:iCs/>
          <w:sz w:val="20"/>
          <w:lang w:val="en-US"/>
        </w:rPr>
      </w:pPr>
      <w:r w:rsidRPr="002F5199">
        <w:rPr>
          <w:i/>
          <w:iCs/>
          <w:sz w:val="20"/>
          <w:lang w:val="en-US"/>
        </w:rPr>
        <w:t>Electronic Publication</w:t>
      </w:r>
    </w:p>
    <w:p w:rsidR="004174D6" w:rsidRPr="002F5199" w:rsidRDefault="004174D6" w:rsidP="00FA6C05">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13</w:t>
      </w:r>
    </w:p>
    <w:p w:rsidR="004174D6" w:rsidRDefault="004174D6" w:rsidP="00906589">
      <w:pPr>
        <w:jc w:val="center"/>
        <w:rPr>
          <w:sz w:val="22"/>
          <w:lang w:val="en-US"/>
        </w:rPr>
      </w:pPr>
    </w:p>
    <w:p w:rsidR="004174D6" w:rsidRPr="00470E28" w:rsidRDefault="004174D6" w:rsidP="00FA6C05">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13</w:t>
      </w:r>
    </w:p>
    <w:p w:rsidR="004174D6" w:rsidRPr="00470E28" w:rsidRDefault="004174D6" w:rsidP="00470E28">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4174D6" w:rsidRDefault="004174D6" w:rsidP="00A971A1">
      <w:pPr>
        <w:spacing w:before="160"/>
        <w:rPr>
          <w:i/>
          <w:sz w:val="20"/>
          <w:lang w:val="en-US"/>
        </w:rPr>
        <w:sectPr w:rsidR="004174D6" w:rsidSect="002058CE">
          <w:headerReference w:type="even" r:id="rId15"/>
          <w:headerReference w:type="default" r:id="rId16"/>
          <w:pgSz w:w="11907" w:h="16834" w:code="9"/>
          <w:pgMar w:top="1418" w:right="1134" w:bottom="1134" w:left="1134" w:header="720" w:footer="482" w:gutter="0"/>
          <w:paperSrc w:first="15" w:other="15"/>
          <w:pgNumType w:fmt="lowerRoman" w:start="2"/>
          <w:cols w:space="720"/>
        </w:sectPr>
      </w:pPr>
    </w:p>
    <w:p w:rsidR="004174D6" w:rsidRPr="00C8456C" w:rsidRDefault="004174D6" w:rsidP="00C8456C">
      <w:pPr>
        <w:pStyle w:val="RecNo"/>
        <w:spacing w:before="0"/>
        <w:rPr>
          <w:lang w:val="en-US"/>
        </w:rPr>
      </w:pPr>
      <w:bookmarkStart w:id="2" w:name="irecnoe"/>
      <w:bookmarkEnd w:id="2"/>
      <w:r w:rsidRPr="00C8456C">
        <w:rPr>
          <w:lang w:val="en-US"/>
        </w:rPr>
        <w:lastRenderedPageBreak/>
        <w:t xml:space="preserve">RECOMMENDATION  </w:t>
      </w:r>
      <w:r w:rsidRPr="00C8456C">
        <w:rPr>
          <w:rStyle w:val="href"/>
          <w:lang w:val="en-US"/>
        </w:rPr>
        <w:t>ITU-R  BS.1548-</w:t>
      </w:r>
      <w:r w:rsidR="00C8456C" w:rsidRPr="00C8456C">
        <w:rPr>
          <w:rStyle w:val="href"/>
          <w:lang w:val="en-US"/>
        </w:rPr>
        <w:t>4</w:t>
      </w:r>
      <w:r w:rsidRPr="00C8456C">
        <w:rPr>
          <w:rStyle w:val="FootnoteReference"/>
          <w:lang w:val="en-US"/>
        </w:rPr>
        <w:footnoteReference w:customMarkFollows="1" w:id="1"/>
        <w:t>*</w:t>
      </w:r>
    </w:p>
    <w:p w:rsidR="004174D6" w:rsidRDefault="004174D6" w:rsidP="00C8456C">
      <w:pPr>
        <w:pStyle w:val="Rectitle"/>
        <w:rPr>
          <w:lang w:val="en-US"/>
        </w:rPr>
      </w:pPr>
      <w:r w:rsidRPr="004F037B">
        <w:rPr>
          <w:lang w:val="en-US"/>
        </w:rPr>
        <w:t>User requirements for audio coding systems</w:t>
      </w:r>
      <w:r w:rsidR="00C8456C">
        <w:rPr>
          <w:lang w:val="en-US"/>
        </w:rPr>
        <w:t xml:space="preserve"> </w:t>
      </w:r>
      <w:r w:rsidRPr="004F037B">
        <w:rPr>
          <w:lang w:val="en-US"/>
        </w:rPr>
        <w:t>for</w:t>
      </w:r>
      <w:r w:rsidR="00C8456C">
        <w:rPr>
          <w:lang w:val="en-US"/>
        </w:rPr>
        <w:t xml:space="preserve"> </w:t>
      </w:r>
      <w:r w:rsidRPr="004F037B">
        <w:rPr>
          <w:lang w:val="en-US"/>
        </w:rPr>
        <w:t>digital</w:t>
      </w:r>
      <w:r w:rsidR="00C8456C">
        <w:rPr>
          <w:lang w:val="en-US"/>
        </w:rPr>
        <w:t xml:space="preserve"> </w:t>
      </w:r>
      <w:r w:rsidRPr="004F037B">
        <w:rPr>
          <w:lang w:val="en-US"/>
        </w:rPr>
        <w:t>broadcasting</w:t>
      </w:r>
    </w:p>
    <w:p w:rsidR="004174D6" w:rsidRPr="00175463" w:rsidRDefault="004174D6" w:rsidP="004174D6">
      <w:pPr>
        <w:pStyle w:val="Recref"/>
        <w:rPr>
          <w:lang w:val="en-US"/>
        </w:rPr>
      </w:pPr>
      <w:bookmarkStart w:id="3" w:name="Related_Questions"/>
      <w:r w:rsidRPr="00175463">
        <w:rPr>
          <w:lang w:val="en-US"/>
        </w:rPr>
        <w:t>(Question ITU-R 19</w:t>
      </w:r>
      <w:r>
        <w:rPr>
          <w:lang w:val="en-US"/>
        </w:rPr>
        <w:t>-1</w:t>
      </w:r>
      <w:r w:rsidRPr="00175463">
        <w:rPr>
          <w:lang w:val="en-US"/>
        </w:rPr>
        <w:t>/6)</w:t>
      </w:r>
      <w:bookmarkEnd w:id="3"/>
    </w:p>
    <w:p w:rsidR="004174D6" w:rsidRPr="00175463" w:rsidRDefault="004174D6" w:rsidP="004174D6">
      <w:pPr>
        <w:pStyle w:val="Recdate"/>
        <w:rPr>
          <w:lang w:val="en-US"/>
        </w:rPr>
      </w:pPr>
      <w:bookmarkStart w:id="4" w:name="Revision_history"/>
      <w:r w:rsidRPr="00175463">
        <w:rPr>
          <w:lang w:val="en-US"/>
        </w:rPr>
        <w:t>(2001-2002</w:t>
      </w:r>
      <w:r>
        <w:rPr>
          <w:lang w:val="en-US"/>
        </w:rPr>
        <w:t>-2006-2012</w:t>
      </w:r>
      <w:r w:rsidR="00C8456C">
        <w:rPr>
          <w:lang w:val="en-US"/>
        </w:rPr>
        <w:t>-2013</w:t>
      </w:r>
      <w:r w:rsidRPr="00175463">
        <w:rPr>
          <w:lang w:val="en-US"/>
        </w:rPr>
        <w:t>)</w:t>
      </w:r>
      <w:bookmarkEnd w:id="4"/>
    </w:p>
    <w:p w:rsidR="004174D6" w:rsidRPr="00E3328D" w:rsidRDefault="004174D6" w:rsidP="004174D6">
      <w:pPr>
        <w:pStyle w:val="HeadingSum"/>
        <w:rPr>
          <w:szCs w:val="22"/>
          <w:lang w:val="en-US"/>
        </w:rPr>
      </w:pPr>
      <w:r w:rsidRPr="00E3328D">
        <w:rPr>
          <w:szCs w:val="22"/>
          <w:lang w:val="en-US"/>
        </w:rPr>
        <w:t>Scope</w:t>
      </w:r>
    </w:p>
    <w:p w:rsidR="004174D6" w:rsidRPr="00E3328D" w:rsidRDefault="004174D6" w:rsidP="004174D6">
      <w:pPr>
        <w:pStyle w:val="Summary"/>
        <w:rPr>
          <w:szCs w:val="22"/>
          <w:lang w:val="en-US"/>
        </w:rPr>
      </w:pPr>
      <w:r w:rsidRPr="00E3328D">
        <w:rPr>
          <w:szCs w:val="22"/>
          <w:lang w:val="en-US"/>
        </w:rPr>
        <w:t>This Recommendation specifies the requirements relevant to the use of audio source coding systems in sound broadcasting, including television. The Recommendation covers the application of contribution and distribution, and emission.</w:t>
      </w:r>
    </w:p>
    <w:p w:rsidR="004174D6" w:rsidRPr="00175463" w:rsidRDefault="004174D6" w:rsidP="004174D6">
      <w:pPr>
        <w:pStyle w:val="Normalaftertitle"/>
        <w:rPr>
          <w:lang w:val="en-US"/>
        </w:rPr>
      </w:pPr>
      <w:r w:rsidRPr="00175463">
        <w:rPr>
          <w:lang w:val="en-US"/>
        </w:rPr>
        <w:t>The ITU Radiocommunication Assembly,</w:t>
      </w:r>
    </w:p>
    <w:p w:rsidR="004174D6" w:rsidRDefault="004174D6" w:rsidP="004174D6">
      <w:pPr>
        <w:pStyle w:val="Call"/>
        <w:rPr>
          <w:lang w:val="en-US"/>
        </w:rPr>
      </w:pPr>
      <w:r>
        <w:rPr>
          <w:lang w:val="en-US"/>
        </w:rPr>
        <w:t>considering</w:t>
      </w:r>
    </w:p>
    <w:p w:rsidR="004174D6" w:rsidRDefault="004174D6" w:rsidP="004174D6">
      <w:pPr>
        <w:rPr>
          <w:lang w:val="en-US"/>
        </w:rPr>
      </w:pPr>
      <w:r>
        <w:rPr>
          <w:lang w:val="en-US"/>
        </w:rPr>
        <w:t>a)</w:t>
      </w:r>
      <w:r>
        <w:rPr>
          <w:lang w:val="en-US"/>
        </w:rPr>
        <w:tab/>
        <w:t>that the multichannel sound system, with or without accompanying picture, is the subject of Recommendation ITU-R BS.775;</w:t>
      </w:r>
    </w:p>
    <w:p w:rsidR="004174D6" w:rsidRDefault="004174D6" w:rsidP="008F6759">
      <w:pPr>
        <w:rPr>
          <w:lang w:val="en-US"/>
        </w:rPr>
      </w:pPr>
      <w:r>
        <w:rPr>
          <w:lang w:val="en-US"/>
        </w:rPr>
        <w:t>b)</w:t>
      </w:r>
      <w:r>
        <w:rPr>
          <w:lang w:val="en-US"/>
        </w:rPr>
        <w:tab/>
        <w:t>that audio coding for digital broadcasting is the subject of Recommendation ITU</w:t>
      </w:r>
      <w:r w:rsidR="008F6759">
        <w:rPr>
          <w:lang w:val="en-US"/>
        </w:rPr>
        <w:noBreakHyphen/>
      </w:r>
      <w:r>
        <w:rPr>
          <w:lang w:val="en-US"/>
        </w:rPr>
        <w:t>R</w:t>
      </w:r>
      <w:r w:rsidR="008F6759">
        <w:rPr>
          <w:lang w:val="en-US"/>
        </w:rPr>
        <w:t> </w:t>
      </w:r>
      <w:r>
        <w:rPr>
          <w:lang w:val="en-US"/>
        </w:rPr>
        <w:t>BS.1196;</w:t>
      </w:r>
    </w:p>
    <w:p w:rsidR="004174D6" w:rsidRDefault="004174D6" w:rsidP="004174D6">
      <w:pPr>
        <w:rPr>
          <w:lang w:val="en-US"/>
        </w:rPr>
      </w:pPr>
      <w:r>
        <w:rPr>
          <w:lang w:val="en-US"/>
        </w:rPr>
        <w:t>c)</w:t>
      </w:r>
      <w:r>
        <w:rPr>
          <w:lang w:val="en-US"/>
        </w:rPr>
        <w:tab/>
        <w:t>that the coding systems recommended in Recommendation ITU-R BS.1196 offer monophonic, two-channel stereophonic and multichannel coding modes;</w:t>
      </w:r>
    </w:p>
    <w:p w:rsidR="004174D6" w:rsidRDefault="004174D6" w:rsidP="004174D6">
      <w:pPr>
        <w:rPr>
          <w:lang w:val="en-US"/>
        </w:rPr>
      </w:pPr>
      <w:r>
        <w:rPr>
          <w:lang w:val="en-US"/>
        </w:rPr>
        <w:t>d)</w:t>
      </w:r>
      <w:r>
        <w:rPr>
          <w:lang w:val="en-US"/>
        </w:rPr>
        <w:tab/>
        <w:t>that the basic audio and stereo image quality required for sound systems for television and sound broadcasting is to be the highest possible, generally indistinguishable from the source material;</w:t>
      </w:r>
    </w:p>
    <w:p w:rsidR="004174D6" w:rsidRPr="005676D0" w:rsidRDefault="004174D6" w:rsidP="004174D6">
      <w:pPr>
        <w:rPr>
          <w:lang w:val="en-US" w:eastAsia="ja-JP"/>
        </w:rPr>
      </w:pPr>
      <w:r>
        <w:rPr>
          <w:lang w:val="en-US" w:eastAsia="ja-JP"/>
        </w:rPr>
        <w:t>e</w:t>
      </w:r>
      <w:r w:rsidRPr="005676D0">
        <w:rPr>
          <w:lang w:val="en-US" w:eastAsia="ja-JP"/>
        </w:rPr>
        <w:t>)</w:t>
      </w:r>
      <w:r w:rsidRPr="005676D0">
        <w:rPr>
          <w:lang w:val="en-US" w:eastAsia="ja-JP"/>
        </w:rPr>
        <w:tab/>
        <w:t>that required audio quality for some emission applications is to be equivalent to or better than good reception of FM or AM analogue broadcasting services;</w:t>
      </w:r>
    </w:p>
    <w:p w:rsidR="004174D6" w:rsidRPr="005676D0" w:rsidRDefault="004174D6" w:rsidP="004174D6">
      <w:pPr>
        <w:rPr>
          <w:lang w:val="en-US" w:eastAsia="ja-JP"/>
        </w:rPr>
      </w:pPr>
      <w:r>
        <w:rPr>
          <w:lang w:val="en-US" w:eastAsia="ja-JP"/>
        </w:rPr>
        <w:t>f</w:t>
      </w:r>
      <w:r w:rsidRPr="005676D0">
        <w:rPr>
          <w:lang w:val="en-US" w:eastAsia="ja-JP"/>
        </w:rPr>
        <w:t>)</w:t>
      </w:r>
      <w:r w:rsidRPr="005676D0">
        <w:rPr>
          <w:lang w:val="en-US" w:eastAsia="ja-JP"/>
        </w:rPr>
        <w:tab/>
        <w:t>that Recommendation ITU</w:t>
      </w:r>
      <w:r w:rsidRPr="005676D0">
        <w:rPr>
          <w:lang w:val="en-US" w:eastAsia="ja-JP"/>
        </w:rPr>
        <w:noBreakHyphen/>
        <w:t>R BS.1283 provides a guide to ITU</w:t>
      </w:r>
      <w:r w:rsidRPr="005676D0">
        <w:rPr>
          <w:lang w:val="en-US" w:eastAsia="ja-JP"/>
        </w:rPr>
        <w:noBreakHyphen/>
        <w:t>R Recommendations for subjective assessment of sound quality;</w:t>
      </w:r>
    </w:p>
    <w:p w:rsidR="004174D6" w:rsidRDefault="004174D6" w:rsidP="004174D6">
      <w:pPr>
        <w:rPr>
          <w:lang w:val="en-US"/>
        </w:rPr>
      </w:pPr>
      <w:r>
        <w:rPr>
          <w:lang w:val="en-US"/>
        </w:rPr>
        <w:t>g)</w:t>
      </w:r>
      <w:r>
        <w:rPr>
          <w:lang w:val="en-US"/>
        </w:rPr>
        <w:tab/>
        <w:t>that interoperability and network operation involving programme connections such as contribution and distribution links should be carefully considered;</w:t>
      </w:r>
    </w:p>
    <w:p w:rsidR="004174D6" w:rsidRDefault="004174D6" w:rsidP="004174D6">
      <w:pPr>
        <w:rPr>
          <w:lang w:val="en-US"/>
        </w:rPr>
      </w:pPr>
      <w:r>
        <w:rPr>
          <w:lang w:val="en-US"/>
        </w:rPr>
        <w:t>h)</w:t>
      </w:r>
      <w:r>
        <w:rPr>
          <w:lang w:val="en-US"/>
        </w:rPr>
        <w:tab/>
        <w:t>that interoperability with existing consumer multichannel audio equipment, such as matrix surround decoders and discrete multichannel decoders, should be carefully considered;</w:t>
      </w:r>
    </w:p>
    <w:p w:rsidR="004174D6" w:rsidRDefault="004174D6" w:rsidP="004174D6">
      <w:pPr>
        <w:rPr>
          <w:lang w:val="en-US"/>
        </w:rPr>
      </w:pPr>
      <w:r>
        <w:rPr>
          <w:lang w:val="en-US"/>
        </w:rPr>
        <w:t>j)</w:t>
      </w:r>
      <w:r>
        <w:rPr>
          <w:lang w:val="en-US"/>
        </w:rPr>
        <w:tab/>
        <w:t>that, when introducing a multichannel sound system in an existing broadcasting service, compatibility with existing receivers to maintain the service must be considered;</w:t>
      </w:r>
    </w:p>
    <w:p w:rsidR="004174D6" w:rsidRDefault="004174D6" w:rsidP="004174D6">
      <w:pPr>
        <w:rPr>
          <w:lang w:val="en-US"/>
        </w:rPr>
      </w:pPr>
      <w:r>
        <w:rPr>
          <w:lang w:val="en-US"/>
        </w:rPr>
        <w:t>k)</w:t>
      </w:r>
      <w:r>
        <w:rPr>
          <w:lang w:val="en-US"/>
        </w:rPr>
        <w:tab/>
        <w:t>that more generally, in view of the many applications of such systems, all technical, quality and operational requirements should be clearly specified;</w:t>
      </w:r>
    </w:p>
    <w:p w:rsidR="004174D6" w:rsidRDefault="004174D6" w:rsidP="004174D6">
      <w:pPr>
        <w:rPr>
          <w:lang w:val="en-US"/>
        </w:rPr>
      </w:pPr>
      <w:r>
        <w:rPr>
          <w:lang w:val="en-US"/>
        </w:rPr>
        <w:t>l)</w:t>
      </w:r>
      <w:r>
        <w:rPr>
          <w:lang w:val="en-US"/>
        </w:rPr>
        <w:tab/>
        <w:t>that the performance of audio coding systems is widely dependent on the configuration under which the system is operated (bit rate, use of pre</w:t>
      </w:r>
      <w:r>
        <w:rPr>
          <w:lang w:val="en-US"/>
        </w:rPr>
        <w:noBreakHyphen/>
        <w:t>matrixing, use of composite coding, etc.);</w:t>
      </w:r>
    </w:p>
    <w:p w:rsidR="004174D6" w:rsidRDefault="004174D6" w:rsidP="008F6759">
      <w:pPr>
        <w:rPr>
          <w:lang w:val="en-US"/>
        </w:rPr>
      </w:pPr>
      <w:r>
        <w:rPr>
          <w:lang w:val="en-US"/>
        </w:rPr>
        <w:t>m)</w:t>
      </w:r>
      <w:r>
        <w:rPr>
          <w:lang w:val="en-US"/>
        </w:rPr>
        <w:tab/>
        <w:t>that several broadcast services already use or have specified the use of the systems recommended in Recommendation ITU-R BS.1196;</w:t>
      </w:r>
    </w:p>
    <w:p w:rsidR="004174D6" w:rsidRDefault="004174D6" w:rsidP="004174D6">
      <w:pPr>
        <w:rPr>
          <w:lang w:val="en-US"/>
        </w:rPr>
      </w:pPr>
      <w:r>
        <w:rPr>
          <w:lang w:val="en-US"/>
        </w:rPr>
        <w:lastRenderedPageBreak/>
        <w:t>n)</w:t>
      </w:r>
      <w:r>
        <w:rPr>
          <w:lang w:val="en-US"/>
        </w:rPr>
        <w:tab/>
        <w:t>that, consequently, the broadcasters have a need of information necessary to set up all the available coding parameters of the recommended systems;</w:t>
      </w:r>
    </w:p>
    <w:p w:rsidR="004174D6" w:rsidRDefault="004174D6" w:rsidP="004174D6">
      <w:pPr>
        <w:rPr>
          <w:lang w:val="en-US"/>
        </w:rPr>
      </w:pPr>
      <w:r>
        <w:rPr>
          <w:lang w:val="en-US"/>
        </w:rPr>
        <w:t>o)</w:t>
      </w:r>
      <w:r>
        <w:rPr>
          <w:lang w:val="en-US"/>
        </w:rPr>
        <w:tab/>
        <w:t>that the introduction of incompatible systems with similar performance characteristics is highly undesirable;</w:t>
      </w:r>
    </w:p>
    <w:p w:rsidR="004174D6" w:rsidRDefault="004174D6" w:rsidP="004174D6">
      <w:pPr>
        <w:rPr>
          <w:lang w:val="en-US"/>
        </w:rPr>
      </w:pPr>
      <w:r>
        <w:rPr>
          <w:lang w:val="en-US"/>
        </w:rPr>
        <w:t>p)</w:t>
      </w:r>
      <w:r>
        <w:rPr>
          <w:lang w:val="en-US"/>
        </w:rPr>
        <w:tab/>
        <w:t>that those broadcasters which have not yet started services should be able to choose the system which is best suited to their application and which is the most cost-effective,</w:t>
      </w:r>
    </w:p>
    <w:p w:rsidR="004174D6" w:rsidRDefault="004174D6" w:rsidP="004174D6">
      <w:pPr>
        <w:pStyle w:val="Call"/>
        <w:rPr>
          <w:b/>
          <w:lang w:val="en-US"/>
        </w:rPr>
      </w:pPr>
      <w:r>
        <w:rPr>
          <w:lang w:val="en-US"/>
        </w:rPr>
        <w:t>recommends</w:t>
      </w:r>
    </w:p>
    <w:p w:rsidR="004174D6" w:rsidRDefault="004174D6" w:rsidP="004174D6">
      <w:pPr>
        <w:rPr>
          <w:lang w:val="en-US"/>
        </w:rPr>
      </w:pPr>
      <w:r>
        <w:rPr>
          <w:b/>
          <w:lang w:val="en-US"/>
        </w:rPr>
        <w:t>1</w:t>
      </w:r>
      <w:r>
        <w:rPr>
          <w:lang w:val="en-US"/>
        </w:rPr>
        <w:tab/>
        <w:t xml:space="preserve">that the audio coding systems for digital television and sound broadcasting for contribution </w:t>
      </w:r>
      <w:r>
        <w:rPr>
          <w:lang w:val="en-US" w:eastAsia="ja-JP"/>
        </w:rPr>
        <w:t>and</w:t>
      </w:r>
      <w:r>
        <w:rPr>
          <w:lang w:val="en-US"/>
        </w:rPr>
        <w:t xml:space="preserve"> distribution applications should fulfil the requirements listed in Annex 1;</w:t>
      </w:r>
    </w:p>
    <w:p w:rsidR="004174D6" w:rsidRDefault="004174D6" w:rsidP="004174D6">
      <w:pPr>
        <w:rPr>
          <w:lang w:val="en-US"/>
        </w:rPr>
      </w:pPr>
      <w:r>
        <w:rPr>
          <w:b/>
          <w:lang w:val="en-US"/>
        </w:rPr>
        <w:t>2</w:t>
      </w:r>
      <w:r>
        <w:rPr>
          <w:lang w:val="en-US"/>
        </w:rPr>
        <w:tab/>
        <w:t>that the audio coding systems for digital television and sound broadcasting for emission applications should fulfil the requirements listed in Annex 2;</w:t>
      </w:r>
    </w:p>
    <w:p w:rsidR="004174D6" w:rsidRPr="005676D0" w:rsidRDefault="004174D6" w:rsidP="004174D6">
      <w:pPr>
        <w:rPr>
          <w:lang w:val="en-US" w:eastAsia="ja-JP"/>
        </w:rPr>
      </w:pPr>
      <w:r w:rsidRPr="00704A30">
        <w:rPr>
          <w:b/>
          <w:bCs/>
          <w:lang w:val="en-GB" w:eastAsia="ja-JP"/>
        </w:rPr>
        <w:t>3</w:t>
      </w:r>
      <w:r w:rsidRPr="005676D0">
        <w:rPr>
          <w:lang w:val="en-US" w:eastAsia="ja-JP"/>
        </w:rPr>
        <w:tab/>
        <w:t xml:space="preserve">that the categories of audio quality listed in </w:t>
      </w:r>
      <w:r w:rsidRPr="005676D0">
        <w:rPr>
          <w:lang w:val="en-US"/>
        </w:rPr>
        <w:t>Annex </w:t>
      </w:r>
      <w:r w:rsidRPr="005676D0">
        <w:rPr>
          <w:lang w:val="en-US" w:eastAsia="ja-JP"/>
        </w:rPr>
        <w:t xml:space="preserve">3 should govern the audio quality and applications in </w:t>
      </w:r>
      <w:r w:rsidRPr="00704A30">
        <w:rPr>
          <w:i/>
          <w:iCs/>
          <w:lang w:val="en-GB" w:eastAsia="ja-JP"/>
        </w:rPr>
        <w:t>recommends</w:t>
      </w:r>
      <w:r w:rsidRPr="005676D0">
        <w:rPr>
          <w:lang w:val="en-US" w:eastAsia="ja-JP"/>
        </w:rPr>
        <w:t> 1 and 2</w:t>
      </w:r>
      <w:r w:rsidRPr="005676D0">
        <w:rPr>
          <w:lang w:val="en-US"/>
        </w:rPr>
        <w:t>.</w:t>
      </w:r>
    </w:p>
    <w:p w:rsidR="004174D6" w:rsidRDefault="004174D6" w:rsidP="00C8456C">
      <w:pPr>
        <w:rPr>
          <w:lang w:val="en-US"/>
        </w:rPr>
      </w:pPr>
      <w:r>
        <w:rPr>
          <w:lang w:val="en-US"/>
        </w:rPr>
        <w:t>NOTE 1 – Information about systems that have been shown to meet the quality and other requirements for contribution and distribution applications is included in Appendix 1 to Annex</w:t>
      </w:r>
      <w:r w:rsidR="00C8456C">
        <w:rPr>
          <w:lang w:val="en-US"/>
        </w:rPr>
        <w:t> </w:t>
      </w:r>
      <w:r>
        <w:rPr>
          <w:lang w:val="en-US"/>
        </w:rPr>
        <w:t xml:space="preserve">1. </w:t>
      </w:r>
    </w:p>
    <w:p w:rsidR="004174D6" w:rsidRDefault="004174D6" w:rsidP="004174D6">
      <w:pPr>
        <w:rPr>
          <w:lang w:val="en-US"/>
        </w:rPr>
      </w:pPr>
      <w:r>
        <w:rPr>
          <w:lang w:val="en-US"/>
        </w:rPr>
        <w:t xml:space="preserve">NOTE 2 – Information about systems that have been shown to meet the quality and other requirements for emission applications is included in Appendix 1 to Annex 2. </w:t>
      </w:r>
    </w:p>
    <w:p w:rsidR="004174D6" w:rsidRDefault="004174D6" w:rsidP="004174D6">
      <w:pPr>
        <w:rPr>
          <w:lang w:val="en-US"/>
        </w:rPr>
      </w:pPr>
    </w:p>
    <w:p w:rsidR="004174D6" w:rsidRDefault="004174D6" w:rsidP="004174D6">
      <w:pPr>
        <w:rPr>
          <w:lang w:val="en-US"/>
        </w:rPr>
      </w:pPr>
    </w:p>
    <w:p w:rsidR="004174D6" w:rsidRDefault="004174D6" w:rsidP="004174D6">
      <w:pPr>
        <w:pStyle w:val="AnnexNoTitle"/>
        <w:rPr>
          <w:lang w:val="en-US" w:eastAsia="ja-JP"/>
        </w:rPr>
      </w:pPr>
      <w:r>
        <w:rPr>
          <w:lang w:val="en-US"/>
        </w:rPr>
        <w:t>Annex  1</w:t>
      </w:r>
      <w:r>
        <w:rPr>
          <w:lang w:val="en-US"/>
        </w:rPr>
        <w:br/>
      </w:r>
      <w:r>
        <w:rPr>
          <w:lang w:val="en-US"/>
        </w:rPr>
        <w:br/>
      </w:r>
      <w:r>
        <w:rPr>
          <w:lang w:val="en-US" w:eastAsia="ja-JP"/>
        </w:rPr>
        <w:t>Requirements for contribution and distribution</w:t>
      </w:r>
    </w:p>
    <w:p w:rsidR="004174D6" w:rsidRDefault="004174D6" w:rsidP="004174D6">
      <w:pPr>
        <w:pStyle w:val="Normalaftertitle"/>
        <w:rPr>
          <w:lang w:val="en-US"/>
        </w:rPr>
      </w:pPr>
      <w:r>
        <w:rPr>
          <w:lang w:val="en-US"/>
        </w:rPr>
        <w:t xml:space="preserve">The audio coding systems for digital television and sound broadcasting for both contribution </w:t>
      </w:r>
      <w:r>
        <w:rPr>
          <w:lang w:val="en-US" w:eastAsia="ja-JP"/>
        </w:rPr>
        <w:t>and</w:t>
      </w:r>
      <w:r>
        <w:rPr>
          <w:lang w:val="en-US"/>
        </w:rPr>
        <w:t xml:space="preserve"> distribution applications should fulfill the requirements listed below.</w:t>
      </w:r>
    </w:p>
    <w:p w:rsidR="004174D6" w:rsidRDefault="004174D6" w:rsidP="004174D6">
      <w:pPr>
        <w:pStyle w:val="Heading1"/>
        <w:rPr>
          <w:lang w:val="en-US"/>
        </w:rPr>
      </w:pPr>
      <w:r>
        <w:rPr>
          <w:lang w:val="en-US"/>
        </w:rPr>
        <w:t>1</w:t>
      </w:r>
      <w:r>
        <w:rPr>
          <w:lang w:val="en-US"/>
        </w:rPr>
        <w:tab/>
        <w:t>Service requirements</w:t>
      </w:r>
    </w:p>
    <w:p w:rsidR="004174D6" w:rsidRDefault="004174D6" w:rsidP="004174D6">
      <w:pPr>
        <w:pStyle w:val="Heading2"/>
        <w:rPr>
          <w:lang w:val="en-US"/>
        </w:rPr>
      </w:pPr>
      <w:r>
        <w:rPr>
          <w:lang w:val="en-US"/>
        </w:rPr>
        <w:t>1.1</w:t>
      </w:r>
      <w:r>
        <w:rPr>
          <w:lang w:val="en-US"/>
        </w:rPr>
        <w:tab/>
        <w:t>Channel configurations</w:t>
      </w:r>
    </w:p>
    <w:p w:rsidR="004174D6" w:rsidRDefault="004174D6" w:rsidP="004174D6">
      <w:pPr>
        <w:rPr>
          <w:lang w:val="en-US"/>
        </w:rPr>
      </w:pPr>
      <w:r>
        <w:rPr>
          <w:lang w:val="en-US"/>
        </w:rPr>
        <w:t>For audio services the following channel configurations should be supported according to the needs of applications (see Recommendation ITU</w:t>
      </w:r>
      <w:r>
        <w:rPr>
          <w:lang w:val="en-US"/>
        </w:rPr>
        <w:noBreakHyphen/>
        <w:t>R BS.775 – Multichannel sterophonic sound system with and without accompanying picture):</w:t>
      </w:r>
    </w:p>
    <w:p w:rsidR="004174D6" w:rsidRDefault="004174D6" w:rsidP="004174D6">
      <w:pPr>
        <w:rPr>
          <w:lang w:val="en-U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526"/>
        <w:gridCol w:w="1844"/>
        <w:gridCol w:w="3827"/>
      </w:tblGrid>
      <w:tr w:rsidR="004174D6" w:rsidTr="00022563">
        <w:trPr>
          <w:jc w:val="center"/>
        </w:trPr>
        <w:tc>
          <w:tcPr>
            <w:tcW w:w="1526" w:type="dxa"/>
          </w:tcPr>
          <w:p w:rsidR="004174D6" w:rsidRDefault="004174D6" w:rsidP="00022563">
            <w:pPr>
              <w:pStyle w:val="Tablehead"/>
              <w:keepLines/>
              <w:rPr>
                <w:lang w:val="en-US"/>
              </w:rPr>
            </w:pPr>
            <w:r>
              <w:rPr>
                <w:lang w:val="en-US"/>
              </w:rPr>
              <w:lastRenderedPageBreak/>
              <w:t>No. of</w:t>
            </w:r>
            <w:r>
              <w:rPr>
                <w:lang w:val="en-US"/>
              </w:rPr>
              <w:br/>
              <w:t>channels</w:t>
            </w:r>
          </w:p>
        </w:tc>
        <w:tc>
          <w:tcPr>
            <w:tcW w:w="1844" w:type="dxa"/>
          </w:tcPr>
          <w:p w:rsidR="004174D6" w:rsidRDefault="004174D6" w:rsidP="00022563">
            <w:pPr>
              <w:pStyle w:val="Tablehead"/>
              <w:keepLines/>
              <w:rPr>
                <w:lang w:val="en-US"/>
              </w:rPr>
            </w:pPr>
            <w:r>
              <w:rPr>
                <w:lang w:val="en-US"/>
              </w:rPr>
              <w:t>Channel configuration</w:t>
            </w:r>
          </w:p>
        </w:tc>
        <w:tc>
          <w:tcPr>
            <w:tcW w:w="3827" w:type="dxa"/>
          </w:tcPr>
          <w:p w:rsidR="004174D6" w:rsidRDefault="004174D6" w:rsidP="00022563">
            <w:pPr>
              <w:pStyle w:val="Tablehead"/>
              <w:keepLines/>
              <w:rPr>
                <w:lang w:val="en-US"/>
              </w:rPr>
            </w:pPr>
            <w:r>
              <w:rPr>
                <w:lang w:val="en-US"/>
              </w:rPr>
              <w:t xml:space="preserve">Channel </w:t>
            </w:r>
            <w:r>
              <w:rPr>
                <w:lang w:val="en-US"/>
              </w:rPr>
              <w:br/>
              <w:t>assignment</w:t>
            </w:r>
          </w:p>
        </w:tc>
      </w:tr>
      <w:tr w:rsidR="004174D6" w:rsidTr="00022563">
        <w:trPr>
          <w:jc w:val="center"/>
        </w:trPr>
        <w:tc>
          <w:tcPr>
            <w:tcW w:w="1526" w:type="dxa"/>
          </w:tcPr>
          <w:p w:rsidR="004174D6" w:rsidRDefault="004174D6" w:rsidP="00022563">
            <w:pPr>
              <w:pStyle w:val="Tabletext"/>
              <w:keepNext/>
              <w:keepLines/>
              <w:spacing w:before="60" w:after="60"/>
              <w:rPr>
                <w:lang w:val="en-US"/>
              </w:rPr>
            </w:pPr>
            <w:r>
              <w:rPr>
                <w:lang w:val="en-US"/>
              </w:rPr>
              <w:t>1 channel</w:t>
            </w:r>
          </w:p>
        </w:tc>
        <w:tc>
          <w:tcPr>
            <w:tcW w:w="1844" w:type="dxa"/>
          </w:tcPr>
          <w:p w:rsidR="004174D6" w:rsidRDefault="004174D6" w:rsidP="00022563">
            <w:pPr>
              <w:pStyle w:val="Tabletext"/>
              <w:keepNext/>
              <w:keepLines/>
              <w:spacing w:before="60" w:after="60"/>
              <w:jc w:val="center"/>
              <w:rPr>
                <w:lang w:val="en-US"/>
              </w:rPr>
            </w:pPr>
            <w:r>
              <w:rPr>
                <w:lang w:val="en-US"/>
              </w:rPr>
              <w:t>1/0</w:t>
            </w:r>
          </w:p>
        </w:tc>
        <w:tc>
          <w:tcPr>
            <w:tcW w:w="3827" w:type="dxa"/>
          </w:tcPr>
          <w:p w:rsidR="004174D6" w:rsidRDefault="004174D6" w:rsidP="00022563">
            <w:pPr>
              <w:pStyle w:val="Tabletext"/>
              <w:keepNext/>
              <w:keepLines/>
              <w:spacing w:before="60" w:after="60"/>
              <w:jc w:val="left"/>
              <w:rPr>
                <w:lang w:val="en-US"/>
              </w:rPr>
            </w:pPr>
            <w:r>
              <w:rPr>
                <w:lang w:val="en-US"/>
              </w:rPr>
              <w:t>Mono</w:t>
            </w:r>
          </w:p>
        </w:tc>
      </w:tr>
      <w:tr w:rsidR="004174D6" w:rsidTr="00022563">
        <w:trPr>
          <w:jc w:val="center"/>
        </w:trPr>
        <w:tc>
          <w:tcPr>
            <w:tcW w:w="1526" w:type="dxa"/>
          </w:tcPr>
          <w:p w:rsidR="004174D6" w:rsidRDefault="004174D6" w:rsidP="00022563">
            <w:pPr>
              <w:pStyle w:val="Tabletext"/>
              <w:keepNext/>
              <w:keepLines/>
              <w:spacing w:before="60" w:after="60"/>
              <w:rPr>
                <w:lang w:val="en-US"/>
              </w:rPr>
            </w:pPr>
            <w:r>
              <w:rPr>
                <w:lang w:val="en-US"/>
              </w:rPr>
              <w:t>2 channels</w:t>
            </w:r>
          </w:p>
        </w:tc>
        <w:tc>
          <w:tcPr>
            <w:tcW w:w="1844" w:type="dxa"/>
          </w:tcPr>
          <w:p w:rsidR="004174D6" w:rsidRDefault="004174D6" w:rsidP="00022563">
            <w:pPr>
              <w:pStyle w:val="Tabletext"/>
              <w:keepNext/>
              <w:keepLines/>
              <w:spacing w:before="60" w:after="60"/>
              <w:jc w:val="center"/>
              <w:rPr>
                <w:lang w:val="en-US"/>
              </w:rPr>
            </w:pPr>
            <w:r>
              <w:rPr>
                <w:lang w:val="en-US"/>
              </w:rPr>
              <w:t>2/0</w:t>
            </w:r>
          </w:p>
        </w:tc>
        <w:tc>
          <w:tcPr>
            <w:tcW w:w="3827" w:type="dxa"/>
          </w:tcPr>
          <w:p w:rsidR="004174D6" w:rsidRDefault="004174D6" w:rsidP="00022563">
            <w:pPr>
              <w:pStyle w:val="Tabletext"/>
              <w:keepNext/>
              <w:keepLines/>
              <w:spacing w:before="60" w:after="60"/>
              <w:jc w:val="left"/>
              <w:rPr>
                <w:lang w:val="en-US"/>
              </w:rPr>
            </w:pPr>
            <w:r>
              <w:rPr>
                <w:lang w:val="en-US"/>
              </w:rPr>
              <w:t>Left, right</w:t>
            </w:r>
          </w:p>
        </w:tc>
      </w:tr>
      <w:tr w:rsidR="004174D6" w:rsidRPr="008F6759" w:rsidTr="00022563">
        <w:trPr>
          <w:jc w:val="center"/>
        </w:trPr>
        <w:tc>
          <w:tcPr>
            <w:tcW w:w="1526" w:type="dxa"/>
          </w:tcPr>
          <w:p w:rsidR="004174D6" w:rsidRDefault="004174D6" w:rsidP="00022563">
            <w:pPr>
              <w:pStyle w:val="Tabletext"/>
              <w:keepNext/>
              <w:keepLines/>
              <w:spacing w:before="60" w:after="60"/>
              <w:rPr>
                <w:lang w:val="en-US"/>
              </w:rPr>
            </w:pPr>
            <w:r>
              <w:rPr>
                <w:lang w:val="en-US"/>
              </w:rPr>
              <w:t>3 channels</w:t>
            </w:r>
          </w:p>
        </w:tc>
        <w:tc>
          <w:tcPr>
            <w:tcW w:w="1844" w:type="dxa"/>
          </w:tcPr>
          <w:p w:rsidR="004174D6" w:rsidRDefault="004174D6" w:rsidP="00022563">
            <w:pPr>
              <w:pStyle w:val="Tabletext"/>
              <w:keepNext/>
              <w:keepLines/>
              <w:spacing w:before="60" w:after="60"/>
              <w:jc w:val="center"/>
              <w:rPr>
                <w:lang w:val="en-US"/>
              </w:rPr>
            </w:pPr>
            <w:r>
              <w:rPr>
                <w:lang w:val="en-US"/>
              </w:rPr>
              <w:t>3/0</w:t>
            </w:r>
            <w:r>
              <w:rPr>
                <w:lang w:val="en-US"/>
              </w:rPr>
              <w:br/>
              <w:t>2/1</w:t>
            </w:r>
          </w:p>
        </w:tc>
        <w:tc>
          <w:tcPr>
            <w:tcW w:w="3827" w:type="dxa"/>
          </w:tcPr>
          <w:p w:rsidR="004174D6" w:rsidRDefault="004174D6" w:rsidP="00022563">
            <w:pPr>
              <w:pStyle w:val="Tabletext"/>
              <w:keepNext/>
              <w:keepLines/>
              <w:spacing w:before="60" w:after="60"/>
              <w:jc w:val="left"/>
              <w:rPr>
                <w:lang w:val="en-US"/>
              </w:rPr>
            </w:pPr>
            <w:r>
              <w:rPr>
                <w:lang w:val="en-US"/>
              </w:rPr>
              <w:t>Left, right, centre</w:t>
            </w:r>
            <w:r>
              <w:rPr>
                <w:lang w:val="en-US"/>
              </w:rPr>
              <w:br/>
              <w:t>Left, right/surround</w:t>
            </w:r>
          </w:p>
        </w:tc>
      </w:tr>
      <w:tr w:rsidR="004174D6" w:rsidRPr="008F6759" w:rsidTr="00022563">
        <w:trPr>
          <w:jc w:val="center"/>
        </w:trPr>
        <w:tc>
          <w:tcPr>
            <w:tcW w:w="1526" w:type="dxa"/>
          </w:tcPr>
          <w:p w:rsidR="004174D6" w:rsidRDefault="004174D6" w:rsidP="00022563">
            <w:pPr>
              <w:pStyle w:val="Tabletext"/>
              <w:keepNext/>
              <w:keepLines/>
              <w:spacing w:before="60" w:after="60"/>
              <w:rPr>
                <w:lang w:val="en-US"/>
              </w:rPr>
            </w:pPr>
            <w:r>
              <w:rPr>
                <w:lang w:val="en-US"/>
              </w:rPr>
              <w:t>4 channels</w:t>
            </w:r>
          </w:p>
        </w:tc>
        <w:tc>
          <w:tcPr>
            <w:tcW w:w="1844" w:type="dxa"/>
          </w:tcPr>
          <w:p w:rsidR="004174D6" w:rsidRDefault="004174D6" w:rsidP="00022563">
            <w:pPr>
              <w:pStyle w:val="Tabletext"/>
              <w:keepNext/>
              <w:keepLines/>
              <w:spacing w:before="60" w:after="60"/>
              <w:jc w:val="center"/>
              <w:rPr>
                <w:lang w:val="en-US"/>
              </w:rPr>
            </w:pPr>
            <w:r>
              <w:rPr>
                <w:lang w:val="en-US"/>
              </w:rPr>
              <w:t>3/1</w:t>
            </w:r>
            <w:r>
              <w:rPr>
                <w:lang w:val="en-US"/>
              </w:rPr>
              <w:br/>
              <w:t>2/2</w:t>
            </w:r>
          </w:p>
        </w:tc>
        <w:tc>
          <w:tcPr>
            <w:tcW w:w="3827" w:type="dxa"/>
          </w:tcPr>
          <w:p w:rsidR="004174D6" w:rsidRDefault="004174D6" w:rsidP="00022563">
            <w:pPr>
              <w:pStyle w:val="Tabletext"/>
              <w:keepNext/>
              <w:keepLines/>
              <w:spacing w:before="60" w:after="60"/>
              <w:jc w:val="left"/>
              <w:rPr>
                <w:lang w:val="en-US"/>
              </w:rPr>
            </w:pPr>
            <w:r>
              <w:rPr>
                <w:lang w:val="en-US"/>
              </w:rPr>
              <w:t>Left, right, centre/surround</w:t>
            </w:r>
            <w:r>
              <w:rPr>
                <w:lang w:val="en-US"/>
              </w:rPr>
              <w:br/>
              <w:t>Left, right/surround left, surround right</w:t>
            </w:r>
          </w:p>
        </w:tc>
      </w:tr>
      <w:tr w:rsidR="004174D6" w:rsidRPr="008F6759" w:rsidTr="00022563">
        <w:trPr>
          <w:jc w:val="center"/>
        </w:trPr>
        <w:tc>
          <w:tcPr>
            <w:tcW w:w="1526" w:type="dxa"/>
          </w:tcPr>
          <w:p w:rsidR="004174D6" w:rsidRDefault="004174D6" w:rsidP="00022563">
            <w:pPr>
              <w:pStyle w:val="Tabletext"/>
              <w:keepNext/>
              <w:keepLines/>
              <w:spacing w:before="60" w:after="60"/>
              <w:rPr>
                <w:lang w:val="en-US"/>
              </w:rPr>
            </w:pPr>
            <w:r>
              <w:rPr>
                <w:lang w:val="en-US"/>
              </w:rPr>
              <w:t>5 channels</w:t>
            </w:r>
          </w:p>
        </w:tc>
        <w:tc>
          <w:tcPr>
            <w:tcW w:w="1844" w:type="dxa"/>
          </w:tcPr>
          <w:p w:rsidR="004174D6" w:rsidRDefault="004174D6" w:rsidP="00022563">
            <w:pPr>
              <w:pStyle w:val="Tabletext"/>
              <w:keepNext/>
              <w:keepLines/>
              <w:spacing w:before="60" w:after="60"/>
              <w:jc w:val="center"/>
              <w:rPr>
                <w:lang w:val="en-US"/>
              </w:rPr>
            </w:pPr>
            <w:r>
              <w:rPr>
                <w:lang w:val="en-US"/>
              </w:rPr>
              <w:t>3/2</w:t>
            </w:r>
          </w:p>
        </w:tc>
        <w:tc>
          <w:tcPr>
            <w:tcW w:w="3827" w:type="dxa"/>
          </w:tcPr>
          <w:p w:rsidR="004174D6" w:rsidRDefault="004174D6" w:rsidP="00022563">
            <w:pPr>
              <w:pStyle w:val="Tabletext"/>
              <w:keepNext/>
              <w:keepLines/>
              <w:spacing w:before="60" w:after="60"/>
              <w:jc w:val="left"/>
              <w:rPr>
                <w:lang w:val="en-US"/>
              </w:rPr>
            </w:pPr>
            <w:r>
              <w:rPr>
                <w:lang w:val="en-US"/>
              </w:rPr>
              <w:t>Left, right, centre/surround left, surround right</w:t>
            </w:r>
          </w:p>
        </w:tc>
      </w:tr>
    </w:tbl>
    <w:p w:rsidR="004174D6" w:rsidRPr="00E97E4A" w:rsidRDefault="004174D6" w:rsidP="004174D6">
      <w:pPr>
        <w:pStyle w:val="Tablefin"/>
      </w:pPr>
    </w:p>
    <w:p w:rsidR="004174D6" w:rsidRDefault="004174D6" w:rsidP="004174D6">
      <w:pPr>
        <w:rPr>
          <w:lang w:val="en-US"/>
        </w:rPr>
      </w:pPr>
      <w:r>
        <w:rPr>
          <w:lang w:val="en-US"/>
        </w:rPr>
        <w:t>together with an optional low frequency effects (LFE) channel.</w:t>
      </w:r>
    </w:p>
    <w:p w:rsidR="004174D6" w:rsidRDefault="004174D6" w:rsidP="004174D6">
      <w:pPr>
        <w:rPr>
          <w:lang w:val="en-US"/>
        </w:rPr>
      </w:pPr>
      <w:r>
        <w:rPr>
          <w:lang w:val="en-US"/>
        </w:rPr>
        <w:t xml:space="preserve">For contribution, in addition, it could be necessary to convey programmes produced in other formats than those listed above, e.g. 3/4, thus the coding system should allow for accommodation of additional high quality channels. </w:t>
      </w:r>
    </w:p>
    <w:p w:rsidR="004174D6" w:rsidRDefault="004174D6" w:rsidP="004174D6">
      <w:pPr>
        <w:pStyle w:val="Heading2"/>
        <w:rPr>
          <w:lang w:val="en-US"/>
        </w:rPr>
      </w:pPr>
      <w:r>
        <w:rPr>
          <w:lang w:val="en-US"/>
        </w:rPr>
        <w:t>1.2</w:t>
      </w:r>
      <w:r>
        <w:rPr>
          <w:lang w:val="en-US"/>
        </w:rPr>
        <w:tab/>
        <w:t>Flexible allocation of channels</w:t>
      </w:r>
    </w:p>
    <w:p w:rsidR="004174D6" w:rsidRDefault="004174D6" w:rsidP="004174D6">
      <w:pPr>
        <w:rPr>
          <w:lang w:val="en-US"/>
        </w:rPr>
      </w:pPr>
      <w:r>
        <w:rPr>
          <w:lang w:val="en-US"/>
        </w:rPr>
        <w:t>A bit stream should provide identification data for signalling and controlling of sound configurations. It must be possible in the transmission system to switch dynamically among the channel configurations listed in § 1.1.</w:t>
      </w:r>
    </w:p>
    <w:p w:rsidR="004174D6" w:rsidRDefault="004174D6" w:rsidP="004174D6">
      <w:pPr>
        <w:pStyle w:val="Heading2"/>
        <w:rPr>
          <w:lang w:val="en-US"/>
        </w:rPr>
      </w:pPr>
      <w:r>
        <w:rPr>
          <w:lang w:val="en-US"/>
        </w:rPr>
        <w:t>1.3</w:t>
      </w:r>
      <w:r>
        <w:rPr>
          <w:lang w:val="en-US"/>
        </w:rPr>
        <w:tab/>
        <w:t>Ancillary data</w:t>
      </w:r>
    </w:p>
    <w:p w:rsidR="004174D6" w:rsidRDefault="004174D6" w:rsidP="004174D6">
      <w:pPr>
        <w:rPr>
          <w:lang w:val="en-US"/>
        </w:rPr>
      </w:pPr>
      <w:r>
        <w:rPr>
          <w:lang w:val="en-US"/>
        </w:rPr>
        <w:t>The audio coding system should provide for the possibility of transmission of ancillary data. The ancillary data can convey various types of information, including dynamic range control, loudness control, user data, and any metadata required by the emission encoder that will encode the final audio for delivery to the consumer.</w:t>
      </w:r>
    </w:p>
    <w:p w:rsidR="004174D6" w:rsidRDefault="004174D6" w:rsidP="004174D6">
      <w:pPr>
        <w:pStyle w:val="Heading1"/>
        <w:rPr>
          <w:lang w:val="en-US"/>
        </w:rPr>
      </w:pPr>
      <w:r>
        <w:rPr>
          <w:lang w:val="en-US"/>
        </w:rPr>
        <w:t>2</w:t>
      </w:r>
      <w:r>
        <w:rPr>
          <w:lang w:val="en-US"/>
        </w:rPr>
        <w:tab/>
        <w:t>Performance requirements</w:t>
      </w:r>
    </w:p>
    <w:p w:rsidR="004174D6" w:rsidRDefault="004174D6" w:rsidP="004174D6">
      <w:pPr>
        <w:pStyle w:val="Heading2"/>
        <w:rPr>
          <w:lang w:val="en-US"/>
        </w:rPr>
      </w:pPr>
      <w:r>
        <w:rPr>
          <w:lang w:val="en-US"/>
        </w:rPr>
        <w:t>2.1</w:t>
      </w:r>
      <w:r>
        <w:rPr>
          <w:lang w:val="en-US"/>
        </w:rPr>
        <w:tab/>
        <w:t>Audio quality</w:t>
      </w:r>
    </w:p>
    <w:p w:rsidR="004174D6" w:rsidRDefault="004174D6" w:rsidP="004174D6">
      <w:pPr>
        <w:pStyle w:val="Heading3"/>
        <w:rPr>
          <w:lang w:val="en-US"/>
        </w:rPr>
      </w:pPr>
      <w:r>
        <w:rPr>
          <w:lang w:val="en-US"/>
        </w:rPr>
        <w:t>2.1.1</w:t>
      </w:r>
      <w:r>
        <w:rPr>
          <w:lang w:val="en-US"/>
        </w:rPr>
        <w:tab/>
        <w:t>Basic audio quality</w:t>
      </w:r>
    </w:p>
    <w:p w:rsidR="004174D6" w:rsidRDefault="004174D6" w:rsidP="004174D6">
      <w:pPr>
        <w:rPr>
          <w:lang w:val="en-US" w:eastAsia="ja-JP"/>
        </w:rPr>
      </w:pPr>
      <w:r>
        <w:rPr>
          <w:lang w:val="en-US"/>
        </w:rPr>
        <w:t>The quality of sound reproduced after a reference contribution/distribution cascade (five contribution codecs and three distribution codecs working consecutively) should be subjectively indistinguishable from the source for most types of audio programme material. Using the triple stimuli double blind with hidden reference test, described in Recommendation ITU-R BS.1116 – Methods for the subjective assessment of small impairments in audio systems including multichannel sound systems – this requires mean scores generally higher than 4.5 in the impairment 5</w:t>
      </w:r>
      <w:r>
        <w:rPr>
          <w:lang w:val="en-US"/>
        </w:rPr>
        <w:noBreakHyphen/>
        <w:t>grade scale, for listeners at the reference listening position. The worst rated item should not be graded lower than 4 (Recommendation ITU</w:t>
      </w:r>
      <w:r>
        <w:rPr>
          <w:lang w:val="en-US"/>
        </w:rPr>
        <w:noBreakHyphen/>
        <w:t>R BS.775).</w:t>
      </w:r>
    </w:p>
    <w:p w:rsidR="004174D6" w:rsidRDefault="004174D6" w:rsidP="00C8456C">
      <w:pPr>
        <w:pStyle w:val="Note"/>
        <w:rPr>
          <w:lang w:val="en-US" w:eastAsia="ja-JP"/>
        </w:rPr>
      </w:pPr>
      <w:r>
        <w:rPr>
          <w:lang w:val="en-US"/>
        </w:rPr>
        <w:t>NOTE </w:t>
      </w:r>
      <w:r>
        <w:rPr>
          <w:lang w:val="en-US" w:eastAsia="ja-JP"/>
        </w:rPr>
        <w:t>1</w:t>
      </w:r>
      <w:r>
        <w:rPr>
          <w:lang w:val="en-US"/>
        </w:rPr>
        <w:t> – </w:t>
      </w:r>
      <w:r>
        <w:rPr>
          <w:snapToGrid w:val="0"/>
          <w:lang w:val="en-US"/>
        </w:rPr>
        <w:t xml:space="preserve">The confidence interval (error bar) associated with the single mean score for a codec and item shows the range above and below the stated mean score in which the true score may fall, with some degree of certainty, usually 95%. The true score for a codec and item may be as poor as the lower limit of the confidence interval about the stated score. In order to make a meaningful evaluation of the expected performance of cascaded codecs, the confidence interval associated with the reported mean scores for the </w:t>
      </w:r>
      <w:r>
        <w:rPr>
          <w:snapToGrid w:val="0"/>
          <w:lang w:val="en-US"/>
        </w:rPr>
        <w:lastRenderedPageBreak/>
        <w:t>individual codecs must be approximately equal to or less than the difference between the scores being compared.</w:t>
      </w:r>
    </w:p>
    <w:p w:rsidR="004174D6" w:rsidRDefault="004174D6" w:rsidP="004174D6">
      <w:pPr>
        <w:pStyle w:val="Note"/>
        <w:rPr>
          <w:lang w:val="en-US" w:eastAsia="ja-JP"/>
        </w:rPr>
      </w:pPr>
      <w:r>
        <w:rPr>
          <w:lang w:val="en-US" w:eastAsia="ja-JP"/>
        </w:rPr>
        <w:t>NOTE 2 – </w:t>
      </w:r>
      <w:r>
        <w:rPr>
          <w:lang w:val="en-US"/>
        </w:rPr>
        <w:t xml:space="preserve">The contribution/distribution cascade, when placed in tandem with the emission codec, should not cause a significant reduction in quality compared to the basic audio quality of the emission codec. </w:t>
      </w:r>
      <w:r>
        <w:rPr>
          <w:lang w:val="en-US" w:eastAsia="ja-JP"/>
        </w:rPr>
        <w:t>Precise specification requires further study.</w:t>
      </w:r>
    </w:p>
    <w:p w:rsidR="004174D6" w:rsidRDefault="004174D6" w:rsidP="004174D6">
      <w:pPr>
        <w:pStyle w:val="Note"/>
        <w:rPr>
          <w:lang w:val="en-US" w:eastAsia="ja-JP"/>
        </w:rPr>
      </w:pPr>
      <w:r>
        <w:rPr>
          <w:lang w:val="en-US" w:eastAsia="ja-JP"/>
        </w:rPr>
        <w:t>NOTE 3 – </w:t>
      </w:r>
      <w:r>
        <w:rPr>
          <w:lang w:val="en-US"/>
        </w:rPr>
        <w:t>The objective audio quality parameters for contribution/distribution can be incorporated later, conforming to Recommendation ITU-R BS.1387</w:t>
      </w:r>
      <w:r>
        <w:rPr>
          <w:lang w:val="en-US" w:eastAsia="ja-JP"/>
        </w:rPr>
        <w:t>.</w:t>
      </w:r>
    </w:p>
    <w:p w:rsidR="004174D6" w:rsidRDefault="004174D6" w:rsidP="004174D6">
      <w:pPr>
        <w:pStyle w:val="Heading3"/>
        <w:rPr>
          <w:lang w:val="en-US"/>
        </w:rPr>
      </w:pPr>
      <w:r>
        <w:rPr>
          <w:lang w:val="en-US"/>
        </w:rPr>
        <w:t>2.1.</w:t>
      </w:r>
      <w:r>
        <w:rPr>
          <w:lang w:val="en-US" w:eastAsia="ja-JP"/>
        </w:rPr>
        <w:t>2</w:t>
      </w:r>
      <w:r>
        <w:rPr>
          <w:lang w:val="en-US"/>
        </w:rPr>
        <w:tab/>
        <w:t>Quantization resolution</w:t>
      </w:r>
    </w:p>
    <w:p w:rsidR="004174D6" w:rsidRDefault="004174D6" w:rsidP="004174D6">
      <w:pPr>
        <w:rPr>
          <w:lang w:val="en-US"/>
        </w:rPr>
      </w:pPr>
      <w:r>
        <w:rPr>
          <w:lang w:val="en-US"/>
        </w:rPr>
        <w:t>The required resolution should be at least 18 bits for distribution and 20 bits or greater is preferable for contribution.</w:t>
      </w:r>
    </w:p>
    <w:p w:rsidR="004174D6" w:rsidRDefault="004174D6" w:rsidP="004174D6">
      <w:pPr>
        <w:pStyle w:val="Heading3"/>
        <w:rPr>
          <w:lang w:val="en-US"/>
        </w:rPr>
      </w:pPr>
      <w:r>
        <w:rPr>
          <w:lang w:val="en-US"/>
        </w:rPr>
        <w:t>2.1.</w:t>
      </w:r>
      <w:r>
        <w:rPr>
          <w:lang w:val="en-US" w:eastAsia="ja-JP"/>
        </w:rPr>
        <w:t>3</w:t>
      </w:r>
      <w:r>
        <w:rPr>
          <w:lang w:val="en-US"/>
        </w:rPr>
        <w:tab/>
        <w:t>Sampling frequency</w:t>
      </w:r>
    </w:p>
    <w:p w:rsidR="004174D6" w:rsidRDefault="004174D6" w:rsidP="004174D6">
      <w:pPr>
        <w:rPr>
          <w:lang w:val="en-US"/>
        </w:rPr>
      </w:pPr>
      <w:r>
        <w:rPr>
          <w:lang w:val="en-US"/>
        </w:rPr>
        <w:t>In agreement with Recommendation ITU</w:t>
      </w:r>
      <w:r>
        <w:rPr>
          <w:lang w:val="en-US"/>
        </w:rPr>
        <w:noBreakHyphen/>
        <w:t>R BS.646 – Source encoding for digital sound signals in broadcasting studios, the sampling frequency should be 48 kHz.</w:t>
      </w:r>
    </w:p>
    <w:p w:rsidR="004174D6" w:rsidRDefault="004174D6" w:rsidP="004174D6">
      <w:pPr>
        <w:pStyle w:val="Heading3"/>
        <w:rPr>
          <w:lang w:val="en-US"/>
        </w:rPr>
      </w:pPr>
      <w:r>
        <w:rPr>
          <w:lang w:val="en-US"/>
        </w:rPr>
        <w:t>2.1.</w:t>
      </w:r>
      <w:r>
        <w:rPr>
          <w:lang w:val="en-US" w:eastAsia="ja-JP"/>
        </w:rPr>
        <w:t>4</w:t>
      </w:r>
      <w:r>
        <w:rPr>
          <w:lang w:val="en-US"/>
        </w:rPr>
        <w:tab/>
        <w:t>Bandwidth</w:t>
      </w:r>
    </w:p>
    <w:p w:rsidR="004174D6" w:rsidRDefault="004174D6" w:rsidP="004174D6">
      <w:pPr>
        <w:rPr>
          <w:lang w:val="en-US"/>
        </w:rPr>
      </w:pPr>
      <w:r>
        <w:rPr>
          <w:lang w:val="en-US"/>
        </w:rPr>
        <w:t>Main audio channels: 20-20</w:t>
      </w:r>
      <w:r>
        <w:rPr>
          <w:rFonts w:ascii="Tms Rmn" w:hAnsi="Tms Rmn"/>
          <w:sz w:val="12"/>
          <w:lang w:val="en-US"/>
        </w:rPr>
        <w:t> </w:t>
      </w:r>
      <w:r>
        <w:rPr>
          <w:lang w:val="en-US"/>
        </w:rPr>
        <w:t>000 Hz.</w:t>
      </w:r>
    </w:p>
    <w:p w:rsidR="004174D6" w:rsidRDefault="004174D6" w:rsidP="004174D6">
      <w:pPr>
        <w:rPr>
          <w:lang w:val="en-US"/>
        </w:rPr>
      </w:pPr>
      <w:r>
        <w:rPr>
          <w:lang w:val="en-US"/>
        </w:rPr>
        <w:t>LFE channel: 15-120 Hz.</w:t>
      </w:r>
    </w:p>
    <w:p w:rsidR="004174D6" w:rsidRDefault="004174D6" w:rsidP="004174D6">
      <w:pPr>
        <w:pStyle w:val="Heading3"/>
        <w:rPr>
          <w:lang w:val="en-US"/>
        </w:rPr>
      </w:pPr>
      <w:r>
        <w:rPr>
          <w:lang w:val="en-US"/>
        </w:rPr>
        <w:t>2.1.</w:t>
      </w:r>
      <w:r>
        <w:rPr>
          <w:lang w:val="en-US" w:eastAsia="ja-JP"/>
        </w:rPr>
        <w:t>5</w:t>
      </w:r>
      <w:r>
        <w:rPr>
          <w:lang w:val="en-US"/>
        </w:rPr>
        <w:tab/>
        <w:t>Emphasis</w:t>
      </w:r>
    </w:p>
    <w:p w:rsidR="004174D6" w:rsidRDefault="004174D6" w:rsidP="004174D6">
      <w:pPr>
        <w:rPr>
          <w:lang w:val="en-US"/>
        </w:rPr>
      </w:pPr>
      <w:r>
        <w:rPr>
          <w:lang w:val="en-US"/>
        </w:rPr>
        <w:t>The audio coding system should be emphasis free.</w:t>
      </w:r>
    </w:p>
    <w:p w:rsidR="004174D6" w:rsidRDefault="004174D6" w:rsidP="004174D6">
      <w:pPr>
        <w:pStyle w:val="Heading3"/>
        <w:rPr>
          <w:lang w:val="en-US"/>
        </w:rPr>
      </w:pPr>
      <w:r>
        <w:rPr>
          <w:lang w:val="en-US"/>
        </w:rPr>
        <w:t>2.1.</w:t>
      </w:r>
      <w:r>
        <w:rPr>
          <w:lang w:val="en-US" w:eastAsia="ja-JP"/>
        </w:rPr>
        <w:t>6</w:t>
      </w:r>
      <w:r>
        <w:rPr>
          <w:lang w:val="en-US"/>
        </w:rPr>
        <w:tab/>
        <w:t>Tandem capability</w:t>
      </w:r>
    </w:p>
    <w:p w:rsidR="004174D6" w:rsidRDefault="004174D6" w:rsidP="004174D6">
      <w:pPr>
        <w:spacing w:after="120"/>
        <w:rPr>
          <w:lang w:val="en-US"/>
        </w:rPr>
      </w:pPr>
      <w:r>
        <w:rPr>
          <w:lang w:val="en-US"/>
        </w:rPr>
        <w:t>The tandem capability required depends on the application according to the following table:</w:t>
      </w:r>
    </w:p>
    <w:p w:rsidR="004174D6" w:rsidRDefault="004174D6" w:rsidP="004174D6">
      <w:pPr>
        <w:spacing w:before="0"/>
        <w:rPr>
          <w:lang w:val="en-U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1728"/>
        <w:gridCol w:w="2603"/>
      </w:tblGrid>
      <w:tr w:rsidR="004174D6" w:rsidTr="00022563">
        <w:trPr>
          <w:jc w:val="center"/>
        </w:trPr>
        <w:tc>
          <w:tcPr>
            <w:tcW w:w="1728" w:type="dxa"/>
          </w:tcPr>
          <w:p w:rsidR="004174D6" w:rsidRDefault="004174D6" w:rsidP="00022563">
            <w:pPr>
              <w:pStyle w:val="Tabletext"/>
              <w:framePr w:hSpace="181" w:wrap="notBeside" w:vAnchor="text" w:hAnchor="text" w:xAlign="center" w:y="1"/>
              <w:rPr>
                <w:lang w:val="en-US"/>
              </w:rPr>
            </w:pPr>
            <w:r>
              <w:rPr>
                <w:lang w:val="en-US"/>
              </w:rPr>
              <w:t>Distribution</w:t>
            </w:r>
          </w:p>
        </w:tc>
        <w:tc>
          <w:tcPr>
            <w:tcW w:w="2603" w:type="dxa"/>
          </w:tcPr>
          <w:p w:rsidR="004174D6" w:rsidRDefault="004174D6" w:rsidP="00022563">
            <w:pPr>
              <w:pStyle w:val="Tabletext"/>
              <w:framePr w:hSpace="181" w:wrap="notBeside" w:vAnchor="text" w:hAnchor="text" w:xAlign="center" w:y="1"/>
              <w:rPr>
                <w:lang w:val="en-US"/>
              </w:rPr>
            </w:pPr>
            <w:r>
              <w:rPr>
                <w:lang w:val="en-US"/>
              </w:rPr>
              <w:t>3 codecs in cascade</w:t>
            </w:r>
          </w:p>
        </w:tc>
      </w:tr>
      <w:tr w:rsidR="004174D6" w:rsidTr="00022563">
        <w:trPr>
          <w:jc w:val="center"/>
        </w:trPr>
        <w:tc>
          <w:tcPr>
            <w:tcW w:w="1728" w:type="dxa"/>
          </w:tcPr>
          <w:p w:rsidR="004174D6" w:rsidRDefault="004174D6" w:rsidP="00022563">
            <w:pPr>
              <w:pStyle w:val="Tabletext"/>
              <w:framePr w:hSpace="181" w:wrap="notBeside" w:vAnchor="text" w:hAnchor="text" w:xAlign="center" w:y="1"/>
              <w:rPr>
                <w:lang w:val="en-US"/>
              </w:rPr>
            </w:pPr>
            <w:r>
              <w:rPr>
                <w:lang w:val="en-US"/>
              </w:rPr>
              <w:t>Contribution</w:t>
            </w:r>
          </w:p>
        </w:tc>
        <w:tc>
          <w:tcPr>
            <w:tcW w:w="2603" w:type="dxa"/>
          </w:tcPr>
          <w:p w:rsidR="004174D6" w:rsidRDefault="004174D6" w:rsidP="00022563">
            <w:pPr>
              <w:pStyle w:val="Tabletext"/>
              <w:framePr w:hSpace="181" w:wrap="notBeside" w:vAnchor="text" w:hAnchor="text" w:xAlign="center" w:y="1"/>
              <w:rPr>
                <w:lang w:val="en-US"/>
              </w:rPr>
            </w:pPr>
            <w:r>
              <w:rPr>
                <w:lang w:val="en-US"/>
              </w:rPr>
              <w:t>5 codecs in cascade</w:t>
            </w:r>
          </w:p>
        </w:tc>
      </w:tr>
    </w:tbl>
    <w:p w:rsidR="004174D6" w:rsidRDefault="004174D6" w:rsidP="004174D6">
      <w:pPr>
        <w:pStyle w:val="Tablefin"/>
      </w:pPr>
    </w:p>
    <w:p w:rsidR="004174D6" w:rsidRDefault="004174D6" w:rsidP="004174D6">
      <w:pPr>
        <w:rPr>
          <w:lang w:val="en-US"/>
        </w:rPr>
      </w:pPr>
      <w:r>
        <w:rPr>
          <w:lang w:val="en-US"/>
        </w:rPr>
        <w:t>These figures have been taken from previous experiments done to evaluate two-channel sound broadcasting systems (see Recommendation ITU</w:t>
      </w:r>
      <w:r>
        <w:rPr>
          <w:lang w:val="en-US"/>
        </w:rPr>
        <w:noBreakHyphen/>
        <w:t>R BS.1196 – Audio coding for digital broadcasting) and may not be representative of the practical radio and television broadcasting operational situations. More information is required to specify this aspect better.</w:t>
      </w:r>
    </w:p>
    <w:p w:rsidR="004174D6" w:rsidRDefault="004174D6" w:rsidP="004174D6">
      <w:pPr>
        <w:pStyle w:val="Heading3"/>
        <w:rPr>
          <w:lang w:val="en-US"/>
        </w:rPr>
      </w:pPr>
      <w:r>
        <w:rPr>
          <w:lang w:val="en-US"/>
        </w:rPr>
        <w:t>2.1.</w:t>
      </w:r>
      <w:r>
        <w:rPr>
          <w:lang w:val="en-US" w:eastAsia="ja-JP"/>
        </w:rPr>
        <w:t>7</w:t>
      </w:r>
      <w:r>
        <w:rPr>
          <w:lang w:val="en-US"/>
        </w:rPr>
        <w:tab/>
        <w:t>Post-processing capability</w:t>
      </w:r>
    </w:p>
    <w:p w:rsidR="004174D6" w:rsidRDefault="004174D6" w:rsidP="004174D6">
      <w:pPr>
        <w:rPr>
          <w:lang w:val="en-US"/>
        </w:rPr>
      </w:pPr>
      <w:r>
        <w:rPr>
          <w:lang w:val="en-US"/>
        </w:rPr>
        <w:t>The post-processing capability required is strongly dependent on the application. For distribution crossfades can be applied together with dynamic range control.</w:t>
      </w:r>
    </w:p>
    <w:p w:rsidR="004174D6" w:rsidRDefault="004174D6" w:rsidP="004174D6">
      <w:pPr>
        <w:pStyle w:val="Heading2"/>
        <w:rPr>
          <w:lang w:val="en-US"/>
        </w:rPr>
      </w:pPr>
      <w:r>
        <w:rPr>
          <w:lang w:val="en-US"/>
        </w:rPr>
        <w:t>2.2</w:t>
      </w:r>
      <w:r>
        <w:rPr>
          <w:lang w:val="en-US"/>
        </w:rPr>
        <w:tab/>
        <w:t>Coding delay</w:t>
      </w:r>
    </w:p>
    <w:p w:rsidR="004174D6" w:rsidRDefault="004174D6" w:rsidP="004174D6">
      <w:pPr>
        <w:rPr>
          <w:lang w:val="en-US"/>
        </w:rPr>
      </w:pPr>
      <w:r>
        <w:rPr>
          <w:lang w:val="en-US" w:eastAsia="ja-JP"/>
        </w:rPr>
        <w:t xml:space="preserve">Coding delay for all channels in a programme must be identical. </w:t>
      </w:r>
      <w:r>
        <w:rPr>
          <w:lang w:val="en-US"/>
        </w:rPr>
        <w:t xml:space="preserve">The coding delay should be as low as possible, considering the coding performance (i.e. amount of bit rate reduction) required. In case of television sound, the delay of audio must be matched with the delay of video. It is desirable that the audio coder produces encoded audio frames (access units) that correspond exactly to the time period of the matching video frame. </w:t>
      </w:r>
    </w:p>
    <w:p w:rsidR="004174D6" w:rsidRDefault="004174D6" w:rsidP="004174D6">
      <w:pPr>
        <w:pStyle w:val="Heading2"/>
        <w:rPr>
          <w:lang w:val="en-US"/>
        </w:rPr>
      </w:pPr>
      <w:r>
        <w:rPr>
          <w:lang w:val="en-US"/>
        </w:rPr>
        <w:lastRenderedPageBreak/>
        <w:t>2.3</w:t>
      </w:r>
      <w:r>
        <w:rPr>
          <w:lang w:val="en-US"/>
        </w:rPr>
        <w:tab/>
        <w:t>Error resilience</w:t>
      </w:r>
    </w:p>
    <w:p w:rsidR="004174D6" w:rsidRDefault="004174D6" w:rsidP="004174D6">
      <w:pPr>
        <w:rPr>
          <w:lang w:val="en-US"/>
        </w:rPr>
      </w:pPr>
      <w:r>
        <w:rPr>
          <w:lang w:val="en-US"/>
        </w:rPr>
        <w:t>A mechanism must be provided in the audio bit stream to allow the decoder to identify residual channel errors and to adopt proper concealment methods.</w:t>
      </w:r>
    </w:p>
    <w:p w:rsidR="004174D6" w:rsidRDefault="004174D6" w:rsidP="004174D6">
      <w:pPr>
        <w:pStyle w:val="Heading2"/>
        <w:rPr>
          <w:lang w:val="en-US"/>
        </w:rPr>
      </w:pPr>
      <w:r>
        <w:rPr>
          <w:lang w:val="en-US"/>
        </w:rPr>
        <w:t>2.4</w:t>
      </w:r>
      <w:r>
        <w:rPr>
          <w:lang w:val="en-US"/>
        </w:rPr>
        <w:tab/>
        <w:t>Recovery time</w:t>
      </w:r>
    </w:p>
    <w:p w:rsidR="004174D6" w:rsidRDefault="004174D6" w:rsidP="004174D6">
      <w:pPr>
        <w:rPr>
          <w:lang w:val="en-US"/>
        </w:rPr>
      </w:pPr>
      <w:r>
        <w:rPr>
          <w:lang w:val="en-US"/>
        </w:rPr>
        <w:t>The recovery time should be as low as possible. In case of audio access unit (AAU) applied, the recovery time should be within a few AAU, and preferably the audio should resume upon receipt of the first error free AAU.</w:t>
      </w:r>
    </w:p>
    <w:p w:rsidR="004174D6" w:rsidRDefault="004174D6" w:rsidP="004174D6">
      <w:pPr>
        <w:pStyle w:val="Heading1"/>
        <w:rPr>
          <w:lang w:val="en-US"/>
        </w:rPr>
      </w:pPr>
      <w:r>
        <w:rPr>
          <w:lang w:val="en-US"/>
        </w:rPr>
        <w:t>3</w:t>
      </w:r>
      <w:r>
        <w:rPr>
          <w:lang w:val="en-US"/>
        </w:rPr>
        <w:tab/>
        <w:t>Functional and operational requirements</w:t>
      </w:r>
    </w:p>
    <w:p w:rsidR="004174D6" w:rsidRDefault="004174D6" w:rsidP="004174D6">
      <w:pPr>
        <w:pStyle w:val="Heading2"/>
        <w:rPr>
          <w:lang w:val="en-US" w:eastAsia="ja-JP"/>
        </w:rPr>
      </w:pPr>
      <w:r>
        <w:rPr>
          <w:lang w:val="en-US"/>
        </w:rPr>
        <w:t>3.</w:t>
      </w:r>
      <w:r>
        <w:rPr>
          <w:lang w:val="en-US" w:eastAsia="ja-JP"/>
        </w:rPr>
        <w:t>1</w:t>
      </w:r>
      <w:r>
        <w:rPr>
          <w:lang w:val="en-US"/>
        </w:rPr>
        <w:tab/>
        <w:t>Bit rate</w:t>
      </w:r>
      <w:r>
        <w:rPr>
          <w:lang w:val="en-US" w:eastAsia="ja-JP"/>
        </w:rPr>
        <w:t xml:space="preserve"> and coding scheme</w:t>
      </w:r>
    </w:p>
    <w:p w:rsidR="004174D6" w:rsidRDefault="004174D6" w:rsidP="004174D6">
      <w:pPr>
        <w:rPr>
          <w:lang w:val="en-US" w:eastAsia="ja-JP"/>
        </w:rPr>
      </w:pPr>
      <w:r>
        <w:rPr>
          <w:lang w:val="en-US"/>
        </w:rPr>
        <w:t>For distribution and contribution links, Recommendation ITU-R BS.1196 recommends the International Organization for Standardization/International Electrotechnical Commission (ISO/IEC) IS 11172-3 Layer II at a bit rate of 180 kbit/s per channel or above.</w:t>
      </w:r>
      <w:r>
        <w:rPr>
          <w:lang w:val="en-US" w:eastAsia="ja-JP"/>
        </w:rPr>
        <w:t xml:space="preserve"> For several reasons the system may be applied at a different bit rate or other systems may be employed.</w:t>
      </w:r>
    </w:p>
    <w:p w:rsidR="004174D6" w:rsidRDefault="004174D6" w:rsidP="004174D6">
      <w:pPr>
        <w:rPr>
          <w:lang w:val="en-US" w:eastAsia="ja-JP"/>
        </w:rPr>
      </w:pPr>
      <w:r>
        <w:rPr>
          <w:lang w:val="en-US" w:eastAsia="ja-JP"/>
        </w:rPr>
        <w:t>These reasons may include the following:</w:t>
      </w:r>
    </w:p>
    <w:p w:rsidR="004174D6" w:rsidRDefault="004174D6" w:rsidP="004174D6">
      <w:pPr>
        <w:pStyle w:val="enumlev1"/>
        <w:rPr>
          <w:lang w:val="en-US" w:eastAsia="ja-JP"/>
        </w:rPr>
      </w:pPr>
      <w:r>
        <w:rPr>
          <w:lang w:val="en-US" w:eastAsia="ja-JP"/>
        </w:rPr>
        <w:t>–</w:t>
      </w:r>
      <w:r>
        <w:rPr>
          <w:lang w:val="en-US" w:eastAsia="ja-JP"/>
        </w:rPr>
        <w:tab/>
        <w:t>additional coding margin to</w:t>
      </w:r>
      <w:r>
        <w:rPr>
          <w:lang w:val="en-US"/>
        </w:rPr>
        <w:t xml:space="preserve"> support signal processing that may be inserted between coding generations (this was not tested or verified in the development of Recommendation ITU</w:t>
      </w:r>
      <w:r>
        <w:rPr>
          <w:lang w:val="en-US"/>
        </w:rPr>
        <w:noBreakHyphen/>
        <w:t>R BS.1196);</w:t>
      </w:r>
    </w:p>
    <w:p w:rsidR="004174D6" w:rsidRDefault="004174D6" w:rsidP="004174D6">
      <w:pPr>
        <w:pStyle w:val="enumlev1"/>
        <w:rPr>
          <w:lang w:val="en-US" w:eastAsia="ja-JP"/>
        </w:rPr>
      </w:pPr>
      <w:r>
        <w:rPr>
          <w:lang w:val="en-US" w:eastAsia="ja-JP"/>
        </w:rPr>
        <w:t>–</w:t>
      </w:r>
      <w:r>
        <w:rPr>
          <w:lang w:val="en-US" w:eastAsia="ja-JP"/>
        </w:rPr>
        <w:tab/>
        <w:t>to obtain a lower bit rate in the distribution and contribution link;</w:t>
      </w:r>
    </w:p>
    <w:p w:rsidR="004174D6" w:rsidRDefault="004174D6" w:rsidP="004174D6">
      <w:pPr>
        <w:pStyle w:val="enumlev1"/>
        <w:rPr>
          <w:lang w:val="en-US" w:eastAsia="ja-JP"/>
        </w:rPr>
      </w:pPr>
      <w:r>
        <w:rPr>
          <w:lang w:val="en-US" w:eastAsia="ja-JP"/>
        </w:rPr>
        <w:t>–</w:t>
      </w:r>
      <w:r>
        <w:rPr>
          <w:lang w:val="en-US" w:eastAsia="ja-JP"/>
        </w:rPr>
        <w:tab/>
        <w:t>to obtain a higher quality;</w:t>
      </w:r>
    </w:p>
    <w:p w:rsidR="004174D6" w:rsidRDefault="004174D6" w:rsidP="004174D6">
      <w:pPr>
        <w:pStyle w:val="enumlev1"/>
        <w:rPr>
          <w:lang w:val="en-US" w:eastAsia="ja-JP"/>
        </w:rPr>
      </w:pPr>
      <w:r>
        <w:rPr>
          <w:lang w:val="en-US" w:eastAsia="ja-JP"/>
        </w:rPr>
        <w:t>–</w:t>
      </w:r>
      <w:r>
        <w:rPr>
          <w:lang w:val="en-US" w:eastAsia="ja-JP"/>
        </w:rPr>
        <w:tab/>
        <w:t>suitability of synchronization and switching with accompanying video signals.</w:t>
      </w:r>
    </w:p>
    <w:p w:rsidR="004174D6" w:rsidRDefault="004174D6" w:rsidP="004174D6">
      <w:pPr>
        <w:pStyle w:val="Heading2"/>
        <w:rPr>
          <w:lang w:val="en-US"/>
        </w:rPr>
      </w:pPr>
      <w:r>
        <w:rPr>
          <w:lang w:val="en-US"/>
        </w:rPr>
        <w:t>3.</w:t>
      </w:r>
      <w:r>
        <w:rPr>
          <w:lang w:val="en-US" w:eastAsia="ja-JP"/>
        </w:rPr>
        <w:t>2</w:t>
      </w:r>
      <w:r>
        <w:rPr>
          <w:lang w:val="en-US"/>
        </w:rPr>
        <w:tab/>
        <w:t xml:space="preserve">Composite coding </w:t>
      </w:r>
    </w:p>
    <w:p w:rsidR="004174D6" w:rsidRDefault="004174D6" w:rsidP="004174D6">
      <w:pPr>
        <w:rPr>
          <w:lang w:val="en-US"/>
        </w:rPr>
      </w:pPr>
      <w:r>
        <w:rPr>
          <w:lang w:val="en-US"/>
        </w:rPr>
        <w:t>Two-channel or multichannel programme material often contains some inter-channel statistical correlation. Composite coding can be an effective way to reduce the inter-channel irrelevance or redundancy, thus increasing the coding efficiency. Some coding systems use perceptual criteria to eliminate part of the inter-channel irrelevance by joining together two or more channels in frequency regions where the ability of the human ear to discriminate the direction of the source is poor. The disadvantage of this technique is that it is not possible to correctly reposition the sound information generally in the original channels at a later stage. For contribution and many distribution applications such composite coding schemes should not be used.</w:t>
      </w:r>
    </w:p>
    <w:p w:rsidR="004174D6" w:rsidRDefault="004174D6" w:rsidP="004174D6">
      <w:pPr>
        <w:rPr>
          <w:lang w:val="en-US"/>
        </w:rPr>
      </w:pPr>
    </w:p>
    <w:p w:rsidR="004174D6" w:rsidRDefault="004174D6" w:rsidP="004174D6">
      <w:pPr>
        <w:rPr>
          <w:lang w:val="en-US"/>
        </w:rPr>
      </w:pPr>
    </w:p>
    <w:p w:rsidR="004174D6" w:rsidRPr="00E03B6A" w:rsidRDefault="004174D6" w:rsidP="004174D6">
      <w:pPr>
        <w:pStyle w:val="AppendixNoTitle"/>
        <w:rPr>
          <w:b w:val="0"/>
          <w:bCs/>
          <w:lang w:val="en-US"/>
        </w:rPr>
      </w:pPr>
      <w:r>
        <w:rPr>
          <w:lang w:val="en-US"/>
        </w:rPr>
        <w:lastRenderedPageBreak/>
        <w:t xml:space="preserve">Appendix  1 </w:t>
      </w:r>
      <w:r>
        <w:rPr>
          <w:lang w:val="en-US"/>
        </w:rPr>
        <w:br/>
        <w:t>to  Annex  1</w:t>
      </w:r>
      <w:r w:rsidRPr="00E3328D">
        <w:rPr>
          <w:b w:val="0"/>
          <w:bCs/>
          <w:lang w:val="en-US"/>
        </w:rPr>
        <w:t xml:space="preserve"> </w:t>
      </w:r>
      <w:r>
        <w:rPr>
          <w:b w:val="0"/>
          <w:bCs/>
          <w:lang w:val="en-US"/>
        </w:rPr>
        <w:br/>
      </w:r>
      <w:r w:rsidRPr="00E3328D">
        <w:rPr>
          <w:b w:val="0"/>
          <w:bCs/>
          <w:lang w:val="en-US"/>
        </w:rPr>
        <w:t>(Informative)</w:t>
      </w:r>
      <w:r>
        <w:rPr>
          <w:lang w:val="en-US"/>
        </w:rPr>
        <w:br/>
      </w:r>
      <w:r>
        <w:rPr>
          <w:lang w:val="en-US"/>
        </w:rPr>
        <w:br/>
      </w:r>
      <w:r w:rsidRPr="00175463">
        <w:rPr>
          <w:lang w:val="en-US"/>
        </w:rPr>
        <w:t xml:space="preserve">Information about coding systems that have been demonstrated </w:t>
      </w:r>
      <w:r w:rsidRPr="00175463">
        <w:rPr>
          <w:lang w:val="en-US"/>
        </w:rPr>
        <w:br/>
        <w:t xml:space="preserve">to meet quality, and other, user requirements </w:t>
      </w:r>
      <w:r w:rsidRPr="00175463">
        <w:rPr>
          <w:lang w:val="en-US"/>
        </w:rPr>
        <w:br/>
        <w:t>for contribution and distribution</w:t>
      </w:r>
    </w:p>
    <w:p w:rsidR="004174D6" w:rsidRDefault="004174D6" w:rsidP="004174D6">
      <w:pPr>
        <w:pStyle w:val="Normalaftertitle"/>
        <w:rPr>
          <w:lang w:val="en-US"/>
        </w:rPr>
      </w:pPr>
      <w:r>
        <w:rPr>
          <w:lang w:val="en-US"/>
        </w:rPr>
        <w:t xml:space="preserve">Table 1 lists, in the left-hand column, the requirements specified in Annex 1. The right-hand column shows the ability of a specific codec to meet these requirements. It is anticipated that future revisions to this Recommendation will contain additional information about additional codecs. </w:t>
      </w:r>
    </w:p>
    <w:p w:rsidR="004174D6" w:rsidRDefault="004174D6" w:rsidP="004174D6">
      <w:pPr>
        <w:pStyle w:val="TableNo"/>
        <w:rPr>
          <w:lang w:val="en-US"/>
        </w:rPr>
      </w:pPr>
      <w:r>
        <w:rPr>
          <w:lang w:val="en-US"/>
        </w:rPr>
        <w:t>TABLE  1</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52"/>
        <w:gridCol w:w="3366"/>
      </w:tblGrid>
      <w:tr w:rsidR="004174D6" w:rsidTr="00022563">
        <w:trPr>
          <w:jc w:val="center"/>
        </w:trPr>
        <w:tc>
          <w:tcPr>
            <w:tcW w:w="4252" w:type="dxa"/>
            <w:tcBorders>
              <w:top w:val="single" w:sz="4" w:space="0" w:color="auto"/>
              <w:bottom w:val="single" w:sz="4" w:space="0" w:color="auto"/>
              <w:right w:val="single" w:sz="6" w:space="0" w:color="auto"/>
            </w:tcBorders>
            <w:vAlign w:val="center"/>
          </w:tcPr>
          <w:p w:rsidR="004174D6" w:rsidRDefault="004174D6" w:rsidP="00022563">
            <w:pPr>
              <w:pStyle w:val="Tablehead"/>
              <w:framePr w:hSpace="181" w:wrap="notBeside" w:vAnchor="text" w:hAnchor="text" w:xAlign="center" w:y="1"/>
              <w:rPr>
                <w:lang w:val="en-US"/>
              </w:rPr>
            </w:pPr>
            <w:r>
              <w:rPr>
                <w:lang w:val="en-US"/>
              </w:rPr>
              <w:t xml:space="preserve">List of requirements </w:t>
            </w:r>
            <w:r>
              <w:rPr>
                <w:lang w:val="en-US"/>
              </w:rPr>
              <w:br/>
              <w:t>from Annex 1</w:t>
            </w:r>
          </w:p>
        </w:tc>
        <w:tc>
          <w:tcPr>
            <w:tcW w:w="3366" w:type="dxa"/>
            <w:tcBorders>
              <w:top w:val="single" w:sz="4" w:space="0" w:color="auto"/>
              <w:left w:val="single" w:sz="6" w:space="0" w:color="auto"/>
              <w:bottom w:val="single" w:sz="4" w:space="0" w:color="auto"/>
            </w:tcBorders>
            <w:vAlign w:val="center"/>
          </w:tcPr>
          <w:p w:rsidR="004174D6" w:rsidRDefault="004174D6" w:rsidP="00022563">
            <w:pPr>
              <w:pStyle w:val="Tablehead"/>
              <w:framePr w:hSpace="181" w:wrap="notBeside" w:vAnchor="text" w:hAnchor="text" w:xAlign="center" w:y="1"/>
              <w:rPr>
                <w:lang w:val="es-ES"/>
              </w:rPr>
            </w:pPr>
            <w:r>
              <w:rPr>
                <w:lang w:val="es-ES"/>
              </w:rPr>
              <w:t>Codec: Dolby E [ref. 1]</w:t>
            </w:r>
          </w:p>
        </w:tc>
      </w:tr>
      <w:tr w:rsidR="004174D6" w:rsidTr="00022563">
        <w:trPr>
          <w:jc w:val="center"/>
        </w:trPr>
        <w:tc>
          <w:tcPr>
            <w:tcW w:w="4252" w:type="dxa"/>
            <w:tcBorders>
              <w:top w:val="nil"/>
              <w:left w:val="single" w:sz="6" w:space="0" w:color="auto"/>
              <w:bottom w:val="single" w:sz="6" w:space="0" w:color="auto"/>
              <w:right w:val="single" w:sz="6" w:space="0" w:color="auto"/>
            </w:tcBorders>
          </w:tcPr>
          <w:p w:rsidR="004174D6" w:rsidRDefault="004174D6" w:rsidP="00022563">
            <w:pPr>
              <w:pStyle w:val="Tabletext"/>
              <w:framePr w:hSpace="181" w:wrap="notBeside" w:vAnchor="text" w:hAnchor="text" w:xAlign="center" w:y="1"/>
              <w:tabs>
                <w:tab w:val="clear" w:pos="284"/>
              </w:tabs>
              <w:spacing w:before="60" w:after="60"/>
              <w:rPr>
                <w:lang w:val="en-US"/>
              </w:rPr>
            </w:pPr>
            <w:r>
              <w:rPr>
                <w:lang w:val="en-US"/>
              </w:rPr>
              <w:t>1.1</w:t>
            </w:r>
            <w:r>
              <w:rPr>
                <w:lang w:val="en-US"/>
              </w:rPr>
              <w:tab/>
              <w:t>Channel configurations</w:t>
            </w:r>
          </w:p>
        </w:tc>
        <w:tc>
          <w:tcPr>
            <w:tcW w:w="3366" w:type="dxa"/>
            <w:tcBorders>
              <w:top w:val="nil"/>
              <w:left w:val="single" w:sz="6" w:space="0" w:color="auto"/>
              <w:bottom w:val="single" w:sz="6" w:space="0" w:color="auto"/>
              <w:right w:val="single" w:sz="6" w:space="0" w:color="auto"/>
            </w:tcBorders>
          </w:tcPr>
          <w:p w:rsidR="004174D6" w:rsidRDefault="004174D6" w:rsidP="00022563">
            <w:pPr>
              <w:pStyle w:val="Tabletext"/>
              <w:framePr w:hSpace="181" w:wrap="notBeside" w:vAnchor="text" w:hAnchor="text" w:xAlign="center" w:y="1"/>
              <w:tabs>
                <w:tab w:val="clear" w:pos="284"/>
              </w:tabs>
              <w:spacing w:before="60" w:after="60"/>
              <w:rPr>
                <w:lang w:val="en-US"/>
              </w:rPr>
            </w:pPr>
            <w:r>
              <w:rPr>
                <w:lang w:val="en-US"/>
              </w:rPr>
              <w:t>Fulfilled [ref. 1, p. 6]</w:t>
            </w:r>
          </w:p>
        </w:tc>
      </w:tr>
      <w:tr w:rsidR="004174D6" w:rsidTr="00022563">
        <w:trPr>
          <w:jc w:val="center"/>
        </w:trPr>
        <w:tc>
          <w:tcPr>
            <w:tcW w:w="4252" w:type="dxa"/>
            <w:tcBorders>
              <w:top w:val="single" w:sz="6" w:space="0" w:color="auto"/>
              <w:left w:val="single" w:sz="6" w:space="0" w:color="auto"/>
              <w:bottom w:val="single" w:sz="6" w:space="0" w:color="auto"/>
              <w:right w:val="single" w:sz="6" w:space="0" w:color="auto"/>
            </w:tcBorders>
          </w:tcPr>
          <w:p w:rsidR="004174D6" w:rsidRDefault="004174D6" w:rsidP="00022563">
            <w:pPr>
              <w:pStyle w:val="Tabletext"/>
              <w:framePr w:hSpace="181" w:wrap="notBeside" w:vAnchor="text" w:hAnchor="text" w:xAlign="center" w:y="1"/>
              <w:tabs>
                <w:tab w:val="clear" w:pos="284"/>
              </w:tabs>
              <w:spacing w:before="60" w:after="60"/>
              <w:rPr>
                <w:lang w:val="en-US"/>
              </w:rPr>
            </w:pPr>
            <w:r>
              <w:rPr>
                <w:lang w:val="en-US"/>
              </w:rPr>
              <w:t>1.2</w:t>
            </w:r>
            <w:r>
              <w:rPr>
                <w:lang w:val="en-US"/>
              </w:rPr>
              <w:tab/>
              <w:t>Flexible channel allocation</w:t>
            </w:r>
          </w:p>
        </w:tc>
        <w:tc>
          <w:tcPr>
            <w:tcW w:w="3366" w:type="dxa"/>
            <w:tcBorders>
              <w:top w:val="single" w:sz="6" w:space="0" w:color="auto"/>
              <w:left w:val="single" w:sz="6" w:space="0" w:color="auto"/>
              <w:bottom w:val="single" w:sz="6" w:space="0" w:color="auto"/>
              <w:right w:val="single" w:sz="6" w:space="0" w:color="auto"/>
            </w:tcBorders>
          </w:tcPr>
          <w:p w:rsidR="004174D6" w:rsidRDefault="004174D6" w:rsidP="00022563">
            <w:pPr>
              <w:pStyle w:val="Tabletext"/>
              <w:framePr w:hSpace="181" w:wrap="notBeside" w:vAnchor="text" w:hAnchor="text" w:xAlign="center" w:y="1"/>
              <w:tabs>
                <w:tab w:val="clear" w:pos="284"/>
              </w:tabs>
              <w:spacing w:before="60" w:after="60"/>
              <w:rPr>
                <w:lang w:val="en-US"/>
              </w:rPr>
            </w:pPr>
            <w:r>
              <w:rPr>
                <w:lang w:val="en-US"/>
              </w:rPr>
              <w:t>Fulfilled [ref. 1, p. 15]</w:t>
            </w:r>
          </w:p>
        </w:tc>
      </w:tr>
      <w:tr w:rsidR="004174D6" w:rsidTr="00022563">
        <w:trPr>
          <w:jc w:val="center"/>
        </w:trPr>
        <w:tc>
          <w:tcPr>
            <w:tcW w:w="4252" w:type="dxa"/>
            <w:tcBorders>
              <w:top w:val="single" w:sz="6" w:space="0" w:color="auto"/>
              <w:left w:val="single" w:sz="6" w:space="0" w:color="auto"/>
              <w:bottom w:val="single" w:sz="6" w:space="0" w:color="auto"/>
              <w:right w:val="single" w:sz="6" w:space="0" w:color="auto"/>
            </w:tcBorders>
          </w:tcPr>
          <w:p w:rsidR="004174D6" w:rsidRDefault="004174D6" w:rsidP="00022563">
            <w:pPr>
              <w:pStyle w:val="Tabletext"/>
              <w:framePr w:hSpace="181" w:wrap="notBeside" w:vAnchor="text" w:hAnchor="text" w:xAlign="center" w:y="1"/>
              <w:tabs>
                <w:tab w:val="clear" w:pos="284"/>
              </w:tabs>
              <w:spacing w:before="60" w:after="60"/>
              <w:rPr>
                <w:lang w:val="en-US"/>
              </w:rPr>
            </w:pPr>
            <w:r>
              <w:rPr>
                <w:lang w:val="en-US"/>
              </w:rPr>
              <w:t>1.3</w:t>
            </w:r>
            <w:r>
              <w:rPr>
                <w:lang w:val="en-US"/>
              </w:rPr>
              <w:tab/>
              <w:t>Ancillary data</w:t>
            </w:r>
          </w:p>
        </w:tc>
        <w:tc>
          <w:tcPr>
            <w:tcW w:w="3366" w:type="dxa"/>
            <w:tcBorders>
              <w:top w:val="single" w:sz="6" w:space="0" w:color="auto"/>
              <w:left w:val="single" w:sz="6" w:space="0" w:color="auto"/>
              <w:bottom w:val="single" w:sz="6" w:space="0" w:color="auto"/>
              <w:right w:val="single" w:sz="6" w:space="0" w:color="auto"/>
            </w:tcBorders>
          </w:tcPr>
          <w:p w:rsidR="004174D6" w:rsidRDefault="004174D6" w:rsidP="00022563">
            <w:pPr>
              <w:pStyle w:val="Tabletext"/>
              <w:framePr w:hSpace="181" w:wrap="notBeside" w:vAnchor="text" w:hAnchor="text" w:xAlign="center" w:y="1"/>
              <w:tabs>
                <w:tab w:val="clear" w:pos="284"/>
              </w:tabs>
              <w:spacing w:before="60" w:after="60"/>
              <w:rPr>
                <w:lang w:val="en-US"/>
              </w:rPr>
            </w:pPr>
            <w:r>
              <w:rPr>
                <w:lang w:val="en-US"/>
              </w:rPr>
              <w:t>Fulfilled [ref. 1, p. 14]</w:t>
            </w:r>
          </w:p>
        </w:tc>
      </w:tr>
      <w:tr w:rsidR="004174D6" w:rsidTr="00022563">
        <w:trPr>
          <w:jc w:val="center"/>
        </w:trPr>
        <w:tc>
          <w:tcPr>
            <w:tcW w:w="4252" w:type="dxa"/>
            <w:tcBorders>
              <w:top w:val="single" w:sz="6" w:space="0" w:color="auto"/>
              <w:left w:val="single" w:sz="6" w:space="0" w:color="auto"/>
              <w:bottom w:val="single" w:sz="6" w:space="0" w:color="auto"/>
              <w:right w:val="single" w:sz="6" w:space="0" w:color="auto"/>
            </w:tcBorders>
          </w:tcPr>
          <w:p w:rsidR="004174D6" w:rsidRDefault="004174D6" w:rsidP="00022563">
            <w:pPr>
              <w:pStyle w:val="Tabletext"/>
              <w:framePr w:hSpace="181" w:wrap="notBeside" w:vAnchor="text" w:hAnchor="text" w:xAlign="center" w:y="1"/>
              <w:spacing w:before="60" w:after="60"/>
              <w:rPr>
                <w:lang w:val="en-US"/>
              </w:rPr>
            </w:pPr>
            <w:r>
              <w:rPr>
                <w:lang w:val="en-US"/>
              </w:rPr>
              <w:t>2.1.1</w:t>
            </w:r>
            <w:r>
              <w:rPr>
                <w:lang w:val="en-US"/>
              </w:rPr>
              <w:tab/>
              <w:t xml:space="preserve">Basic audio quality </w:t>
            </w:r>
          </w:p>
        </w:tc>
        <w:tc>
          <w:tcPr>
            <w:tcW w:w="3366" w:type="dxa"/>
            <w:tcBorders>
              <w:top w:val="single" w:sz="6" w:space="0" w:color="auto"/>
              <w:left w:val="single" w:sz="6" w:space="0" w:color="auto"/>
              <w:bottom w:val="single" w:sz="6" w:space="0" w:color="auto"/>
              <w:right w:val="single" w:sz="6" w:space="0" w:color="auto"/>
            </w:tcBorders>
          </w:tcPr>
          <w:p w:rsidR="004174D6" w:rsidRDefault="004174D6" w:rsidP="00022563">
            <w:pPr>
              <w:pStyle w:val="Tabletext"/>
              <w:framePr w:hSpace="181" w:wrap="notBeside" w:vAnchor="text" w:hAnchor="text" w:xAlign="center" w:y="1"/>
              <w:tabs>
                <w:tab w:val="clear" w:pos="284"/>
              </w:tabs>
              <w:spacing w:before="60" w:after="60"/>
              <w:rPr>
                <w:lang w:val="en-US"/>
              </w:rPr>
            </w:pPr>
            <w:r>
              <w:rPr>
                <w:lang w:val="en-US"/>
              </w:rPr>
              <w:t>Fulfilled [ref. 2]</w:t>
            </w:r>
          </w:p>
        </w:tc>
      </w:tr>
      <w:tr w:rsidR="004174D6" w:rsidTr="00022563">
        <w:trPr>
          <w:jc w:val="center"/>
        </w:trPr>
        <w:tc>
          <w:tcPr>
            <w:tcW w:w="4252" w:type="dxa"/>
            <w:tcBorders>
              <w:top w:val="single" w:sz="6" w:space="0" w:color="auto"/>
              <w:left w:val="single" w:sz="6" w:space="0" w:color="auto"/>
              <w:bottom w:val="single" w:sz="6" w:space="0" w:color="auto"/>
              <w:right w:val="single" w:sz="6" w:space="0" w:color="auto"/>
            </w:tcBorders>
          </w:tcPr>
          <w:p w:rsidR="004174D6" w:rsidRDefault="004174D6" w:rsidP="00022563">
            <w:pPr>
              <w:pStyle w:val="Tabletext"/>
              <w:framePr w:hSpace="181" w:wrap="notBeside" w:vAnchor="text" w:hAnchor="text" w:xAlign="center" w:y="1"/>
              <w:spacing w:before="60" w:after="60"/>
              <w:rPr>
                <w:lang w:val="en-US"/>
              </w:rPr>
            </w:pPr>
            <w:r>
              <w:rPr>
                <w:lang w:val="en-US"/>
              </w:rPr>
              <w:t>2.1.2</w:t>
            </w:r>
            <w:r>
              <w:rPr>
                <w:lang w:val="en-US"/>
              </w:rPr>
              <w:tab/>
              <w:t>Quantization</w:t>
            </w:r>
          </w:p>
        </w:tc>
        <w:tc>
          <w:tcPr>
            <w:tcW w:w="3366" w:type="dxa"/>
            <w:tcBorders>
              <w:top w:val="single" w:sz="6" w:space="0" w:color="auto"/>
              <w:left w:val="single" w:sz="6" w:space="0" w:color="auto"/>
              <w:bottom w:val="single" w:sz="6" w:space="0" w:color="auto"/>
              <w:right w:val="single" w:sz="6" w:space="0" w:color="auto"/>
            </w:tcBorders>
          </w:tcPr>
          <w:p w:rsidR="004174D6" w:rsidRDefault="004174D6" w:rsidP="00022563">
            <w:pPr>
              <w:pStyle w:val="Tabletext"/>
              <w:framePr w:hSpace="181" w:wrap="notBeside" w:vAnchor="text" w:hAnchor="text" w:xAlign="center" w:y="1"/>
              <w:tabs>
                <w:tab w:val="clear" w:pos="284"/>
              </w:tabs>
              <w:spacing w:before="60" w:after="60"/>
              <w:rPr>
                <w:lang w:val="en-US"/>
              </w:rPr>
            </w:pPr>
            <w:r>
              <w:rPr>
                <w:lang w:val="en-US"/>
              </w:rPr>
              <w:t>Fulfilled [ref. 1, p. 5]</w:t>
            </w:r>
          </w:p>
        </w:tc>
      </w:tr>
      <w:tr w:rsidR="004174D6" w:rsidTr="00022563">
        <w:trPr>
          <w:jc w:val="center"/>
        </w:trPr>
        <w:tc>
          <w:tcPr>
            <w:tcW w:w="4252" w:type="dxa"/>
            <w:tcBorders>
              <w:top w:val="single" w:sz="6" w:space="0" w:color="auto"/>
              <w:left w:val="single" w:sz="6" w:space="0" w:color="auto"/>
              <w:bottom w:val="single" w:sz="6" w:space="0" w:color="auto"/>
              <w:right w:val="single" w:sz="6" w:space="0" w:color="auto"/>
            </w:tcBorders>
          </w:tcPr>
          <w:p w:rsidR="004174D6" w:rsidRDefault="004174D6" w:rsidP="00022563">
            <w:pPr>
              <w:pStyle w:val="Tabletext"/>
              <w:framePr w:hSpace="181" w:wrap="notBeside" w:vAnchor="text" w:hAnchor="text" w:xAlign="center" w:y="1"/>
              <w:spacing w:before="60" w:after="60"/>
              <w:rPr>
                <w:lang w:val="en-US"/>
              </w:rPr>
            </w:pPr>
            <w:r>
              <w:rPr>
                <w:lang w:val="en-US"/>
              </w:rPr>
              <w:t>2.1.3</w:t>
            </w:r>
            <w:r>
              <w:rPr>
                <w:lang w:val="en-US"/>
              </w:rPr>
              <w:tab/>
              <w:t>Sampling frequency</w:t>
            </w:r>
          </w:p>
        </w:tc>
        <w:tc>
          <w:tcPr>
            <w:tcW w:w="3366" w:type="dxa"/>
            <w:tcBorders>
              <w:top w:val="single" w:sz="6" w:space="0" w:color="auto"/>
              <w:left w:val="single" w:sz="6" w:space="0" w:color="auto"/>
              <w:bottom w:val="single" w:sz="6" w:space="0" w:color="auto"/>
              <w:right w:val="single" w:sz="6" w:space="0" w:color="auto"/>
            </w:tcBorders>
          </w:tcPr>
          <w:p w:rsidR="004174D6" w:rsidRDefault="004174D6" w:rsidP="00022563">
            <w:pPr>
              <w:pStyle w:val="Tabletext"/>
              <w:framePr w:hSpace="181" w:wrap="notBeside" w:vAnchor="text" w:hAnchor="text" w:xAlign="center" w:y="1"/>
              <w:tabs>
                <w:tab w:val="clear" w:pos="284"/>
              </w:tabs>
              <w:spacing w:before="60" w:after="60"/>
              <w:rPr>
                <w:lang w:val="en-US"/>
              </w:rPr>
            </w:pPr>
            <w:r>
              <w:rPr>
                <w:lang w:val="en-US"/>
              </w:rPr>
              <w:t>Fulfilled [ref. 1, p. 5]</w:t>
            </w:r>
          </w:p>
        </w:tc>
      </w:tr>
      <w:tr w:rsidR="004174D6" w:rsidTr="00022563">
        <w:trPr>
          <w:jc w:val="center"/>
        </w:trPr>
        <w:tc>
          <w:tcPr>
            <w:tcW w:w="4252" w:type="dxa"/>
            <w:tcBorders>
              <w:top w:val="single" w:sz="6" w:space="0" w:color="auto"/>
              <w:left w:val="single" w:sz="6" w:space="0" w:color="auto"/>
              <w:bottom w:val="single" w:sz="6" w:space="0" w:color="auto"/>
              <w:right w:val="single" w:sz="6" w:space="0" w:color="auto"/>
            </w:tcBorders>
          </w:tcPr>
          <w:p w:rsidR="004174D6" w:rsidRDefault="004174D6" w:rsidP="00022563">
            <w:pPr>
              <w:pStyle w:val="Tabletext"/>
              <w:framePr w:hSpace="181" w:wrap="notBeside" w:vAnchor="text" w:hAnchor="text" w:xAlign="center" w:y="1"/>
              <w:spacing w:before="60" w:after="60"/>
              <w:rPr>
                <w:lang w:val="en-US"/>
              </w:rPr>
            </w:pPr>
            <w:r>
              <w:rPr>
                <w:lang w:val="en-US"/>
              </w:rPr>
              <w:t>2.1.4</w:t>
            </w:r>
            <w:r>
              <w:rPr>
                <w:lang w:val="en-US"/>
              </w:rPr>
              <w:tab/>
              <w:t>Bandwidth</w:t>
            </w:r>
          </w:p>
        </w:tc>
        <w:tc>
          <w:tcPr>
            <w:tcW w:w="3366" w:type="dxa"/>
            <w:tcBorders>
              <w:top w:val="single" w:sz="6" w:space="0" w:color="auto"/>
              <w:left w:val="single" w:sz="6" w:space="0" w:color="auto"/>
              <w:bottom w:val="single" w:sz="6" w:space="0" w:color="auto"/>
              <w:right w:val="single" w:sz="6" w:space="0" w:color="auto"/>
            </w:tcBorders>
          </w:tcPr>
          <w:p w:rsidR="004174D6" w:rsidRDefault="004174D6" w:rsidP="00022563">
            <w:pPr>
              <w:pStyle w:val="Tabletext"/>
              <w:framePr w:hSpace="181" w:wrap="notBeside" w:vAnchor="text" w:hAnchor="text" w:xAlign="center" w:y="1"/>
              <w:tabs>
                <w:tab w:val="clear" w:pos="284"/>
              </w:tabs>
              <w:spacing w:before="60" w:after="60"/>
              <w:rPr>
                <w:lang w:val="en-US"/>
              </w:rPr>
            </w:pPr>
            <w:r>
              <w:rPr>
                <w:lang w:val="en-US"/>
              </w:rPr>
              <w:t>Fulfilled [ref. 1, p. 9]</w:t>
            </w:r>
          </w:p>
        </w:tc>
      </w:tr>
      <w:tr w:rsidR="004174D6" w:rsidTr="00022563">
        <w:trPr>
          <w:jc w:val="center"/>
        </w:trPr>
        <w:tc>
          <w:tcPr>
            <w:tcW w:w="4252" w:type="dxa"/>
            <w:tcBorders>
              <w:top w:val="single" w:sz="6" w:space="0" w:color="auto"/>
              <w:left w:val="single" w:sz="6" w:space="0" w:color="auto"/>
              <w:bottom w:val="single" w:sz="6" w:space="0" w:color="auto"/>
              <w:right w:val="single" w:sz="6" w:space="0" w:color="auto"/>
            </w:tcBorders>
          </w:tcPr>
          <w:p w:rsidR="004174D6" w:rsidRDefault="004174D6" w:rsidP="00022563">
            <w:pPr>
              <w:pStyle w:val="Tabletext"/>
              <w:framePr w:hSpace="181" w:wrap="notBeside" w:vAnchor="text" w:hAnchor="text" w:xAlign="center" w:y="1"/>
              <w:spacing w:before="60" w:after="60"/>
              <w:rPr>
                <w:lang w:val="en-US"/>
              </w:rPr>
            </w:pPr>
            <w:r>
              <w:rPr>
                <w:lang w:val="en-US"/>
              </w:rPr>
              <w:t>2.1.5</w:t>
            </w:r>
            <w:r>
              <w:rPr>
                <w:lang w:val="en-US"/>
              </w:rPr>
              <w:tab/>
              <w:t>Emphasis</w:t>
            </w:r>
          </w:p>
        </w:tc>
        <w:tc>
          <w:tcPr>
            <w:tcW w:w="3366" w:type="dxa"/>
            <w:tcBorders>
              <w:top w:val="single" w:sz="6" w:space="0" w:color="auto"/>
              <w:left w:val="single" w:sz="6" w:space="0" w:color="auto"/>
              <w:bottom w:val="single" w:sz="6" w:space="0" w:color="auto"/>
              <w:right w:val="single" w:sz="6" w:space="0" w:color="auto"/>
            </w:tcBorders>
          </w:tcPr>
          <w:p w:rsidR="004174D6" w:rsidRDefault="004174D6" w:rsidP="00022563">
            <w:pPr>
              <w:pStyle w:val="Tabletext"/>
              <w:framePr w:hSpace="181" w:wrap="notBeside" w:vAnchor="text" w:hAnchor="text" w:xAlign="center" w:y="1"/>
              <w:tabs>
                <w:tab w:val="clear" w:pos="284"/>
              </w:tabs>
              <w:spacing w:before="60" w:after="60"/>
              <w:rPr>
                <w:lang w:val="en-US"/>
              </w:rPr>
            </w:pPr>
            <w:r>
              <w:rPr>
                <w:lang w:val="en-US"/>
              </w:rPr>
              <w:t>Fulfilled [ref. 1]</w:t>
            </w:r>
          </w:p>
        </w:tc>
      </w:tr>
      <w:tr w:rsidR="004174D6" w:rsidTr="00022563">
        <w:trPr>
          <w:jc w:val="center"/>
        </w:trPr>
        <w:tc>
          <w:tcPr>
            <w:tcW w:w="4252" w:type="dxa"/>
            <w:tcBorders>
              <w:top w:val="single" w:sz="6" w:space="0" w:color="auto"/>
              <w:left w:val="single" w:sz="6" w:space="0" w:color="auto"/>
              <w:bottom w:val="single" w:sz="6" w:space="0" w:color="auto"/>
              <w:right w:val="single" w:sz="6" w:space="0" w:color="auto"/>
            </w:tcBorders>
          </w:tcPr>
          <w:p w:rsidR="004174D6" w:rsidRDefault="004174D6" w:rsidP="00022563">
            <w:pPr>
              <w:pStyle w:val="Tabletext"/>
              <w:framePr w:hSpace="181" w:wrap="notBeside" w:vAnchor="text" w:hAnchor="text" w:xAlign="center" w:y="1"/>
              <w:spacing w:before="60" w:after="60"/>
              <w:rPr>
                <w:lang w:val="en-US"/>
              </w:rPr>
            </w:pPr>
            <w:r>
              <w:rPr>
                <w:lang w:val="en-US"/>
              </w:rPr>
              <w:t>2.1.6</w:t>
            </w:r>
            <w:r>
              <w:rPr>
                <w:lang w:val="en-US"/>
              </w:rPr>
              <w:tab/>
              <w:t xml:space="preserve">Tandem capability </w:t>
            </w:r>
          </w:p>
        </w:tc>
        <w:tc>
          <w:tcPr>
            <w:tcW w:w="3366" w:type="dxa"/>
            <w:tcBorders>
              <w:top w:val="single" w:sz="6" w:space="0" w:color="auto"/>
              <w:left w:val="single" w:sz="6" w:space="0" w:color="auto"/>
              <w:bottom w:val="single" w:sz="6" w:space="0" w:color="auto"/>
              <w:right w:val="single" w:sz="6" w:space="0" w:color="auto"/>
            </w:tcBorders>
          </w:tcPr>
          <w:p w:rsidR="004174D6" w:rsidRDefault="004174D6" w:rsidP="00022563">
            <w:pPr>
              <w:pStyle w:val="Tabletext"/>
              <w:framePr w:hSpace="181" w:wrap="notBeside" w:vAnchor="text" w:hAnchor="text" w:xAlign="center" w:y="1"/>
              <w:tabs>
                <w:tab w:val="clear" w:pos="284"/>
              </w:tabs>
              <w:spacing w:before="60" w:after="60"/>
              <w:rPr>
                <w:lang w:val="en-US"/>
              </w:rPr>
            </w:pPr>
            <w:r>
              <w:rPr>
                <w:lang w:val="en-US"/>
              </w:rPr>
              <w:t>Fulfilled [ref. 2]</w:t>
            </w:r>
          </w:p>
        </w:tc>
      </w:tr>
      <w:tr w:rsidR="004174D6" w:rsidTr="00022563">
        <w:trPr>
          <w:jc w:val="center"/>
        </w:trPr>
        <w:tc>
          <w:tcPr>
            <w:tcW w:w="4252" w:type="dxa"/>
            <w:tcBorders>
              <w:top w:val="single" w:sz="6" w:space="0" w:color="auto"/>
              <w:left w:val="single" w:sz="6" w:space="0" w:color="auto"/>
              <w:bottom w:val="single" w:sz="6" w:space="0" w:color="auto"/>
              <w:right w:val="single" w:sz="6" w:space="0" w:color="auto"/>
            </w:tcBorders>
          </w:tcPr>
          <w:p w:rsidR="004174D6" w:rsidRDefault="004174D6" w:rsidP="00022563">
            <w:pPr>
              <w:pStyle w:val="Tabletext"/>
              <w:framePr w:hSpace="181" w:wrap="notBeside" w:vAnchor="text" w:hAnchor="text" w:xAlign="center" w:y="1"/>
              <w:spacing w:before="60" w:after="60"/>
              <w:rPr>
                <w:lang w:val="en-US"/>
              </w:rPr>
            </w:pPr>
            <w:r>
              <w:rPr>
                <w:lang w:val="en-US"/>
              </w:rPr>
              <w:t>2.1.7</w:t>
            </w:r>
            <w:r>
              <w:rPr>
                <w:lang w:val="en-US"/>
              </w:rPr>
              <w:tab/>
              <w:t xml:space="preserve">Post processing </w:t>
            </w:r>
          </w:p>
        </w:tc>
        <w:tc>
          <w:tcPr>
            <w:tcW w:w="3366" w:type="dxa"/>
            <w:tcBorders>
              <w:top w:val="single" w:sz="6" w:space="0" w:color="auto"/>
              <w:left w:val="single" w:sz="6" w:space="0" w:color="auto"/>
              <w:bottom w:val="single" w:sz="6" w:space="0" w:color="auto"/>
              <w:right w:val="single" w:sz="6" w:space="0" w:color="auto"/>
            </w:tcBorders>
          </w:tcPr>
          <w:p w:rsidR="004174D6" w:rsidRDefault="004174D6" w:rsidP="00022563">
            <w:pPr>
              <w:pStyle w:val="Tabletext"/>
              <w:framePr w:hSpace="181" w:wrap="notBeside" w:vAnchor="text" w:hAnchor="text" w:xAlign="center" w:y="1"/>
              <w:tabs>
                <w:tab w:val="clear" w:pos="284"/>
              </w:tabs>
              <w:spacing w:before="60" w:after="60"/>
              <w:rPr>
                <w:lang w:val="en-US"/>
              </w:rPr>
            </w:pPr>
            <w:r>
              <w:rPr>
                <w:lang w:val="en-US"/>
              </w:rPr>
              <w:t>Not demonstrated</w:t>
            </w:r>
          </w:p>
        </w:tc>
      </w:tr>
      <w:tr w:rsidR="004174D6" w:rsidTr="00022563">
        <w:trPr>
          <w:jc w:val="center"/>
        </w:trPr>
        <w:tc>
          <w:tcPr>
            <w:tcW w:w="4252" w:type="dxa"/>
            <w:tcBorders>
              <w:top w:val="single" w:sz="6" w:space="0" w:color="auto"/>
              <w:left w:val="single" w:sz="6" w:space="0" w:color="auto"/>
              <w:bottom w:val="single" w:sz="6" w:space="0" w:color="auto"/>
              <w:right w:val="single" w:sz="6" w:space="0" w:color="auto"/>
            </w:tcBorders>
          </w:tcPr>
          <w:p w:rsidR="004174D6" w:rsidRDefault="004174D6" w:rsidP="00022563">
            <w:pPr>
              <w:pStyle w:val="Tabletext"/>
              <w:framePr w:hSpace="181" w:wrap="notBeside" w:vAnchor="text" w:hAnchor="text" w:xAlign="center" w:y="1"/>
              <w:spacing w:before="60" w:after="60"/>
              <w:rPr>
                <w:lang w:val="en-US"/>
              </w:rPr>
            </w:pPr>
            <w:r>
              <w:rPr>
                <w:lang w:val="en-US"/>
              </w:rPr>
              <w:t>2.2</w:t>
            </w:r>
            <w:r>
              <w:rPr>
                <w:lang w:val="en-US"/>
              </w:rPr>
              <w:tab/>
            </w:r>
            <w:r>
              <w:rPr>
                <w:lang w:val="en-US"/>
              </w:rPr>
              <w:tab/>
              <w:t>Coding delay</w:t>
            </w:r>
          </w:p>
        </w:tc>
        <w:tc>
          <w:tcPr>
            <w:tcW w:w="3366" w:type="dxa"/>
            <w:tcBorders>
              <w:top w:val="single" w:sz="6" w:space="0" w:color="auto"/>
              <w:left w:val="single" w:sz="6" w:space="0" w:color="auto"/>
              <w:bottom w:val="single" w:sz="6" w:space="0" w:color="auto"/>
              <w:right w:val="single" w:sz="6" w:space="0" w:color="auto"/>
            </w:tcBorders>
          </w:tcPr>
          <w:p w:rsidR="004174D6" w:rsidRDefault="004174D6" w:rsidP="00022563">
            <w:pPr>
              <w:pStyle w:val="Tabletext"/>
              <w:framePr w:hSpace="181" w:wrap="notBeside" w:vAnchor="text" w:hAnchor="text" w:xAlign="center" w:y="1"/>
              <w:tabs>
                <w:tab w:val="clear" w:pos="284"/>
              </w:tabs>
              <w:spacing w:before="60" w:after="60"/>
              <w:rPr>
                <w:lang w:val="en-US"/>
              </w:rPr>
            </w:pPr>
            <w:r>
              <w:rPr>
                <w:lang w:val="en-US"/>
              </w:rPr>
              <w:t>Fulfilled</w:t>
            </w:r>
            <w:r w:rsidRPr="007B7967">
              <w:rPr>
                <w:position w:val="6"/>
                <w:sz w:val="18"/>
                <w:vertAlign w:val="superscript"/>
                <w:lang w:val="en-US"/>
              </w:rPr>
              <w:t>(1)</w:t>
            </w:r>
            <w:r>
              <w:rPr>
                <w:lang w:val="en-US"/>
              </w:rPr>
              <w:t xml:space="preserve"> [ref. 1, p. 7]</w:t>
            </w:r>
          </w:p>
        </w:tc>
      </w:tr>
      <w:tr w:rsidR="004174D6" w:rsidTr="00022563">
        <w:trPr>
          <w:jc w:val="center"/>
        </w:trPr>
        <w:tc>
          <w:tcPr>
            <w:tcW w:w="4252" w:type="dxa"/>
            <w:tcBorders>
              <w:top w:val="single" w:sz="6" w:space="0" w:color="auto"/>
              <w:left w:val="single" w:sz="6" w:space="0" w:color="auto"/>
              <w:bottom w:val="single" w:sz="6" w:space="0" w:color="auto"/>
              <w:right w:val="single" w:sz="6" w:space="0" w:color="auto"/>
            </w:tcBorders>
          </w:tcPr>
          <w:p w:rsidR="004174D6" w:rsidRDefault="004174D6" w:rsidP="00022563">
            <w:pPr>
              <w:pStyle w:val="Tabletext"/>
              <w:framePr w:hSpace="181" w:wrap="notBeside" w:vAnchor="text" w:hAnchor="text" w:xAlign="center" w:y="1"/>
              <w:spacing w:before="60" w:after="60"/>
              <w:rPr>
                <w:lang w:val="en-US"/>
              </w:rPr>
            </w:pPr>
            <w:r>
              <w:rPr>
                <w:lang w:val="en-US"/>
              </w:rPr>
              <w:t>2.3</w:t>
            </w:r>
            <w:r>
              <w:rPr>
                <w:lang w:val="en-US"/>
              </w:rPr>
              <w:tab/>
            </w:r>
            <w:r>
              <w:rPr>
                <w:lang w:val="en-US"/>
              </w:rPr>
              <w:tab/>
              <w:t xml:space="preserve">Error resilience </w:t>
            </w:r>
          </w:p>
        </w:tc>
        <w:tc>
          <w:tcPr>
            <w:tcW w:w="3366" w:type="dxa"/>
            <w:tcBorders>
              <w:top w:val="single" w:sz="6" w:space="0" w:color="auto"/>
              <w:left w:val="single" w:sz="6" w:space="0" w:color="auto"/>
              <w:bottom w:val="single" w:sz="6" w:space="0" w:color="auto"/>
              <w:right w:val="single" w:sz="6" w:space="0" w:color="auto"/>
            </w:tcBorders>
          </w:tcPr>
          <w:p w:rsidR="004174D6" w:rsidRDefault="004174D6" w:rsidP="00022563">
            <w:pPr>
              <w:pStyle w:val="Tabletext"/>
              <w:framePr w:hSpace="181" w:wrap="notBeside" w:vAnchor="text" w:hAnchor="text" w:xAlign="center" w:y="1"/>
              <w:tabs>
                <w:tab w:val="clear" w:pos="284"/>
              </w:tabs>
              <w:spacing w:before="60" w:after="60"/>
              <w:rPr>
                <w:lang w:val="en-US"/>
              </w:rPr>
            </w:pPr>
            <w:r>
              <w:rPr>
                <w:lang w:val="en-US"/>
              </w:rPr>
              <w:t>Fulfilled [ref. 1, p. 15]</w:t>
            </w:r>
          </w:p>
        </w:tc>
      </w:tr>
      <w:tr w:rsidR="004174D6" w:rsidTr="00022563">
        <w:trPr>
          <w:jc w:val="center"/>
        </w:trPr>
        <w:tc>
          <w:tcPr>
            <w:tcW w:w="4252" w:type="dxa"/>
            <w:tcBorders>
              <w:top w:val="single" w:sz="6" w:space="0" w:color="auto"/>
              <w:left w:val="single" w:sz="6" w:space="0" w:color="auto"/>
              <w:bottom w:val="single" w:sz="6" w:space="0" w:color="auto"/>
              <w:right w:val="single" w:sz="6" w:space="0" w:color="auto"/>
            </w:tcBorders>
          </w:tcPr>
          <w:p w:rsidR="004174D6" w:rsidRDefault="004174D6" w:rsidP="00022563">
            <w:pPr>
              <w:pStyle w:val="Tabletext"/>
              <w:framePr w:hSpace="181" w:wrap="notBeside" w:vAnchor="text" w:hAnchor="text" w:xAlign="center" w:y="1"/>
              <w:spacing w:before="60" w:after="60"/>
              <w:rPr>
                <w:lang w:val="en-US"/>
              </w:rPr>
            </w:pPr>
            <w:r>
              <w:rPr>
                <w:lang w:val="en-US"/>
              </w:rPr>
              <w:t>2.4</w:t>
            </w:r>
            <w:r>
              <w:rPr>
                <w:lang w:val="en-US"/>
              </w:rPr>
              <w:tab/>
            </w:r>
            <w:r>
              <w:rPr>
                <w:lang w:val="en-US"/>
              </w:rPr>
              <w:tab/>
              <w:t xml:space="preserve">Recovery time </w:t>
            </w:r>
          </w:p>
        </w:tc>
        <w:tc>
          <w:tcPr>
            <w:tcW w:w="3366" w:type="dxa"/>
            <w:tcBorders>
              <w:top w:val="single" w:sz="6" w:space="0" w:color="auto"/>
              <w:left w:val="single" w:sz="6" w:space="0" w:color="auto"/>
              <w:bottom w:val="single" w:sz="6" w:space="0" w:color="auto"/>
              <w:right w:val="single" w:sz="6" w:space="0" w:color="auto"/>
            </w:tcBorders>
          </w:tcPr>
          <w:p w:rsidR="004174D6" w:rsidRDefault="004174D6" w:rsidP="00022563">
            <w:pPr>
              <w:pStyle w:val="Tabletext"/>
              <w:framePr w:hSpace="181" w:wrap="notBeside" w:vAnchor="text" w:hAnchor="text" w:xAlign="center" w:y="1"/>
              <w:tabs>
                <w:tab w:val="clear" w:pos="284"/>
              </w:tabs>
              <w:spacing w:before="60" w:after="60"/>
              <w:rPr>
                <w:lang w:val="en-US"/>
              </w:rPr>
            </w:pPr>
            <w:r>
              <w:rPr>
                <w:lang w:val="en-US"/>
              </w:rPr>
              <w:t>Fulfilled [ref. 1, p. 15]</w:t>
            </w:r>
          </w:p>
        </w:tc>
      </w:tr>
      <w:tr w:rsidR="004174D6" w:rsidTr="00022563">
        <w:trPr>
          <w:jc w:val="center"/>
        </w:trPr>
        <w:tc>
          <w:tcPr>
            <w:tcW w:w="4252" w:type="dxa"/>
            <w:tcBorders>
              <w:top w:val="single" w:sz="6" w:space="0" w:color="auto"/>
              <w:left w:val="single" w:sz="6" w:space="0" w:color="auto"/>
              <w:bottom w:val="single" w:sz="6" w:space="0" w:color="auto"/>
              <w:right w:val="single" w:sz="6" w:space="0" w:color="auto"/>
            </w:tcBorders>
          </w:tcPr>
          <w:p w:rsidR="004174D6" w:rsidRDefault="004174D6" w:rsidP="00022563">
            <w:pPr>
              <w:pStyle w:val="Tabletext"/>
              <w:framePr w:hSpace="181" w:wrap="notBeside" w:vAnchor="text" w:hAnchor="text" w:xAlign="center" w:y="1"/>
              <w:spacing w:before="60" w:after="60"/>
              <w:rPr>
                <w:lang w:val="en-US"/>
              </w:rPr>
            </w:pPr>
            <w:r>
              <w:rPr>
                <w:lang w:val="en-US"/>
              </w:rPr>
              <w:t>3.1</w:t>
            </w:r>
            <w:r>
              <w:rPr>
                <w:lang w:val="en-US"/>
              </w:rPr>
              <w:tab/>
            </w:r>
            <w:r>
              <w:rPr>
                <w:lang w:val="en-US"/>
              </w:rPr>
              <w:tab/>
              <w:t xml:space="preserve">Bit rate and coding </w:t>
            </w:r>
          </w:p>
        </w:tc>
        <w:tc>
          <w:tcPr>
            <w:tcW w:w="3366" w:type="dxa"/>
            <w:tcBorders>
              <w:top w:val="single" w:sz="6" w:space="0" w:color="auto"/>
              <w:left w:val="single" w:sz="6" w:space="0" w:color="auto"/>
              <w:bottom w:val="single" w:sz="6" w:space="0" w:color="auto"/>
              <w:right w:val="single" w:sz="6" w:space="0" w:color="auto"/>
            </w:tcBorders>
          </w:tcPr>
          <w:p w:rsidR="004174D6" w:rsidRDefault="004174D6" w:rsidP="00022563">
            <w:pPr>
              <w:pStyle w:val="Tabletext"/>
              <w:framePr w:hSpace="181" w:wrap="notBeside" w:vAnchor="text" w:hAnchor="text" w:xAlign="center" w:y="1"/>
              <w:tabs>
                <w:tab w:val="clear" w:pos="284"/>
              </w:tabs>
              <w:spacing w:before="60" w:after="60"/>
              <w:rPr>
                <w:lang w:val="en-US"/>
              </w:rPr>
            </w:pPr>
            <w:r>
              <w:rPr>
                <w:lang w:val="en-US"/>
              </w:rPr>
              <w:t>Fulfilled</w:t>
            </w:r>
            <w:r w:rsidRPr="007B7967">
              <w:rPr>
                <w:position w:val="6"/>
                <w:sz w:val="18"/>
                <w:vertAlign w:val="superscript"/>
                <w:lang w:val="en-US"/>
              </w:rPr>
              <w:t>(2)</w:t>
            </w:r>
            <w:r>
              <w:rPr>
                <w:lang w:val="en-US"/>
              </w:rPr>
              <w:t xml:space="preserve"> [ref. 1, p. 6]</w:t>
            </w:r>
          </w:p>
        </w:tc>
      </w:tr>
      <w:tr w:rsidR="004174D6" w:rsidTr="00022563">
        <w:trPr>
          <w:jc w:val="center"/>
        </w:trPr>
        <w:tc>
          <w:tcPr>
            <w:tcW w:w="4252" w:type="dxa"/>
            <w:tcBorders>
              <w:top w:val="single" w:sz="6" w:space="0" w:color="auto"/>
              <w:left w:val="single" w:sz="6" w:space="0" w:color="auto"/>
              <w:bottom w:val="single" w:sz="6" w:space="0" w:color="auto"/>
              <w:right w:val="single" w:sz="6" w:space="0" w:color="auto"/>
            </w:tcBorders>
          </w:tcPr>
          <w:p w:rsidR="004174D6" w:rsidRDefault="004174D6" w:rsidP="00022563">
            <w:pPr>
              <w:pStyle w:val="Tabletext"/>
              <w:framePr w:hSpace="181" w:wrap="notBeside" w:vAnchor="text" w:hAnchor="text" w:xAlign="center" w:y="1"/>
              <w:spacing w:before="60" w:after="60"/>
              <w:rPr>
                <w:lang w:val="en-US"/>
              </w:rPr>
            </w:pPr>
            <w:r>
              <w:rPr>
                <w:lang w:val="en-US"/>
              </w:rPr>
              <w:t>3.2</w:t>
            </w:r>
            <w:r>
              <w:rPr>
                <w:lang w:val="en-US"/>
              </w:rPr>
              <w:tab/>
            </w:r>
            <w:r>
              <w:rPr>
                <w:lang w:val="en-US"/>
              </w:rPr>
              <w:tab/>
              <w:t xml:space="preserve">Composite coding </w:t>
            </w:r>
          </w:p>
        </w:tc>
        <w:tc>
          <w:tcPr>
            <w:tcW w:w="3366" w:type="dxa"/>
            <w:tcBorders>
              <w:top w:val="single" w:sz="6" w:space="0" w:color="auto"/>
              <w:left w:val="single" w:sz="6" w:space="0" w:color="auto"/>
              <w:bottom w:val="single" w:sz="6" w:space="0" w:color="auto"/>
              <w:right w:val="single" w:sz="6" w:space="0" w:color="auto"/>
            </w:tcBorders>
          </w:tcPr>
          <w:p w:rsidR="004174D6" w:rsidRDefault="004174D6" w:rsidP="00022563">
            <w:pPr>
              <w:pStyle w:val="Tabletext"/>
              <w:framePr w:hSpace="181" w:wrap="notBeside" w:vAnchor="text" w:hAnchor="text" w:xAlign="center" w:y="1"/>
              <w:tabs>
                <w:tab w:val="clear" w:pos="284"/>
              </w:tabs>
              <w:spacing w:before="60" w:after="60"/>
              <w:rPr>
                <w:lang w:val="en-US"/>
              </w:rPr>
            </w:pPr>
            <w:r>
              <w:rPr>
                <w:lang w:val="en-US"/>
              </w:rPr>
              <w:t>Fulfilled [ref. 1]</w:t>
            </w:r>
          </w:p>
        </w:tc>
      </w:tr>
      <w:tr w:rsidR="004174D6" w:rsidRPr="008F6759" w:rsidTr="00022563">
        <w:trPr>
          <w:cantSplit/>
          <w:jc w:val="center"/>
        </w:trPr>
        <w:tc>
          <w:tcPr>
            <w:tcW w:w="7618" w:type="dxa"/>
            <w:gridSpan w:val="2"/>
            <w:tcBorders>
              <w:top w:val="single" w:sz="6" w:space="0" w:color="auto"/>
              <w:left w:val="nil"/>
              <w:bottom w:val="nil"/>
              <w:right w:val="nil"/>
            </w:tcBorders>
          </w:tcPr>
          <w:p w:rsidR="004174D6" w:rsidRDefault="004174D6" w:rsidP="00022563">
            <w:pPr>
              <w:pStyle w:val="Tablelegend"/>
              <w:framePr w:hSpace="181" w:wrap="notBeside" w:vAnchor="text" w:hAnchor="text" w:xAlign="center" w:y="1"/>
              <w:rPr>
                <w:lang w:val="en-US"/>
              </w:rPr>
            </w:pPr>
            <w:r w:rsidRPr="007B7967">
              <w:rPr>
                <w:position w:val="6"/>
                <w:sz w:val="18"/>
                <w:vertAlign w:val="superscript"/>
                <w:lang w:val="en-US"/>
              </w:rPr>
              <w:t>(1)</w:t>
            </w:r>
            <w:r>
              <w:rPr>
                <w:lang w:val="en-US"/>
              </w:rPr>
              <w:tab/>
              <w:t>To facilitate operation with television sound, the encode or decode delay is identical to a corresponding video frame rate (1/24, 1/25, 1/30 s). Access units correspond to video frames.</w:t>
            </w:r>
          </w:p>
          <w:p w:rsidR="004174D6" w:rsidRDefault="004174D6" w:rsidP="00022563">
            <w:pPr>
              <w:pStyle w:val="Tablelegend"/>
              <w:framePr w:hSpace="181" w:wrap="notBeside" w:vAnchor="text" w:hAnchor="text" w:xAlign="center" w:y="1"/>
              <w:rPr>
                <w:lang w:val="en-US"/>
              </w:rPr>
            </w:pPr>
            <w:r w:rsidRPr="007B7967">
              <w:rPr>
                <w:position w:val="6"/>
                <w:sz w:val="18"/>
                <w:vertAlign w:val="superscript"/>
                <w:lang w:val="en-US"/>
              </w:rPr>
              <w:t>(2)</w:t>
            </w:r>
            <w:r>
              <w:rPr>
                <w:lang w:val="en-US"/>
              </w:rPr>
              <w:tab/>
              <w:t>The bit rate/channel is 250 kbit/s in order to obtain the advantages indicated in the first, third, and fourth bullets under § 3.1.</w:t>
            </w:r>
          </w:p>
        </w:tc>
      </w:tr>
    </w:tbl>
    <w:p w:rsidR="004174D6" w:rsidRDefault="004174D6" w:rsidP="004174D6">
      <w:pPr>
        <w:pStyle w:val="Tablefin"/>
        <w:rPr>
          <w:lang w:val="en-US"/>
        </w:rPr>
      </w:pPr>
    </w:p>
    <w:p w:rsidR="004174D6" w:rsidRDefault="004174D6" w:rsidP="004174D6">
      <w:pPr>
        <w:tabs>
          <w:tab w:val="clear" w:pos="794"/>
          <w:tab w:val="clear" w:pos="1191"/>
          <w:tab w:val="clear" w:pos="1588"/>
          <w:tab w:val="clear" w:pos="1985"/>
        </w:tabs>
        <w:overflowPunct/>
        <w:autoSpaceDE/>
        <w:autoSpaceDN/>
        <w:adjustRightInd/>
        <w:spacing w:before="0"/>
        <w:jc w:val="left"/>
        <w:textAlignment w:val="auto"/>
        <w:rPr>
          <w:b/>
          <w:bCs/>
          <w:sz w:val="28"/>
          <w:lang w:val="en-US"/>
        </w:rPr>
      </w:pPr>
      <w:r>
        <w:rPr>
          <w:bCs/>
          <w:lang w:val="en-US"/>
        </w:rPr>
        <w:br w:type="page"/>
      </w:r>
    </w:p>
    <w:p w:rsidR="004174D6" w:rsidRDefault="004174D6" w:rsidP="004174D6">
      <w:pPr>
        <w:pStyle w:val="Reftitle"/>
        <w:rPr>
          <w:lang w:val="en-US"/>
        </w:rPr>
      </w:pPr>
      <w:r>
        <w:rPr>
          <w:lang w:val="en-US"/>
        </w:rPr>
        <w:lastRenderedPageBreak/>
        <w:t>References</w:t>
      </w:r>
    </w:p>
    <w:p w:rsidR="004174D6" w:rsidRDefault="004174D6" w:rsidP="004174D6">
      <w:pPr>
        <w:pStyle w:val="Reftext"/>
        <w:rPr>
          <w:lang w:val="en-US"/>
        </w:rPr>
      </w:pPr>
      <w:r>
        <w:rPr>
          <w:lang w:val="en-US"/>
        </w:rPr>
        <w:t>[1]</w:t>
      </w:r>
      <w:r>
        <w:rPr>
          <w:lang w:val="en-US"/>
        </w:rPr>
        <w:tab/>
        <w:t>FIELDER, L. D., LYMAN, S. B., VERNON, S. and TODD, C. C. [September 1999] Professional audio coder optimized for use with video. 107</w:t>
      </w:r>
      <w:r w:rsidRPr="00C70186">
        <w:rPr>
          <w:vertAlign w:val="superscript"/>
          <w:lang w:val="en-US"/>
        </w:rPr>
        <w:t>th</w:t>
      </w:r>
      <w:r>
        <w:rPr>
          <w:lang w:val="en-US"/>
        </w:rPr>
        <w:t xml:space="preserve"> AES Convention, New York, NY, United States of America.</w:t>
      </w:r>
    </w:p>
    <w:p w:rsidR="004174D6" w:rsidRDefault="004174D6" w:rsidP="004174D6">
      <w:pPr>
        <w:pStyle w:val="Reftext"/>
        <w:rPr>
          <w:lang w:val="en-US"/>
        </w:rPr>
      </w:pPr>
      <w:r>
        <w:rPr>
          <w:lang w:val="en-US"/>
        </w:rPr>
        <w:t>[2]</w:t>
      </w:r>
      <w:r>
        <w:rPr>
          <w:lang w:val="en-US"/>
        </w:rPr>
        <w:tab/>
        <w:t>GRANT, D., DAVIDSON, G. and FIELDER, L. [21-24 September 2001] Subjective evaluation of an audio distribution coding system. 111</w:t>
      </w:r>
      <w:r w:rsidRPr="00C70186">
        <w:rPr>
          <w:vertAlign w:val="superscript"/>
          <w:lang w:val="en-US"/>
        </w:rPr>
        <w:t>th</w:t>
      </w:r>
      <w:r>
        <w:rPr>
          <w:lang w:val="en-US"/>
        </w:rPr>
        <w:t xml:space="preserve"> AES Convention, New York, NY, United States of America.</w:t>
      </w:r>
    </w:p>
    <w:p w:rsidR="004174D6" w:rsidRDefault="004174D6" w:rsidP="004174D6">
      <w:pPr>
        <w:rPr>
          <w:lang w:val="en-US"/>
        </w:rPr>
      </w:pPr>
    </w:p>
    <w:p w:rsidR="004174D6" w:rsidRDefault="004174D6" w:rsidP="004174D6">
      <w:pPr>
        <w:rPr>
          <w:lang w:val="en-US"/>
        </w:rPr>
      </w:pPr>
    </w:p>
    <w:p w:rsidR="004174D6" w:rsidRDefault="004174D6" w:rsidP="004174D6">
      <w:pPr>
        <w:pStyle w:val="AnnexNoTitle"/>
        <w:rPr>
          <w:lang w:val="en-US" w:eastAsia="ja-JP"/>
        </w:rPr>
      </w:pPr>
      <w:r>
        <w:rPr>
          <w:lang w:val="en-US"/>
        </w:rPr>
        <w:t>Annex  2</w:t>
      </w:r>
      <w:r>
        <w:rPr>
          <w:lang w:val="en-US"/>
        </w:rPr>
        <w:br/>
      </w:r>
      <w:r>
        <w:rPr>
          <w:lang w:val="en-US"/>
        </w:rPr>
        <w:br/>
      </w:r>
      <w:r>
        <w:rPr>
          <w:lang w:val="en-US" w:eastAsia="ja-JP"/>
        </w:rPr>
        <w:t>Requirements for emission</w:t>
      </w:r>
    </w:p>
    <w:p w:rsidR="004174D6" w:rsidRDefault="004174D6" w:rsidP="004174D6">
      <w:pPr>
        <w:pStyle w:val="Normalaftertitle"/>
        <w:rPr>
          <w:lang w:val="en-US"/>
        </w:rPr>
      </w:pPr>
      <w:r>
        <w:rPr>
          <w:lang w:val="en-US"/>
        </w:rPr>
        <w:t>The audio coding systems for digital television and sound broadcasting for emission applications should fulfil the requirements listed below.</w:t>
      </w:r>
    </w:p>
    <w:p w:rsidR="004174D6" w:rsidRDefault="004174D6" w:rsidP="004174D6">
      <w:pPr>
        <w:pStyle w:val="Heading1"/>
        <w:rPr>
          <w:lang w:val="en-US"/>
        </w:rPr>
      </w:pPr>
      <w:r>
        <w:rPr>
          <w:lang w:val="en-US"/>
        </w:rPr>
        <w:t>1</w:t>
      </w:r>
      <w:r>
        <w:rPr>
          <w:lang w:val="en-US"/>
        </w:rPr>
        <w:tab/>
        <w:t>Service requirements</w:t>
      </w:r>
    </w:p>
    <w:p w:rsidR="004174D6" w:rsidRDefault="004174D6" w:rsidP="004174D6">
      <w:pPr>
        <w:pStyle w:val="Heading2"/>
        <w:rPr>
          <w:lang w:val="en-US"/>
        </w:rPr>
      </w:pPr>
      <w:r>
        <w:rPr>
          <w:lang w:val="en-US"/>
        </w:rPr>
        <w:t>1.1</w:t>
      </w:r>
      <w:r>
        <w:rPr>
          <w:lang w:val="en-US"/>
        </w:rPr>
        <w:tab/>
        <w:t>Channel configurations</w:t>
      </w:r>
    </w:p>
    <w:p w:rsidR="004174D6" w:rsidRDefault="004174D6" w:rsidP="004174D6">
      <w:pPr>
        <w:rPr>
          <w:lang w:val="en-US"/>
        </w:rPr>
      </w:pPr>
      <w:r>
        <w:rPr>
          <w:lang w:val="en-US"/>
        </w:rPr>
        <w:t>For audio services the following channel configurations should be supported according to the needs of applications (see Recommendation ITU</w:t>
      </w:r>
      <w:r>
        <w:rPr>
          <w:lang w:val="en-US"/>
        </w:rPr>
        <w:noBreakHyphen/>
        <w:t>R BS.775):</w:t>
      </w:r>
    </w:p>
    <w:p w:rsidR="004174D6" w:rsidRDefault="004174D6" w:rsidP="004174D6">
      <w:pPr>
        <w:spacing w:before="0"/>
        <w:rPr>
          <w:lang w:val="en-US"/>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526"/>
        <w:gridCol w:w="1844"/>
        <w:gridCol w:w="3828"/>
      </w:tblGrid>
      <w:tr w:rsidR="004174D6" w:rsidTr="00022563">
        <w:tc>
          <w:tcPr>
            <w:tcW w:w="1526" w:type="dxa"/>
          </w:tcPr>
          <w:p w:rsidR="004174D6" w:rsidRDefault="004174D6" w:rsidP="00022563">
            <w:pPr>
              <w:pStyle w:val="Tablehead"/>
              <w:framePr w:hSpace="181" w:wrap="notBeside" w:vAnchor="text" w:hAnchor="text" w:xAlign="center" w:y="1"/>
              <w:rPr>
                <w:lang w:val="en-US"/>
              </w:rPr>
            </w:pPr>
            <w:r>
              <w:rPr>
                <w:lang w:val="en-US"/>
              </w:rPr>
              <w:t>No. of</w:t>
            </w:r>
            <w:r>
              <w:rPr>
                <w:lang w:val="en-US"/>
              </w:rPr>
              <w:br/>
              <w:t>channels</w:t>
            </w:r>
          </w:p>
        </w:tc>
        <w:tc>
          <w:tcPr>
            <w:tcW w:w="1844" w:type="dxa"/>
          </w:tcPr>
          <w:p w:rsidR="004174D6" w:rsidRDefault="004174D6" w:rsidP="00022563">
            <w:pPr>
              <w:pStyle w:val="Tablehead"/>
              <w:framePr w:hSpace="181" w:wrap="notBeside" w:vAnchor="text" w:hAnchor="text" w:xAlign="center" w:y="1"/>
              <w:rPr>
                <w:lang w:val="en-US"/>
              </w:rPr>
            </w:pPr>
            <w:r>
              <w:rPr>
                <w:lang w:val="en-US"/>
              </w:rPr>
              <w:t>Channel configuration</w:t>
            </w:r>
          </w:p>
        </w:tc>
        <w:tc>
          <w:tcPr>
            <w:tcW w:w="3828" w:type="dxa"/>
          </w:tcPr>
          <w:p w:rsidR="004174D6" w:rsidRDefault="004174D6" w:rsidP="00022563">
            <w:pPr>
              <w:pStyle w:val="Tablehead"/>
              <w:framePr w:hSpace="181" w:wrap="notBeside" w:vAnchor="text" w:hAnchor="text" w:xAlign="center" w:y="1"/>
              <w:rPr>
                <w:lang w:val="en-US"/>
              </w:rPr>
            </w:pPr>
            <w:r>
              <w:rPr>
                <w:lang w:val="en-US"/>
              </w:rPr>
              <w:t xml:space="preserve">Channel </w:t>
            </w:r>
            <w:r>
              <w:rPr>
                <w:lang w:val="en-US"/>
              </w:rPr>
              <w:br/>
              <w:t>assignment</w:t>
            </w:r>
          </w:p>
        </w:tc>
      </w:tr>
      <w:tr w:rsidR="004174D6" w:rsidTr="00022563">
        <w:tblPrEx>
          <w:jc w:val="center"/>
        </w:tblPrEx>
        <w:trPr>
          <w:jc w:val="center"/>
        </w:trPr>
        <w:tc>
          <w:tcPr>
            <w:tcW w:w="1526" w:type="dxa"/>
          </w:tcPr>
          <w:p w:rsidR="004174D6" w:rsidRDefault="004174D6" w:rsidP="00022563">
            <w:pPr>
              <w:pStyle w:val="Tabletext"/>
              <w:framePr w:hSpace="181" w:wrap="notBeside" w:vAnchor="text" w:hAnchor="text" w:xAlign="center" w:y="1"/>
              <w:rPr>
                <w:lang w:val="en-US"/>
              </w:rPr>
            </w:pPr>
            <w:r>
              <w:rPr>
                <w:lang w:val="en-US"/>
              </w:rPr>
              <w:t>1 channel</w:t>
            </w:r>
          </w:p>
        </w:tc>
        <w:tc>
          <w:tcPr>
            <w:tcW w:w="1844" w:type="dxa"/>
          </w:tcPr>
          <w:p w:rsidR="004174D6" w:rsidRDefault="004174D6" w:rsidP="008F6759">
            <w:pPr>
              <w:pStyle w:val="Tabletext"/>
              <w:framePr w:hSpace="181" w:wrap="notBeside" w:vAnchor="text" w:hAnchor="text" w:xAlign="center" w:y="1"/>
              <w:jc w:val="center"/>
              <w:rPr>
                <w:lang w:val="en-US"/>
              </w:rPr>
            </w:pPr>
            <w:r>
              <w:rPr>
                <w:lang w:val="en-US"/>
              </w:rPr>
              <w:t>1/0</w:t>
            </w:r>
          </w:p>
        </w:tc>
        <w:tc>
          <w:tcPr>
            <w:tcW w:w="3828" w:type="dxa"/>
          </w:tcPr>
          <w:p w:rsidR="004174D6" w:rsidRDefault="004174D6" w:rsidP="00022563">
            <w:pPr>
              <w:pStyle w:val="Tabletext"/>
              <w:framePr w:hSpace="181" w:wrap="notBeside" w:vAnchor="text" w:hAnchor="text" w:xAlign="center" w:y="1"/>
              <w:jc w:val="left"/>
              <w:rPr>
                <w:lang w:val="en-US"/>
              </w:rPr>
            </w:pPr>
            <w:r>
              <w:rPr>
                <w:lang w:val="en-US"/>
              </w:rPr>
              <w:t>Mono</w:t>
            </w:r>
          </w:p>
        </w:tc>
      </w:tr>
      <w:tr w:rsidR="004174D6" w:rsidTr="00022563">
        <w:tblPrEx>
          <w:jc w:val="center"/>
        </w:tblPrEx>
        <w:trPr>
          <w:jc w:val="center"/>
        </w:trPr>
        <w:tc>
          <w:tcPr>
            <w:tcW w:w="1526" w:type="dxa"/>
          </w:tcPr>
          <w:p w:rsidR="004174D6" w:rsidRDefault="004174D6" w:rsidP="00022563">
            <w:pPr>
              <w:pStyle w:val="Tabletext"/>
              <w:framePr w:hSpace="181" w:wrap="notBeside" w:vAnchor="text" w:hAnchor="text" w:xAlign="center" w:y="1"/>
              <w:rPr>
                <w:lang w:val="en-US"/>
              </w:rPr>
            </w:pPr>
            <w:r>
              <w:rPr>
                <w:lang w:val="en-US"/>
              </w:rPr>
              <w:t>2 channels</w:t>
            </w:r>
          </w:p>
        </w:tc>
        <w:tc>
          <w:tcPr>
            <w:tcW w:w="1844" w:type="dxa"/>
          </w:tcPr>
          <w:p w:rsidR="004174D6" w:rsidRDefault="004174D6" w:rsidP="008F6759">
            <w:pPr>
              <w:pStyle w:val="Tabletext"/>
              <w:framePr w:hSpace="181" w:wrap="notBeside" w:vAnchor="text" w:hAnchor="text" w:xAlign="center" w:y="1"/>
              <w:jc w:val="center"/>
              <w:rPr>
                <w:lang w:val="en-US"/>
              </w:rPr>
            </w:pPr>
            <w:r>
              <w:rPr>
                <w:lang w:val="en-US"/>
              </w:rPr>
              <w:t>2/0</w:t>
            </w:r>
          </w:p>
        </w:tc>
        <w:tc>
          <w:tcPr>
            <w:tcW w:w="3828" w:type="dxa"/>
          </w:tcPr>
          <w:p w:rsidR="004174D6" w:rsidRDefault="004174D6" w:rsidP="00022563">
            <w:pPr>
              <w:pStyle w:val="Tabletext"/>
              <w:framePr w:hSpace="181" w:wrap="notBeside" w:vAnchor="text" w:hAnchor="text" w:xAlign="center" w:y="1"/>
              <w:jc w:val="left"/>
              <w:rPr>
                <w:lang w:val="en-US"/>
              </w:rPr>
            </w:pPr>
            <w:r>
              <w:rPr>
                <w:lang w:val="en-US"/>
              </w:rPr>
              <w:t>Left, right</w:t>
            </w:r>
          </w:p>
        </w:tc>
      </w:tr>
      <w:tr w:rsidR="004174D6" w:rsidRPr="008F6759" w:rsidTr="00022563">
        <w:tblPrEx>
          <w:jc w:val="center"/>
        </w:tblPrEx>
        <w:trPr>
          <w:jc w:val="center"/>
        </w:trPr>
        <w:tc>
          <w:tcPr>
            <w:tcW w:w="1526" w:type="dxa"/>
          </w:tcPr>
          <w:p w:rsidR="004174D6" w:rsidRDefault="004174D6" w:rsidP="00022563">
            <w:pPr>
              <w:pStyle w:val="Tabletext"/>
              <w:framePr w:hSpace="181" w:wrap="notBeside" w:vAnchor="text" w:hAnchor="text" w:xAlign="center" w:y="1"/>
              <w:rPr>
                <w:lang w:val="en-US"/>
              </w:rPr>
            </w:pPr>
            <w:r>
              <w:rPr>
                <w:lang w:val="en-US"/>
              </w:rPr>
              <w:t>3 channels</w:t>
            </w:r>
          </w:p>
        </w:tc>
        <w:tc>
          <w:tcPr>
            <w:tcW w:w="1844" w:type="dxa"/>
          </w:tcPr>
          <w:p w:rsidR="004174D6" w:rsidRDefault="004174D6" w:rsidP="008F6759">
            <w:pPr>
              <w:pStyle w:val="Tabletext"/>
              <w:framePr w:hSpace="181" w:wrap="notBeside" w:vAnchor="text" w:hAnchor="text" w:xAlign="center" w:y="1"/>
              <w:jc w:val="center"/>
              <w:rPr>
                <w:lang w:val="en-US"/>
              </w:rPr>
            </w:pPr>
            <w:r>
              <w:rPr>
                <w:lang w:val="en-US"/>
              </w:rPr>
              <w:t>3/0</w:t>
            </w:r>
            <w:r>
              <w:rPr>
                <w:lang w:val="en-US"/>
              </w:rPr>
              <w:br/>
              <w:t>2/1</w:t>
            </w:r>
          </w:p>
        </w:tc>
        <w:tc>
          <w:tcPr>
            <w:tcW w:w="3828" w:type="dxa"/>
          </w:tcPr>
          <w:p w:rsidR="004174D6" w:rsidRDefault="004174D6" w:rsidP="00022563">
            <w:pPr>
              <w:pStyle w:val="Tabletext"/>
              <w:framePr w:hSpace="181" w:wrap="notBeside" w:vAnchor="text" w:hAnchor="text" w:xAlign="center" w:y="1"/>
              <w:jc w:val="left"/>
              <w:rPr>
                <w:lang w:val="en-US"/>
              </w:rPr>
            </w:pPr>
            <w:r>
              <w:rPr>
                <w:lang w:val="en-US"/>
              </w:rPr>
              <w:t>Left, right, centre</w:t>
            </w:r>
            <w:r>
              <w:rPr>
                <w:lang w:val="en-US"/>
              </w:rPr>
              <w:br/>
              <w:t>Left, right/surround</w:t>
            </w:r>
          </w:p>
        </w:tc>
      </w:tr>
      <w:tr w:rsidR="004174D6" w:rsidRPr="008F6759" w:rsidTr="00022563">
        <w:tblPrEx>
          <w:jc w:val="center"/>
        </w:tblPrEx>
        <w:trPr>
          <w:jc w:val="center"/>
        </w:trPr>
        <w:tc>
          <w:tcPr>
            <w:tcW w:w="1526" w:type="dxa"/>
          </w:tcPr>
          <w:p w:rsidR="004174D6" w:rsidRDefault="004174D6" w:rsidP="00022563">
            <w:pPr>
              <w:pStyle w:val="Tabletext"/>
              <w:framePr w:hSpace="181" w:wrap="notBeside" w:vAnchor="text" w:hAnchor="text" w:xAlign="center" w:y="1"/>
              <w:rPr>
                <w:lang w:val="en-US"/>
              </w:rPr>
            </w:pPr>
            <w:r>
              <w:rPr>
                <w:lang w:val="en-US"/>
              </w:rPr>
              <w:t>4 channels</w:t>
            </w:r>
          </w:p>
        </w:tc>
        <w:tc>
          <w:tcPr>
            <w:tcW w:w="1844" w:type="dxa"/>
          </w:tcPr>
          <w:p w:rsidR="004174D6" w:rsidRDefault="004174D6" w:rsidP="008F6759">
            <w:pPr>
              <w:pStyle w:val="Tabletext"/>
              <w:framePr w:hSpace="181" w:wrap="notBeside" w:vAnchor="text" w:hAnchor="text" w:xAlign="center" w:y="1"/>
              <w:jc w:val="center"/>
              <w:rPr>
                <w:lang w:val="en-US"/>
              </w:rPr>
            </w:pPr>
            <w:r>
              <w:rPr>
                <w:lang w:val="en-US"/>
              </w:rPr>
              <w:t>3/1</w:t>
            </w:r>
            <w:r>
              <w:rPr>
                <w:lang w:val="en-US"/>
              </w:rPr>
              <w:br/>
              <w:t>2/2</w:t>
            </w:r>
          </w:p>
        </w:tc>
        <w:tc>
          <w:tcPr>
            <w:tcW w:w="3828" w:type="dxa"/>
          </w:tcPr>
          <w:p w:rsidR="004174D6" w:rsidRDefault="004174D6" w:rsidP="00022563">
            <w:pPr>
              <w:pStyle w:val="Tabletext"/>
              <w:framePr w:hSpace="181" w:wrap="notBeside" w:vAnchor="text" w:hAnchor="text" w:xAlign="center" w:y="1"/>
              <w:jc w:val="left"/>
              <w:rPr>
                <w:lang w:val="en-US"/>
              </w:rPr>
            </w:pPr>
            <w:r>
              <w:rPr>
                <w:lang w:val="en-US"/>
              </w:rPr>
              <w:t>Left, right, centre/surround</w:t>
            </w:r>
            <w:r>
              <w:rPr>
                <w:lang w:val="en-US"/>
              </w:rPr>
              <w:br/>
              <w:t>Left, right/surround left, surround right</w:t>
            </w:r>
          </w:p>
        </w:tc>
      </w:tr>
      <w:tr w:rsidR="004174D6" w:rsidRPr="008F6759" w:rsidTr="00022563">
        <w:tblPrEx>
          <w:jc w:val="center"/>
        </w:tblPrEx>
        <w:trPr>
          <w:jc w:val="center"/>
        </w:trPr>
        <w:tc>
          <w:tcPr>
            <w:tcW w:w="1526" w:type="dxa"/>
          </w:tcPr>
          <w:p w:rsidR="004174D6" w:rsidRDefault="004174D6" w:rsidP="00022563">
            <w:pPr>
              <w:pStyle w:val="Tabletext"/>
              <w:framePr w:hSpace="181" w:wrap="notBeside" w:vAnchor="text" w:hAnchor="text" w:xAlign="center" w:y="1"/>
              <w:rPr>
                <w:lang w:val="en-US"/>
              </w:rPr>
            </w:pPr>
            <w:r>
              <w:rPr>
                <w:lang w:val="en-US"/>
              </w:rPr>
              <w:t>5 channels</w:t>
            </w:r>
          </w:p>
        </w:tc>
        <w:tc>
          <w:tcPr>
            <w:tcW w:w="1844" w:type="dxa"/>
          </w:tcPr>
          <w:p w:rsidR="004174D6" w:rsidRDefault="004174D6" w:rsidP="008F6759">
            <w:pPr>
              <w:pStyle w:val="Tabletext"/>
              <w:framePr w:hSpace="181" w:wrap="notBeside" w:vAnchor="text" w:hAnchor="text" w:xAlign="center" w:y="1"/>
              <w:jc w:val="center"/>
              <w:rPr>
                <w:lang w:val="en-US"/>
              </w:rPr>
            </w:pPr>
            <w:r>
              <w:rPr>
                <w:lang w:val="en-US"/>
              </w:rPr>
              <w:t>3/2</w:t>
            </w:r>
          </w:p>
        </w:tc>
        <w:tc>
          <w:tcPr>
            <w:tcW w:w="3828" w:type="dxa"/>
          </w:tcPr>
          <w:p w:rsidR="004174D6" w:rsidRDefault="004174D6" w:rsidP="00022563">
            <w:pPr>
              <w:pStyle w:val="Tabletext"/>
              <w:framePr w:hSpace="181" w:wrap="notBeside" w:vAnchor="text" w:hAnchor="text" w:xAlign="center" w:y="1"/>
              <w:jc w:val="left"/>
              <w:rPr>
                <w:lang w:val="en-US"/>
              </w:rPr>
            </w:pPr>
            <w:r>
              <w:rPr>
                <w:lang w:val="en-US"/>
              </w:rPr>
              <w:t>Left, right, centre/surround left, surround right</w:t>
            </w:r>
          </w:p>
        </w:tc>
      </w:tr>
    </w:tbl>
    <w:p w:rsidR="004174D6" w:rsidRPr="00090D99" w:rsidRDefault="004174D6" w:rsidP="004174D6">
      <w:pPr>
        <w:pStyle w:val="Tablefin"/>
      </w:pPr>
    </w:p>
    <w:p w:rsidR="004174D6" w:rsidRDefault="004174D6" w:rsidP="004174D6">
      <w:pPr>
        <w:rPr>
          <w:lang w:val="en-US"/>
        </w:rPr>
      </w:pPr>
      <w:r>
        <w:rPr>
          <w:lang w:val="en-US"/>
        </w:rPr>
        <w:t>together with an optional low frequency effects (LFE) channel.</w:t>
      </w:r>
    </w:p>
    <w:p w:rsidR="004174D6" w:rsidRDefault="004174D6" w:rsidP="004174D6">
      <w:pPr>
        <w:pStyle w:val="Heading2"/>
        <w:rPr>
          <w:lang w:val="en-US"/>
        </w:rPr>
      </w:pPr>
      <w:r>
        <w:rPr>
          <w:lang w:val="en-US"/>
        </w:rPr>
        <w:t>1.2</w:t>
      </w:r>
      <w:r>
        <w:rPr>
          <w:lang w:val="en-US"/>
        </w:rPr>
        <w:tab/>
        <w:t>Audio services</w:t>
      </w:r>
    </w:p>
    <w:p w:rsidR="004174D6" w:rsidRDefault="004174D6" w:rsidP="004174D6">
      <w:pPr>
        <w:rPr>
          <w:lang w:val="en-US"/>
        </w:rPr>
      </w:pPr>
      <w:r>
        <w:rPr>
          <w:lang w:val="en-US"/>
        </w:rPr>
        <w:t xml:space="preserve">Together with a main audio service, the following associated audio services can be provided according to the needs of applications: </w:t>
      </w:r>
    </w:p>
    <w:p w:rsidR="004174D6" w:rsidRDefault="004174D6" w:rsidP="004174D6">
      <w:pPr>
        <w:pStyle w:val="enumlev1"/>
        <w:rPr>
          <w:lang w:val="en-US"/>
        </w:rPr>
      </w:pPr>
      <w:r>
        <w:rPr>
          <w:lang w:val="en-US"/>
        </w:rPr>
        <w:t>–</w:t>
      </w:r>
      <w:r>
        <w:rPr>
          <w:lang w:val="en-US"/>
        </w:rPr>
        <w:tab/>
        <w:t>a multilingual service – consisting of one or more independent channels used to distribute a programme with commentary in</w:t>
      </w:r>
      <w:r w:rsidR="008F6759">
        <w:rPr>
          <w:lang w:val="en-US"/>
        </w:rPr>
        <w:t xml:space="preserve"> one or more languages;</w:t>
      </w:r>
    </w:p>
    <w:p w:rsidR="004174D6" w:rsidRDefault="004174D6" w:rsidP="008F6759">
      <w:pPr>
        <w:pStyle w:val="enumlev1"/>
        <w:rPr>
          <w:lang w:val="en-US"/>
        </w:rPr>
      </w:pPr>
      <w:r>
        <w:rPr>
          <w:lang w:val="en-US"/>
        </w:rPr>
        <w:t>–</w:t>
      </w:r>
      <w:r>
        <w:rPr>
          <w:lang w:val="en-US"/>
        </w:rPr>
        <w:tab/>
        <w:t xml:space="preserve">audio services for the hearing and visually impaired – the service for the visually impaired usually contains a vocal description of the picture content while the service for the hearing </w:t>
      </w:r>
      <w:r>
        <w:rPr>
          <w:lang w:val="en-US"/>
        </w:rPr>
        <w:lastRenderedPageBreak/>
        <w:t>impaired would contain the clean dialogue without, or with a lower level of, music and special effects to improve the intelligibility of the speech</w:t>
      </w:r>
      <w:r w:rsidR="008F6759">
        <w:rPr>
          <w:lang w:val="en-US"/>
        </w:rPr>
        <w:t>;</w:t>
      </w:r>
    </w:p>
    <w:p w:rsidR="004174D6" w:rsidRDefault="004174D6" w:rsidP="004174D6">
      <w:pPr>
        <w:pStyle w:val="enumlev1"/>
        <w:rPr>
          <w:lang w:val="en-US"/>
        </w:rPr>
      </w:pPr>
      <w:r>
        <w:rPr>
          <w:lang w:val="en-US"/>
        </w:rPr>
        <w:t>–</w:t>
      </w:r>
      <w:r>
        <w:rPr>
          <w:lang w:val="en-US"/>
        </w:rPr>
        <w:tab/>
        <w:t>ancillary data – to convey various types of information including: dynamic range control, loudness control and user data (Recommendation ITU</w:t>
      </w:r>
      <w:r>
        <w:rPr>
          <w:lang w:val="en-US"/>
        </w:rPr>
        <w:noBreakHyphen/>
        <w:t>R BS.775).</w:t>
      </w:r>
    </w:p>
    <w:p w:rsidR="004174D6" w:rsidRDefault="004174D6" w:rsidP="004174D6">
      <w:pPr>
        <w:rPr>
          <w:lang w:val="en-US"/>
        </w:rPr>
      </w:pPr>
      <w:r>
        <w:rPr>
          <w:lang w:val="en-US"/>
        </w:rPr>
        <w:t>The various services can be grouped as:</w:t>
      </w:r>
    </w:p>
    <w:p w:rsidR="004174D6" w:rsidRDefault="004174D6" w:rsidP="004174D6">
      <w:pPr>
        <w:pStyle w:val="enumlev1"/>
        <w:rPr>
          <w:lang w:val="en-US"/>
        </w:rPr>
      </w:pPr>
      <w:r>
        <w:rPr>
          <w:lang w:val="en-US"/>
        </w:rPr>
        <w:t>–</w:t>
      </w:r>
      <w:r>
        <w:rPr>
          <w:i/>
          <w:lang w:val="en-US"/>
        </w:rPr>
        <w:tab/>
        <w:t>Main service</w:t>
      </w:r>
      <w:r>
        <w:rPr>
          <w:lang w:val="en-US"/>
        </w:rPr>
        <w:t xml:space="preserve"> (every channel of a main service is assigned to the same programme, including the optional LFE channel).</w:t>
      </w:r>
    </w:p>
    <w:p w:rsidR="004174D6" w:rsidRDefault="004174D6" w:rsidP="004174D6">
      <w:pPr>
        <w:pStyle w:val="enumlev1"/>
        <w:rPr>
          <w:lang w:val="en-US"/>
        </w:rPr>
      </w:pPr>
      <w:r>
        <w:rPr>
          <w:lang w:val="en-US"/>
        </w:rPr>
        <w:t>–</w:t>
      </w:r>
      <w:r>
        <w:rPr>
          <w:i/>
          <w:lang w:val="en-US"/>
        </w:rPr>
        <w:tab/>
        <w:t>Extended service(s)</w:t>
      </w:r>
      <w:r>
        <w:rPr>
          <w:lang w:val="en-US"/>
        </w:rPr>
        <w:t>, which could be:</w:t>
      </w:r>
    </w:p>
    <w:p w:rsidR="004174D6" w:rsidRDefault="008F6759" w:rsidP="004174D6">
      <w:pPr>
        <w:pStyle w:val="enumlev2"/>
        <w:rPr>
          <w:lang w:val="en-US"/>
        </w:rPr>
      </w:pPr>
      <w:r w:rsidRPr="008F6759">
        <w:rPr>
          <w:i/>
          <w:lang w:val="en-US"/>
        </w:rPr>
        <w:t>•</w:t>
      </w:r>
      <w:r w:rsidR="004174D6">
        <w:rPr>
          <w:i/>
          <w:lang w:val="en-US"/>
        </w:rPr>
        <w:tab/>
        <w:t>Independent services</w:t>
      </w:r>
      <w:r w:rsidR="004174D6">
        <w:rPr>
          <w:lang w:val="en-US"/>
        </w:rPr>
        <w:t xml:space="preserve"> (for additional programmes which are independent of the main service programme, such as commentary, or other services containing two or more channels; channel configurations can be chosen according to the table in § 1.1).</w:t>
      </w:r>
    </w:p>
    <w:p w:rsidR="004174D6" w:rsidRDefault="008F6759" w:rsidP="004174D6">
      <w:pPr>
        <w:pStyle w:val="enumlev2"/>
        <w:rPr>
          <w:lang w:val="en-US"/>
        </w:rPr>
      </w:pPr>
      <w:r w:rsidRPr="008F6759">
        <w:rPr>
          <w:i/>
          <w:lang w:val="en-US"/>
        </w:rPr>
        <w:t>•</w:t>
      </w:r>
      <w:r w:rsidR="004174D6">
        <w:rPr>
          <w:i/>
          <w:lang w:val="en-US"/>
        </w:rPr>
        <w:tab/>
        <w:t>Alternative services</w:t>
      </w:r>
      <w:r w:rsidR="004174D6">
        <w:rPr>
          <w:lang w:val="en-US"/>
        </w:rPr>
        <w:t xml:space="preserve"> (for programmes which are intended to replace one or more of the main service channels, such as multilingual, hearing impaired).</w:t>
      </w:r>
    </w:p>
    <w:p w:rsidR="004174D6" w:rsidRDefault="008F6759" w:rsidP="004174D6">
      <w:pPr>
        <w:pStyle w:val="enumlev2"/>
        <w:rPr>
          <w:lang w:val="en-US"/>
        </w:rPr>
      </w:pPr>
      <w:r w:rsidRPr="008F6759">
        <w:rPr>
          <w:i/>
          <w:lang w:val="en-US"/>
        </w:rPr>
        <w:t>•</w:t>
      </w:r>
      <w:r w:rsidR="004174D6">
        <w:rPr>
          <w:i/>
          <w:lang w:val="en-US"/>
        </w:rPr>
        <w:tab/>
        <w:t>Additional services</w:t>
      </w:r>
      <w:r w:rsidR="004174D6">
        <w:rPr>
          <w:lang w:val="en-US"/>
        </w:rPr>
        <w:t xml:space="preserve"> (containing channels to be added to channels of the main service, such as commentary, or additional channels for enhanced sound systems as 3D TV).</w:t>
      </w:r>
    </w:p>
    <w:p w:rsidR="004174D6" w:rsidRDefault="004174D6" w:rsidP="004174D6">
      <w:pPr>
        <w:rPr>
          <w:lang w:val="en-US"/>
        </w:rPr>
      </w:pPr>
      <w:r>
        <w:rPr>
          <w:lang w:val="en-US"/>
        </w:rPr>
        <w:t>As any transmission system should include a system layer able to perform multiplexing operations, it is not required that all the audio services listed above be conveyed by a single bit stream.</w:t>
      </w:r>
    </w:p>
    <w:p w:rsidR="004174D6" w:rsidRDefault="004174D6" w:rsidP="004174D6">
      <w:pPr>
        <w:pStyle w:val="Heading2"/>
        <w:rPr>
          <w:lang w:val="en-US"/>
        </w:rPr>
      </w:pPr>
      <w:r>
        <w:rPr>
          <w:lang w:val="en-US"/>
        </w:rPr>
        <w:t>1.3</w:t>
      </w:r>
      <w:r>
        <w:rPr>
          <w:lang w:val="en-US"/>
        </w:rPr>
        <w:tab/>
        <w:t>Flexible allocation of channels</w:t>
      </w:r>
    </w:p>
    <w:p w:rsidR="004174D6" w:rsidRDefault="004174D6" w:rsidP="004174D6">
      <w:pPr>
        <w:rPr>
          <w:lang w:val="en-US"/>
        </w:rPr>
      </w:pPr>
      <w:r>
        <w:rPr>
          <w:lang w:val="en-US"/>
        </w:rPr>
        <w:t>A bit stream should provide identification data for signalling and controlling of the sound configurations. The transmission system must provide the ability to switch dynamically among any of the channel configurations listed in § 1.1.</w:t>
      </w:r>
    </w:p>
    <w:p w:rsidR="004174D6" w:rsidRDefault="004174D6" w:rsidP="004174D6">
      <w:pPr>
        <w:pStyle w:val="Heading2"/>
        <w:rPr>
          <w:lang w:val="en-US"/>
        </w:rPr>
      </w:pPr>
      <w:r>
        <w:rPr>
          <w:lang w:val="en-US"/>
        </w:rPr>
        <w:t>1.4</w:t>
      </w:r>
      <w:r>
        <w:rPr>
          <w:lang w:val="en-US"/>
        </w:rPr>
        <w:tab/>
        <w:t>Ancillary data</w:t>
      </w:r>
    </w:p>
    <w:p w:rsidR="004174D6" w:rsidRDefault="004174D6" w:rsidP="004174D6">
      <w:pPr>
        <w:rPr>
          <w:lang w:val="en-US"/>
        </w:rPr>
      </w:pPr>
      <w:r>
        <w:rPr>
          <w:lang w:val="en-US"/>
        </w:rPr>
        <w:t>The audio coding system should provide for the possibility of transmission of ancillary data. The ancillary data can convey various types of information, including dynamic range control, loudness control and user data.</w:t>
      </w:r>
    </w:p>
    <w:p w:rsidR="004174D6" w:rsidRDefault="004174D6" w:rsidP="004174D6">
      <w:pPr>
        <w:pStyle w:val="Heading1"/>
        <w:rPr>
          <w:lang w:val="en-US"/>
        </w:rPr>
      </w:pPr>
      <w:r>
        <w:rPr>
          <w:lang w:val="en-US"/>
        </w:rPr>
        <w:t>2</w:t>
      </w:r>
      <w:r>
        <w:rPr>
          <w:lang w:val="en-US"/>
        </w:rPr>
        <w:tab/>
        <w:t>Performance requirements</w:t>
      </w:r>
    </w:p>
    <w:p w:rsidR="004174D6" w:rsidRDefault="004174D6" w:rsidP="004174D6">
      <w:pPr>
        <w:pStyle w:val="Heading2"/>
        <w:rPr>
          <w:lang w:val="en-US"/>
        </w:rPr>
      </w:pPr>
      <w:r>
        <w:rPr>
          <w:lang w:val="en-US"/>
        </w:rPr>
        <w:t>2.1</w:t>
      </w:r>
      <w:r>
        <w:rPr>
          <w:lang w:val="en-US"/>
        </w:rPr>
        <w:tab/>
        <w:t>Audio quality</w:t>
      </w:r>
    </w:p>
    <w:p w:rsidR="004174D6" w:rsidRPr="0009054F" w:rsidRDefault="004174D6" w:rsidP="004174D6">
      <w:pPr>
        <w:rPr>
          <w:lang w:val="en-US" w:eastAsia="ja-JP"/>
        </w:rPr>
      </w:pPr>
      <w:r w:rsidRPr="0009054F">
        <w:rPr>
          <w:lang w:val="en-US" w:eastAsia="ja-JP"/>
        </w:rPr>
        <w:t>Two categories of audio quality are assumed for emission applications as shown in Annex 3. These are h</w:t>
      </w:r>
      <w:r w:rsidRPr="0009054F">
        <w:rPr>
          <w:lang w:val="en-US"/>
        </w:rPr>
        <w:t>igh-quality (“CD quality”) emission</w:t>
      </w:r>
      <w:r w:rsidRPr="0009054F">
        <w:rPr>
          <w:lang w:val="en-US" w:eastAsia="ja-JP"/>
        </w:rPr>
        <w:t xml:space="preserve"> and intermediate quality emission.</w:t>
      </w:r>
    </w:p>
    <w:p w:rsidR="004174D6" w:rsidRPr="00704A30" w:rsidRDefault="004174D6" w:rsidP="004174D6">
      <w:pPr>
        <w:rPr>
          <w:lang w:val="en-GB" w:eastAsia="ja-JP"/>
        </w:rPr>
      </w:pPr>
      <w:r w:rsidRPr="0009054F">
        <w:rPr>
          <w:lang w:val="en-US" w:eastAsia="ja-JP"/>
        </w:rPr>
        <w:t>Audio quality is characterized by several parameters, particularly audio coding methods, sampling rates and bit rates. Required bit rates to satisfy the required audio quality are dominated by audio coding methods and sampling rates.</w:t>
      </w:r>
    </w:p>
    <w:p w:rsidR="004174D6" w:rsidRPr="0009054F" w:rsidRDefault="004174D6" w:rsidP="004174D6">
      <w:pPr>
        <w:pStyle w:val="Heading3"/>
        <w:rPr>
          <w:lang w:val="en-US"/>
        </w:rPr>
      </w:pPr>
      <w:r w:rsidRPr="0009054F">
        <w:rPr>
          <w:lang w:val="en-US"/>
        </w:rPr>
        <w:t>2.1.1</w:t>
      </w:r>
      <w:r w:rsidRPr="0009054F">
        <w:rPr>
          <w:lang w:val="en-US"/>
        </w:rPr>
        <w:tab/>
        <w:t>Basic audio quality</w:t>
      </w:r>
    </w:p>
    <w:p w:rsidR="004174D6" w:rsidRPr="0009054F" w:rsidRDefault="004174D6" w:rsidP="004174D6">
      <w:pPr>
        <w:pStyle w:val="Heading4"/>
        <w:rPr>
          <w:lang w:val="en-US" w:eastAsia="ja-JP"/>
        </w:rPr>
      </w:pPr>
      <w:r>
        <w:rPr>
          <w:lang w:val="en-US" w:eastAsia="ja-JP"/>
        </w:rPr>
        <w:t>2.1.1.1</w:t>
      </w:r>
      <w:r w:rsidRPr="0009054F">
        <w:rPr>
          <w:lang w:val="en-US" w:eastAsia="ja-JP"/>
        </w:rPr>
        <w:tab/>
        <w:t>High-quality emission</w:t>
      </w:r>
    </w:p>
    <w:p w:rsidR="004174D6" w:rsidRPr="0009054F" w:rsidRDefault="004174D6" w:rsidP="004174D6">
      <w:pPr>
        <w:rPr>
          <w:lang w:val="en-US"/>
        </w:rPr>
      </w:pPr>
      <w:r w:rsidRPr="0009054F">
        <w:rPr>
          <w:lang w:val="en-US"/>
        </w:rPr>
        <w:t>The broadcaster typically has the ability to trade off audio quality against the bit rate applied to audio. Ideally, the quality of the sound reproduced after decoding will be subjectively similar to the original signal for most types of audio programme material. Using the triple stimuli double blind with hidden reference test, described in Recommendation ITU</w:t>
      </w:r>
      <w:r w:rsidRPr="0009054F">
        <w:rPr>
          <w:lang w:val="en-US"/>
        </w:rPr>
        <w:noBreakHyphen/>
        <w:t>R BS.1116, this requires mean values consistently higher than 4 on the Recommendation ITU</w:t>
      </w:r>
      <w:r w:rsidRPr="0009054F">
        <w:rPr>
          <w:lang w:val="en-US"/>
        </w:rPr>
        <w:noBreakHyphen/>
        <w:t>R BS.1116 impairment 5</w:t>
      </w:r>
      <w:r>
        <w:rPr>
          <w:lang w:val="en-US"/>
        </w:rPr>
        <w:t>-</w:t>
      </w:r>
      <w:r w:rsidRPr="0009054F">
        <w:rPr>
          <w:lang w:val="en-US"/>
        </w:rPr>
        <w:t>grade scale at the reference listening position. In practice</w:t>
      </w:r>
      <w:r w:rsidRPr="0009054F">
        <w:rPr>
          <w:lang w:val="en-US" w:eastAsia="ja-JP"/>
        </w:rPr>
        <w:t>,</w:t>
      </w:r>
      <w:r w:rsidRPr="0009054F">
        <w:rPr>
          <w:lang w:val="en-US"/>
        </w:rPr>
        <w:t xml:space="preserve"> commercial requirements sometimes lead to </w:t>
      </w:r>
      <w:r w:rsidRPr="0009054F">
        <w:rPr>
          <w:lang w:val="en-US"/>
        </w:rPr>
        <w:lastRenderedPageBreak/>
        <w:t>operation with bit rates lower than that necessary to achieve this level of quality. However, the system should offer the broadcaster the option to operate at this level of quality.</w:t>
      </w:r>
    </w:p>
    <w:p w:rsidR="004174D6" w:rsidRPr="0009054F" w:rsidRDefault="004174D6" w:rsidP="004174D6">
      <w:pPr>
        <w:pStyle w:val="Note"/>
        <w:rPr>
          <w:lang w:val="en-US"/>
        </w:rPr>
      </w:pPr>
      <w:r w:rsidRPr="0009054F">
        <w:rPr>
          <w:lang w:val="en-US"/>
        </w:rPr>
        <w:t>NOTE 1 – The objective audio quality parameters for contribution/distribution can be incorporated later, conforming to Recommendation ITU</w:t>
      </w:r>
      <w:r w:rsidRPr="0009054F">
        <w:rPr>
          <w:lang w:val="en-US"/>
        </w:rPr>
        <w:noBreakHyphen/>
        <w:t>R BS.1387.</w:t>
      </w:r>
    </w:p>
    <w:p w:rsidR="004174D6" w:rsidRPr="0009054F" w:rsidRDefault="004174D6" w:rsidP="004174D6">
      <w:pPr>
        <w:pStyle w:val="Heading4"/>
        <w:rPr>
          <w:lang w:val="en-US" w:eastAsia="ja-JP"/>
        </w:rPr>
      </w:pPr>
      <w:r>
        <w:rPr>
          <w:lang w:val="en-US" w:eastAsia="ja-JP"/>
        </w:rPr>
        <w:t>2.1.1.2</w:t>
      </w:r>
      <w:r w:rsidRPr="0009054F">
        <w:rPr>
          <w:lang w:val="en-US" w:eastAsia="ja-JP"/>
        </w:rPr>
        <w:tab/>
        <w:t>Intermediate quality emission</w:t>
      </w:r>
    </w:p>
    <w:p w:rsidR="004174D6" w:rsidRPr="00704A30" w:rsidRDefault="004174D6" w:rsidP="004174D6">
      <w:pPr>
        <w:rPr>
          <w:lang w:val="en-GB" w:eastAsia="ja-JP"/>
        </w:rPr>
      </w:pPr>
      <w:r w:rsidRPr="00704A30">
        <w:rPr>
          <w:lang w:val="en-GB" w:eastAsia="ja-JP"/>
        </w:rPr>
        <w:t xml:space="preserve">In some emission applications, </w:t>
      </w:r>
      <w:r w:rsidRPr="0009054F">
        <w:rPr>
          <w:lang w:val="en-US" w:eastAsia="ja-JP"/>
        </w:rPr>
        <w:t xml:space="preserve">audio quality below “CD quality” but equivalent to or better than good reception of FM or AM analogue broadcasting services may be required. Using the MUSHRA method described in </w:t>
      </w:r>
      <w:r w:rsidRPr="0009054F">
        <w:rPr>
          <w:lang w:val="en-US"/>
        </w:rPr>
        <w:t>Recommendation ITU</w:t>
      </w:r>
      <w:r w:rsidRPr="0009054F">
        <w:rPr>
          <w:lang w:val="en-US"/>
        </w:rPr>
        <w:noBreakHyphen/>
        <w:t>R</w:t>
      </w:r>
      <w:r w:rsidRPr="0009054F">
        <w:rPr>
          <w:lang w:val="en-US" w:eastAsia="ja-JP"/>
        </w:rPr>
        <w:t> </w:t>
      </w:r>
      <w:r w:rsidRPr="0009054F">
        <w:rPr>
          <w:lang w:val="en-US"/>
        </w:rPr>
        <w:t>BS.1534</w:t>
      </w:r>
      <w:r w:rsidRPr="0009054F">
        <w:rPr>
          <w:lang w:val="en-US" w:eastAsia="ja-JP"/>
        </w:rPr>
        <w:t>,</w:t>
      </w:r>
      <w:r w:rsidRPr="0009054F">
        <w:rPr>
          <w:lang w:val="en-US"/>
        </w:rPr>
        <w:t xml:space="preserve"> </w:t>
      </w:r>
      <w:r w:rsidRPr="0009054F">
        <w:rPr>
          <w:lang w:val="en-US" w:eastAsia="ja-JP"/>
        </w:rPr>
        <w:t>the mean score corresponding to “excellent” or “good” grade may be required. L</w:t>
      </w:r>
      <w:r w:rsidRPr="0009054F">
        <w:rPr>
          <w:lang w:val="en-US"/>
        </w:rPr>
        <w:t>ow-pass filtered versions of unprocessed audio signal</w:t>
      </w:r>
      <w:r w:rsidRPr="0009054F">
        <w:rPr>
          <w:lang w:val="en-US" w:eastAsia="ja-JP"/>
        </w:rPr>
        <w:t>s</w:t>
      </w:r>
      <w:r w:rsidRPr="0009054F">
        <w:rPr>
          <w:lang w:val="en-US"/>
        </w:rPr>
        <w:t xml:space="preserve"> </w:t>
      </w:r>
      <w:r w:rsidRPr="0009054F">
        <w:rPr>
          <w:lang w:val="en-US" w:eastAsia="ja-JP"/>
        </w:rPr>
        <w:t xml:space="preserve">used </w:t>
      </w:r>
      <w:r w:rsidRPr="0009054F">
        <w:rPr>
          <w:lang w:val="en-US"/>
        </w:rPr>
        <w:t>as anchor</w:t>
      </w:r>
      <w:r w:rsidRPr="0009054F">
        <w:rPr>
          <w:lang w:val="en-US" w:eastAsia="ja-JP"/>
        </w:rPr>
        <w:t>s in the test may also be used,</w:t>
      </w:r>
      <w:r w:rsidRPr="0009054F">
        <w:rPr>
          <w:lang w:val="en-US"/>
        </w:rPr>
        <w:t xml:space="preserve"> as these represent the audio quality of the existing analogue sound broadcasting systems.</w:t>
      </w:r>
    </w:p>
    <w:p w:rsidR="004174D6" w:rsidRPr="0009054F" w:rsidRDefault="004174D6" w:rsidP="004174D6">
      <w:pPr>
        <w:pStyle w:val="Heading3"/>
        <w:rPr>
          <w:lang w:val="en-US"/>
        </w:rPr>
      </w:pPr>
      <w:r w:rsidRPr="0009054F">
        <w:rPr>
          <w:lang w:val="en-US"/>
        </w:rPr>
        <w:t>2.1.2</w:t>
      </w:r>
      <w:r w:rsidRPr="0009054F">
        <w:rPr>
          <w:lang w:val="en-US"/>
        </w:rPr>
        <w:tab/>
        <w:t>Stereo image quality</w:t>
      </w:r>
    </w:p>
    <w:p w:rsidR="004174D6" w:rsidRPr="0009054F" w:rsidRDefault="004174D6" w:rsidP="004174D6">
      <w:pPr>
        <w:rPr>
          <w:lang w:val="en-US"/>
        </w:rPr>
      </w:pPr>
      <w:r w:rsidRPr="0009054F">
        <w:rPr>
          <w:lang w:val="en-US"/>
        </w:rPr>
        <w:t xml:space="preserve">In the case of two-channel stereophonic or multichannel configurations, the quality of the sound image of source material should be preserved. For the configurations which include a centre channel (3/0, 3/1, 3/2) the directional stability of the frontal sound image </w:t>
      </w:r>
      <w:r w:rsidRPr="0009054F">
        <w:rPr>
          <w:lang w:val="en-US" w:eastAsia="ja-JP"/>
        </w:rPr>
        <w:t>should</w:t>
      </w:r>
      <w:r w:rsidRPr="0009054F">
        <w:rPr>
          <w:lang w:val="en-US"/>
        </w:rPr>
        <w:t xml:space="preserve"> be maintained within reasonable limits over a listening area larger than that provided by conventional two-channel stereophony. For the configurations including surround (2/1, 2/2, 3/1, 3/2) the sensation of spatial reality (ambience) </w:t>
      </w:r>
      <w:r w:rsidRPr="0009054F">
        <w:rPr>
          <w:lang w:val="en-US" w:eastAsia="ja-JP"/>
        </w:rPr>
        <w:t>should</w:t>
      </w:r>
      <w:r w:rsidRPr="0009054F">
        <w:rPr>
          <w:lang w:val="en-US"/>
        </w:rPr>
        <w:t xml:space="preserve"> be significantly enhanced over that provided by conventional two-channel stereophony (Recommendation ITU</w:t>
      </w:r>
      <w:r w:rsidRPr="0009054F">
        <w:rPr>
          <w:lang w:val="en-US"/>
        </w:rPr>
        <w:noBreakHyphen/>
        <w:t>R BS.775).</w:t>
      </w:r>
    </w:p>
    <w:p w:rsidR="004174D6" w:rsidRDefault="004174D6" w:rsidP="004174D6">
      <w:pPr>
        <w:pStyle w:val="Heading3"/>
        <w:rPr>
          <w:lang w:val="en-US"/>
        </w:rPr>
      </w:pPr>
      <w:r>
        <w:rPr>
          <w:lang w:val="en-US"/>
        </w:rPr>
        <w:t>2.1.3</w:t>
      </w:r>
      <w:r>
        <w:rPr>
          <w:lang w:val="en-US"/>
        </w:rPr>
        <w:tab/>
        <w:t>Quantization resolution</w:t>
      </w:r>
    </w:p>
    <w:p w:rsidR="004174D6" w:rsidRDefault="004174D6" w:rsidP="004174D6">
      <w:pPr>
        <w:rPr>
          <w:lang w:val="en-US"/>
        </w:rPr>
      </w:pPr>
      <w:r>
        <w:rPr>
          <w:lang w:val="en-US"/>
        </w:rPr>
        <w:t>The required resolution should be at least 16 bits.</w:t>
      </w:r>
    </w:p>
    <w:p w:rsidR="004174D6" w:rsidRPr="0009054F" w:rsidRDefault="004174D6" w:rsidP="004174D6">
      <w:pPr>
        <w:pStyle w:val="Heading3"/>
        <w:rPr>
          <w:lang w:val="en-US"/>
        </w:rPr>
      </w:pPr>
      <w:r w:rsidRPr="0009054F">
        <w:rPr>
          <w:lang w:val="en-US"/>
        </w:rPr>
        <w:t>2.1.4</w:t>
      </w:r>
      <w:r w:rsidRPr="0009054F">
        <w:rPr>
          <w:lang w:val="en-US"/>
        </w:rPr>
        <w:tab/>
        <w:t>Sampling frequency</w:t>
      </w:r>
    </w:p>
    <w:p w:rsidR="004174D6" w:rsidRPr="0009054F" w:rsidRDefault="004174D6" w:rsidP="004174D6">
      <w:pPr>
        <w:pStyle w:val="Heading4"/>
        <w:rPr>
          <w:lang w:val="en-US" w:eastAsia="ja-JP"/>
        </w:rPr>
      </w:pPr>
      <w:r>
        <w:rPr>
          <w:lang w:val="en-US" w:eastAsia="ja-JP"/>
        </w:rPr>
        <w:t>2.1.4.1</w:t>
      </w:r>
      <w:r w:rsidRPr="0009054F">
        <w:rPr>
          <w:lang w:val="en-US" w:eastAsia="ja-JP"/>
        </w:rPr>
        <w:tab/>
        <w:t>High-quality emission</w:t>
      </w:r>
    </w:p>
    <w:p w:rsidR="004174D6" w:rsidRPr="0009054F" w:rsidRDefault="004174D6" w:rsidP="004174D6">
      <w:pPr>
        <w:rPr>
          <w:lang w:val="en-US" w:eastAsia="ja-JP"/>
        </w:rPr>
      </w:pPr>
      <w:r w:rsidRPr="0009054F">
        <w:rPr>
          <w:lang w:val="en-US"/>
        </w:rPr>
        <w:t>In agreement with Recommendation ITU</w:t>
      </w:r>
      <w:r w:rsidRPr="0009054F">
        <w:rPr>
          <w:lang w:val="en-US"/>
        </w:rPr>
        <w:noBreakHyphen/>
        <w:t xml:space="preserve">R BS.646, the sampling frequency </w:t>
      </w:r>
      <w:r w:rsidRPr="0009054F">
        <w:rPr>
          <w:lang w:val="en-US" w:eastAsia="ja-JP"/>
        </w:rPr>
        <w:t xml:space="preserve">should </w:t>
      </w:r>
      <w:r w:rsidRPr="0009054F">
        <w:rPr>
          <w:lang w:val="en-US"/>
        </w:rPr>
        <w:t>be 48 kHz.</w:t>
      </w:r>
    </w:p>
    <w:p w:rsidR="004174D6" w:rsidRPr="00DD1878" w:rsidRDefault="004174D6" w:rsidP="004174D6">
      <w:pPr>
        <w:pStyle w:val="Heading4"/>
        <w:rPr>
          <w:lang w:val="en-US" w:eastAsia="ja-JP"/>
        </w:rPr>
      </w:pPr>
      <w:r w:rsidRPr="00DD1878">
        <w:rPr>
          <w:lang w:val="en-US" w:eastAsia="ja-JP"/>
        </w:rPr>
        <w:t>2.1.4.2</w:t>
      </w:r>
      <w:r w:rsidRPr="00DD1878">
        <w:rPr>
          <w:lang w:val="en-US" w:eastAsia="ja-JP"/>
        </w:rPr>
        <w:tab/>
        <w:t>Intermediate quality emission</w:t>
      </w:r>
    </w:p>
    <w:p w:rsidR="004174D6" w:rsidRPr="0009054F" w:rsidRDefault="004174D6" w:rsidP="004174D6">
      <w:pPr>
        <w:rPr>
          <w:lang w:val="en-US" w:eastAsia="ja-JP"/>
        </w:rPr>
      </w:pPr>
      <w:r w:rsidRPr="0009054F">
        <w:rPr>
          <w:lang w:val="en-US" w:eastAsia="ja-JP"/>
        </w:rPr>
        <w:t>The use of lower sampling frequencies than 48 kHz should be permitted when “CD quality” is not required. In agreement with Recommendation ITU</w:t>
      </w:r>
      <w:r w:rsidRPr="0009054F">
        <w:rPr>
          <w:lang w:val="en-US" w:eastAsia="ja-JP"/>
        </w:rPr>
        <w:noBreakHyphen/>
        <w:t>R BS.</w:t>
      </w:r>
      <w:r>
        <w:rPr>
          <w:lang w:val="en-US" w:eastAsia="ja-JP"/>
        </w:rPr>
        <w:t>1196</w:t>
      </w:r>
      <w:r w:rsidRPr="0009054F">
        <w:rPr>
          <w:lang w:val="en-US" w:eastAsia="ja-JP"/>
        </w:rPr>
        <w:t xml:space="preserve">, the sampling frequency should be either 32 kHz or 48 kHz. Considering further that perceived audio quality for very low </w:t>
      </w:r>
      <w:r w:rsidRPr="00704A30">
        <w:rPr>
          <w:lang w:val="en-GB" w:eastAsia="ja-JP"/>
        </w:rPr>
        <w:t>bit rate</w:t>
      </w:r>
      <w:r w:rsidRPr="0009054F">
        <w:rPr>
          <w:lang w:val="en-US" w:eastAsia="ja-JP"/>
        </w:rPr>
        <w:t>s is improved by the use of a reduced sampling frequency and that MPEG-2 audio allows the use of lower sampling frequencies, namely, half sampling frequencies (16, 22.05 and 24 kHz) and quarter sampling frequencies (8, 11.025 and 12 kHz), lower sampling frequencies may be appropriate for intermediate quality emission.</w:t>
      </w:r>
    </w:p>
    <w:p w:rsidR="004174D6" w:rsidRPr="0009054F" w:rsidRDefault="004174D6" w:rsidP="004174D6">
      <w:pPr>
        <w:pStyle w:val="Heading3"/>
        <w:rPr>
          <w:lang w:val="en-US"/>
        </w:rPr>
      </w:pPr>
      <w:r w:rsidRPr="0009054F">
        <w:rPr>
          <w:lang w:val="en-US"/>
        </w:rPr>
        <w:t>2.1.5</w:t>
      </w:r>
      <w:r w:rsidRPr="0009054F">
        <w:rPr>
          <w:lang w:val="en-US"/>
        </w:rPr>
        <w:tab/>
        <w:t>Bandwidth</w:t>
      </w:r>
    </w:p>
    <w:p w:rsidR="004174D6" w:rsidRPr="0009054F" w:rsidRDefault="004174D6" w:rsidP="004174D6">
      <w:pPr>
        <w:pStyle w:val="Heading4"/>
        <w:rPr>
          <w:lang w:val="en-US" w:eastAsia="ja-JP"/>
        </w:rPr>
      </w:pPr>
      <w:r>
        <w:rPr>
          <w:lang w:val="en-US" w:eastAsia="ja-JP"/>
        </w:rPr>
        <w:t>2.1.5.1</w:t>
      </w:r>
      <w:r w:rsidRPr="0009054F">
        <w:rPr>
          <w:lang w:val="en-US" w:eastAsia="ja-JP"/>
        </w:rPr>
        <w:tab/>
        <w:t>High-quality emission</w:t>
      </w:r>
    </w:p>
    <w:p w:rsidR="004174D6" w:rsidRPr="0009054F" w:rsidRDefault="004174D6" w:rsidP="004174D6">
      <w:pPr>
        <w:pStyle w:val="enumlev1"/>
        <w:rPr>
          <w:lang w:val="en-US"/>
        </w:rPr>
      </w:pPr>
      <w:r w:rsidRPr="0009054F">
        <w:rPr>
          <w:lang w:val="en-US"/>
        </w:rPr>
        <w:t>Main audio channels: 20-20</w:t>
      </w:r>
      <w:r w:rsidRPr="0009054F">
        <w:rPr>
          <w:rFonts w:ascii="Tms Rmn" w:hAnsi="Tms Rmn"/>
          <w:sz w:val="12"/>
          <w:lang w:val="en-US"/>
        </w:rPr>
        <w:t> </w:t>
      </w:r>
      <w:r w:rsidRPr="0009054F">
        <w:rPr>
          <w:lang w:val="en-US"/>
        </w:rPr>
        <w:t>000 Hz.</w:t>
      </w:r>
    </w:p>
    <w:p w:rsidR="004174D6" w:rsidRPr="0009054F" w:rsidRDefault="004174D6" w:rsidP="004174D6">
      <w:pPr>
        <w:rPr>
          <w:lang w:val="en-US" w:eastAsia="ja-JP"/>
        </w:rPr>
      </w:pPr>
      <w:r w:rsidRPr="0009054F">
        <w:rPr>
          <w:lang w:val="en-US"/>
        </w:rPr>
        <w:t>LFE channel: 15-120 Hz.</w:t>
      </w:r>
    </w:p>
    <w:p w:rsidR="004174D6" w:rsidRPr="0009054F" w:rsidRDefault="004174D6" w:rsidP="004174D6">
      <w:pPr>
        <w:pStyle w:val="Heading4"/>
        <w:rPr>
          <w:lang w:val="en-US" w:eastAsia="ja-JP"/>
        </w:rPr>
      </w:pPr>
      <w:r>
        <w:rPr>
          <w:lang w:val="en-US" w:eastAsia="ja-JP"/>
        </w:rPr>
        <w:t>2.1.5.2</w:t>
      </w:r>
      <w:r w:rsidRPr="0009054F">
        <w:rPr>
          <w:lang w:val="en-US" w:eastAsia="ja-JP"/>
        </w:rPr>
        <w:tab/>
        <w:t>Intermediate quality emission</w:t>
      </w:r>
    </w:p>
    <w:p w:rsidR="004174D6" w:rsidRDefault="004174D6" w:rsidP="004174D6">
      <w:pPr>
        <w:rPr>
          <w:lang w:val="en-US" w:eastAsia="ja-JP"/>
        </w:rPr>
      </w:pPr>
      <w:r w:rsidRPr="00704A30">
        <w:rPr>
          <w:lang w:val="en-GB" w:eastAsia="ja-JP"/>
        </w:rPr>
        <w:t>The bandwidth dep</w:t>
      </w:r>
      <w:r w:rsidRPr="0009054F">
        <w:rPr>
          <w:lang w:val="en-US" w:eastAsia="ja-JP"/>
        </w:rPr>
        <w:t>ends on the sampling frequency.</w:t>
      </w:r>
    </w:p>
    <w:p w:rsidR="004174D6" w:rsidRDefault="004174D6" w:rsidP="004174D6">
      <w:pPr>
        <w:pStyle w:val="Heading3"/>
        <w:rPr>
          <w:lang w:val="en-US"/>
        </w:rPr>
      </w:pPr>
      <w:r>
        <w:rPr>
          <w:lang w:val="en-US"/>
        </w:rPr>
        <w:t>2.1.6</w:t>
      </w:r>
      <w:r>
        <w:rPr>
          <w:lang w:val="en-US"/>
        </w:rPr>
        <w:tab/>
        <w:t>Emphasis</w:t>
      </w:r>
    </w:p>
    <w:p w:rsidR="004174D6" w:rsidRDefault="004174D6" w:rsidP="004174D6">
      <w:pPr>
        <w:rPr>
          <w:lang w:val="en-US"/>
        </w:rPr>
      </w:pPr>
      <w:r>
        <w:rPr>
          <w:lang w:val="en-US"/>
        </w:rPr>
        <w:t>The audio coding system should not employ emphasis.</w:t>
      </w:r>
    </w:p>
    <w:p w:rsidR="004174D6" w:rsidRDefault="004174D6" w:rsidP="004174D6">
      <w:pPr>
        <w:pStyle w:val="Heading3"/>
        <w:rPr>
          <w:lang w:val="en-US"/>
        </w:rPr>
      </w:pPr>
      <w:r>
        <w:rPr>
          <w:lang w:val="en-US"/>
        </w:rPr>
        <w:lastRenderedPageBreak/>
        <w:t>2.1.7</w:t>
      </w:r>
      <w:r>
        <w:rPr>
          <w:lang w:val="en-US"/>
        </w:rPr>
        <w:tab/>
        <w:t>Post-processing capability</w:t>
      </w:r>
    </w:p>
    <w:p w:rsidR="004174D6" w:rsidRDefault="004174D6" w:rsidP="004174D6">
      <w:pPr>
        <w:rPr>
          <w:lang w:val="en-US"/>
        </w:rPr>
      </w:pPr>
      <w:r>
        <w:rPr>
          <w:lang w:val="en-US"/>
        </w:rPr>
        <w:t>The post-processing capability required is strongly dependent on the application. For emission links, it can be restricted to equalization and dynamic range adjustment (e.g. to match the dynamic range of the programme material to that of the listening environment).</w:t>
      </w:r>
    </w:p>
    <w:p w:rsidR="004174D6" w:rsidRDefault="004174D6" w:rsidP="004174D6">
      <w:pPr>
        <w:pStyle w:val="Heading2"/>
        <w:rPr>
          <w:lang w:val="en-US"/>
        </w:rPr>
      </w:pPr>
      <w:r>
        <w:rPr>
          <w:lang w:val="en-US"/>
        </w:rPr>
        <w:t>2.2</w:t>
      </w:r>
      <w:r>
        <w:rPr>
          <w:lang w:val="en-US"/>
        </w:rPr>
        <w:tab/>
        <w:t>Coding delay</w:t>
      </w:r>
    </w:p>
    <w:p w:rsidR="004174D6" w:rsidRDefault="004174D6" w:rsidP="004174D6">
      <w:pPr>
        <w:rPr>
          <w:lang w:val="en-US"/>
        </w:rPr>
      </w:pPr>
      <w:r>
        <w:rPr>
          <w:lang w:val="en-US" w:eastAsia="ja-JP"/>
        </w:rPr>
        <w:t xml:space="preserve">Coding delay for all channels in a programme must be identical. </w:t>
      </w:r>
      <w:r>
        <w:rPr>
          <w:lang w:val="en-US"/>
        </w:rPr>
        <w:t>In case of television sound, the delay of audio must be matched with the delay of video.</w:t>
      </w:r>
    </w:p>
    <w:p w:rsidR="004174D6" w:rsidRDefault="004174D6" w:rsidP="004174D6">
      <w:pPr>
        <w:pStyle w:val="Heading2"/>
        <w:rPr>
          <w:lang w:val="en-US"/>
        </w:rPr>
      </w:pPr>
      <w:r>
        <w:rPr>
          <w:lang w:val="en-US"/>
        </w:rPr>
        <w:t>2.3</w:t>
      </w:r>
      <w:r>
        <w:rPr>
          <w:lang w:val="en-US"/>
        </w:rPr>
        <w:tab/>
        <w:t>Error resilience</w:t>
      </w:r>
    </w:p>
    <w:p w:rsidR="004174D6" w:rsidRDefault="004174D6" w:rsidP="004174D6">
      <w:pPr>
        <w:rPr>
          <w:lang w:val="en-US"/>
        </w:rPr>
      </w:pPr>
      <w:r>
        <w:rPr>
          <w:lang w:val="en-US"/>
        </w:rPr>
        <w:t>A mechanism must be provided in the audio bit stream to allow the decoder to identify residual channel errors and to adopt proper concealment methods.</w:t>
      </w:r>
    </w:p>
    <w:p w:rsidR="004174D6" w:rsidRDefault="004174D6" w:rsidP="004174D6">
      <w:pPr>
        <w:pStyle w:val="Heading2"/>
        <w:rPr>
          <w:lang w:val="en-US"/>
        </w:rPr>
      </w:pPr>
      <w:r>
        <w:rPr>
          <w:lang w:val="en-US"/>
        </w:rPr>
        <w:t>2.4</w:t>
      </w:r>
      <w:r>
        <w:rPr>
          <w:lang w:val="en-US"/>
        </w:rPr>
        <w:tab/>
        <w:t>Recovery time</w:t>
      </w:r>
    </w:p>
    <w:p w:rsidR="004174D6" w:rsidRDefault="004174D6" w:rsidP="004174D6">
      <w:pPr>
        <w:rPr>
          <w:lang w:val="en-US"/>
        </w:rPr>
      </w:pPr>
      <w:r>
        <w:rPr>
          <w:lang w:val="en-US"/>
        </w:rPr>
        <w:t>The recovery time should be as low as possible. For systems that provide Audio Access Units (AAUs), the recovery time should be within a few AAU, and ideally within a single AAU.</w:t>
      </w:r>
    </w:p>
    <w:p w:rsidR="004174D6" w:rsidRPr="00175463" w:rsidRDefault="004174D6" w:rsidP="004174D6">
      <w:pPr>
        <w:pStyle w:val="Heading1"/>
        <w:rPr>
          <w:lang w:val="en-US"/>
        </w:rPr>
      </w:pPr>
      <w:r w:rsidRPr="00175463">
        <w:rPr>
          <w:lang w:val="en-US"/>
        </w:rPr>
        <w:t>3</w:t>
      </w:r>
      <w:r w:rsidRPr="00175463">
        <w:rPr>
          <w:lang w:val="en-US"/>
        </w:rPr>
        <w:tab/>
        <w:t>Functional and operational requirements</w:t>
      </w:r>
      <w:r>
        <w:rPr>
          <w:lang w:val="en-US"/>
        </w:rPr>
        <w:t xml:space="preserve"> for mutichannel systems</w:t>
      </w:r>
    </w:p>
    <w:p w:rsidR="004174D6" w:rsidRDefault="004174D6" w:rsidP="004174D6">
      <w:pPr>
        <w:pStyle w:val="Heading2"/>
        <w:rPr>
          <w:lang w:val="en-US"/>
        </w:rPr>
      </w:pPr>
      <w:r>
        <w:rPr>
          <w:lang w:val="en-US"/>
        </w:rPr>
        <w:t>3.1</w:t>
      </w:r>
      <w:r>
        <w:rPr>
          <w:lang w:val="en-US"/>
        </w:rPr>
        <w:tab/>
        <w:t>Compatibility with mono/stereo systems</w:t>
      </w:r>
    </w:p>
    <w:p w:rsidR="004174D6" w:rsidRDefault="004174D6" w:rsidP="004174D6">
      <w:pPr>
        <w:pStyle w:val="Heading3"/>
        <w:rPr>
          <w:lang w:val="en-US"/>
        </w:rPr>
      </w:pPr>
      <w:r>
        <w:rPr>
          <w:lang w:val="en-US"/>
        </w:rPr>
        <w:t>3.1.1</w:t>
      </w:r>
      <w:r>
        <w:rPr>
          <w:lang w:val="en-US"/>
        </w:rPr>
        <w:tab/>
        <w:t>Downward compatibility (Recommendation ITU</w:t>
      </w:r>
      <w:r>
        <w:rPr>
          <w:lang w:val="en-US"/>
        </w:rPr>
        <w:noBreakHyphen/>
        <w:t>R BS.775)</w:t>
      </w:r>
    </w:p>
    <w:p w:rsidR="004174D6" w:rsidRDefault="004174D6" w:rsidP="004174D6">
      <w:pPr>
        <w:rPr>
          <w:lang w:val="en-US"/>
        </w:rPr>
      </w:pPr>
      <w:r>
        <w:rPr>
          <w:lang w:val="en-US"/>
        </w:rPr>
        <w:t>A multichannel bit stream format must be decodable by classes of decoders of varying complexity. It must be possible in the decoder to arrange a presentation with a number of channels lower than the number of transmitted channels, according to the user reproduction capabilities, without impairment other than the loss of the stereo or multichannel localization effect.</w:t>
      </w:r>
    </w:p>
    <w:p w:rsidR="004174D6" w:rsidRDefault="004174D6" w:rsidP="004174D6">
      <w:pPr>
        <w:rPr>
          <w:lang w:val="en-US"/>
        </w:rPr>
      </w:pPr>
      <w:r>
        <w:rPr>
          <w:lang w:val="en-US"/>
        </w:rPr>
        <w:t>Two methods have been identified which provide downward compatibility with low receiver complexity. The first requires the use of the matrix process. A low-cost receiver then only requires the A- and B-channels as in the case of the 2/0 system, i.e. a system which does not use a backwards compatibility matrix. The second method is applicable to the discrete 3/2 delivery system. The delivered signals are digitally combined using the equations, which enable the required number of signals to be provided. In the case of low bit</w:t>
      </w:r>
      <w:r>
        <w:rPr>
          <w:lang w:val="en-US" w:eastAsia="ja-JP"/>
        </w:rPr>
        <w:t xml:space="preserve"> </w:t>
      </w:r>
      <w:r>
        <w:rPr>
          <w:lang w:val="en-US"/>
        </w:rPr>
        <w:t>rate source coded signals, the downward mixing of the 3/2 signals may be performed prior to the synthesis portion of the decoding process (where the bulk of the complexity lies).</w:t>
      </w:r>
    </w:p>
    <w:p w:rsidR="004174D6" w:rsidRDefault="004174D6" w:rsidP="004174D6">
      <w:pPr>
        <w:pStyle w:val="Heading3"/>
        <w:rPr>
          <w:lang w:val="en-US"/>
        </w:rPr>
      </w:pPr>
      <w:r>
        <w:rPr>
          <w:lang w:val="en-US"/>
        </w:rPr>
        <w:t>3.1.2</w:t>
      </w:r>
      <w:r>
        <w:rPr>
          <w:lang w:val="en-US"/>
        </w:rPr>
        <w:tab/>
        <w:t>Backward compatibility</w:t>
      </w:r>
    </w:p>
    <w:p w:rsidR="004174D6" w:rsidRDefault="004174D6" w:rsidP="004174D6">
      <w:pPr>
        <w:rPr>
          <w:lang w:val="en-US"/>
        </w:rPr>
      </w:pPr>
      <w:r>
        <w:rPr>
          <w:lang w:val="en-US"/>
        </w:rPr>
        <w:t xml:space="preserve">This requirement </w:t>
      </w:r>
      <w:r>
        <w:rPr>
          <w:lang w:val="en-US" w:eastAsia="ja-JP"/>
        </w:rPr>
        <w:t>applies</w:t>
      </w:r>
      <w:r>
        <w:rPr>
          <w:lang w:val="en-US"/>
        </w:rPr>
        <w:t xml:space="preserve"> in situations where an existing mono/stereo application must be upgraded to multichannel sound while services to existing receivers must be maintained. In systems that already employ mono or stereo, backward compatibility for multichannel low bit rate coding means that a decoder should properly decode basic stereo information, constituted by an appropriat</w:t>
      </w:r>
      <w:r>
        <w:rPr>
          <w:lang w:val="en-US" w:eastAsia="ja-JP"/>
        </w:rPr>
        <w:t>e</w:t>
      </w:r>
      <w:r>
        <w:rPr>
          <w:lang w:val="en-US"/>
        </w:rPr>
        <w:t xml:space="preserve"> down mix of the audio information from all source channels. To fulfil this requirement either the simulcast method or the matrixing method may be applied.</w:t>
      </w:r>
    </w:p>
    <w:p w:rsidR="004174D6" w:rsidRPr="00DD1878" w:rsidRDefault="004174D6" w:rsidP="004174D6">
      <w:pPr>
        <w:pStyle w:val="Headingi"/>
        <w:rPr>
          <w:lang w:val="en-US"/>
        </w:rPr>
      </w:pPr>
      <w:r w:rsidRPr="00DD1878">
        <w:rPr>
          <w:lang w:val="en-US"/>
        </w:rPr>
        <w:lastRenderedPageBreak/>
        <w:t>Simulcast method</w:t>
      </w:r>
    </w:p>
    <w:p w:rsidR="004174D6" w:rsidRDefault="004174D6" w:rsidP="004174D6">
      <w:pPr>
        <w:keepLines/>
        <w:rPr>
          <w:lang w:val="en-US"/>
        </w:rPr>
      </w:pPr>
      <w:r>
        <w:rPr>
          <w:lang w:val="en-US"/>
        </w:rPr>
        <w:t>One method is to continue providing the existing mono/stereo service and to add the new 3/2 channel service. This approach is referred to as a simulcasting operation. The advantage of this approach is that the existing mono/stereo service could be discontinued at some point in the future, and the 2/0 and 3/2 programme mixes may be independently optimized.</w:t>
      </w:r>
    </w:p>
    <w:p w:rsidR="004174D6" w:rsidRPr="00DD1878" w:rsidRDefault="004174D6" w:rsidP="004174D6">
      <w:pPr>
        <w:pStyle w:val="Headingi"/>
        <w:rPr>
          <w:lang w:val="en-US"/>
        </w:rPr>
      </w:pPr>
      <w:r w:rsidRPr="00DD1878">
        <w:rPr>
          <w:lang w:val="en-US"/>
        </w:rPr>
        <w:t>Matrixing method</w:t>
      </w:r>
    </w:p>
    <w:p w:rsidR="004174D6" w:rsidRDefault="004174D6" w:rsidP="004174D6">
      <w:pPr>
        <w:rPr>
          <w:lang w:val="en-US"/>
        </w:rPr>
      </w:pPr>
      <w:r>
        <w:rPr>
          <w:lang w:val="en-US"/>
        </w:rPr>
        <w:t>Another method is the use of compatibility matrices in order to produce the wanted number of audio channels by a linear combination of the signals conveyed in the emission channels. The matrix equations may be used to provide compatibility with existing receivers. In this case, the existing left and right emission channels are used to convey the compatible A and B matrix signals. Additional emission channels are used to convey the T, Q</w:t>
      </w:r>
      <w:r>
        <w:rPr>
          <w:position w:val="-4"/>
          <w:sz w:val="20"/>
          <w:lang w:val="en-US"/>
        </w:rPr>
        <w:t>1</w:t>
      </w:r>
      <w:r>
        <w:rPr>
          <w:lang w:val="en-US"/>
        </w:rPr>
        <w:t>, and Q</w:t>
      </w:r>
      <w:r>
        <w:rPr>
          <w:position w:val="-4"/>
          <w:sz w:val="20"/>
          <w:lang w:val="en-US"/>
        </w:rPr>
        <w:t>2</w:t>
      </w:r>
      <w:r>
        <w:rPr>
          <w:lang w:val="en-US"/>
        </w:rPr>
        <w:t xml:space="preserve"> matrix signals. The advantage of this approach may be that less additional data capacity is required to add the new service.</w:t>
      </w:r>
    </w:p>
    <w:p w:rsidR="004174D6" w:rsidRDefault="004174D6" w:rsidP="004174D6">
      <w:pPr>
        <w:pStyle w:val="Heading3"/>
        <w:rPr>
          <w:lang w:val="en-US"/>
        </w:rPr>
      </w:pPr>
      <w:r>
        <w:rPr>
          <w:lang w:val="en-US"/>
        </w:rPr>
        <w:t>3.1.3</w:t>
      </w:r>
      <w:r>
        <w:rPr>
          <w:lang w:val="en-US"/>
        </w:rPr>
        <w:tab/>
        <w:t>Forward compatibility</w:t>
      </w:r>
    </w:p>
    <w:p w:rsidR="004174D6" w:rsidRDefault="004174D6" w:rsidP="004174D6">
      <w:pPr>
        <w:rPr>
          <w:lang w:val="en-US"/>
        </w:rPr>
      </w:pPr>
      <w:r>
        <w:rPr>
          <w:lang w:val="en-US"/>
        </w:rPr>
        <w:t xml:space="preserve">For applications where the new multichannel system must coexist with the mono/stereo system, it may be required that decoders </w:t>
      </w:r>
      <w:r>
        <w:rPr>
          <w:lang w:val="en-US" w:eastAsia="ja-JP"/>
        </w:rPr>
        <w:t xml:space="preserve">are </w:t>
      </w:r>
      <w:r>
        <w:rPr>
          <w:lang w:val="en-US"/>
        </w:rPr>
        <w:t>able to decode the mono/stereo audio bit stream.</w:t>
      </w:r>
    </w:p>
    <w:p w:rsidR="004174D6" w:rsidRDefault="004174D6" w:rsidP="004174D6">
      <w:pPr>
        <w:pStyle w:val="Heading2"/>
        <w:rPr>
          <w:lang w:val="en-US"/>
        </w:rPr>
      </w:pPr>
      <w:r>
        <w:rPr>
          <w:lang w:val="en-US"/>
        </w:rPr>
        <w:t>3.2</w:t>
      </w:r>
      <w:r>
        <w:rPr>
          <w:lang w:val="en-US"/>
        </w:rPr>
        <w:tab/>
        <w:t>Bit rate</w:t>
      </w:r>
    </w:p>
    <w:p w:rsidR="004174D6" w:rsidRDefault="004174D6" w:rsidP="004174D6">
      <w:pPr>
        <w:rPr>
          <w:lang w:val="en-US"/>
        </w:rPr>
      </w:pPr>
      <w:r w:rsidRPr="00C05BFA">
        <w:rPr>
          <w:lang w:val="en-US"/>
        </w:rPr>
        <w:t>Recommendation ITU</w:t>
      </w:r>
      <w:r w:rsidRPr="00C05BFA">
        <w:rPr>
          <w:lang w:val="en-US"/>
        </w:rPr>
        <w:noBreakHyphen/>
        <w:t>R BS.</w:t>
      </w:r>
      <w:r>
        <w:rPr>
          <w:lang w:val="en-US"/>
        </w:rPr>
        <w:t>1196</w:t>
      </w:r>
      <w:r w:rsidRPr="00C05BFA">
        <w:rPr>
          <w:lang w:val="en-US" w:eastAsia="ja-JP"/>
        </w:rPr>
        <w:t xml:space="preserve"> specifies required bit rates for a stereo signal for high-quality emission application</w:t>
      </w:r>
      <w:r w:rsidRPr="00C05BFA">
        <w:rPr>
          <w:lang w:val="en-US"/>
        </w:rPr>
        <w:t xml:space="preserve">. Thus </w:t>
      </w:r>
      <w:r w:rsidRPr="00C05BFA">
        <w:rPr>
          <w:lang w:val="en-US" w:eastAsia="ja-JP"/>
        </w:rPr>
        <w:t xml:space="preserve">two and a half times the bit rate (i.e. </w:t>
      </w:r>
      <w:r w:rsidRPr="00C05BFA">
        <w:rPr>
          <w:lang w:val="en-US"/>
        </w:rPr>
        <w:t>5</w:t>
      </w:r>
      <w:r w:rsidRPr="00C05BFA">
        <w:rPr>
          <w:lang w:val="en-US" w:eastAsia="ja-JP"/>
        </w:rPr>
        <w:t>/2</w:t>
      </w:r>
      <w:r w:rsidRPr="00C05BFA">
        <w:rPr>
          <w:lang w:val="en-US"/>
        </w:rPr>
        <w:t> × </w:t>
      </w:r>
      <w:r w:rsidRPr="00C05BFA">
        <w:rPr>
          <w:lang w:val="en-US" w:eastAsia="ja-JP"/>
        </w:rPr>
        <w:t>144</w:t>
      </w:r>
      <w:r w:rsidRPr="00C05BFA">
        <w:rPr>
          <w:lang w:val="en-US"/>
        </w:rPr>
        <w:t xml:space="preserve"> kbit/s </w:t>
      </w:r>
      <w:r w:rsidRPr="00C05BFA">
        <w:rPr>
          <w:lang w:val="en-US" w:eastAsia="ja-JP"/>
        </w:rPr>
        <w:t xml:space="preserve">through </w:t>
      </w:r>
      <w:r w:rsidRPr="00C05BFA">
        <w:rPr>
          <w:lang w:val="en-US"/>
        </w:rPr>
        <w:t>5</w:t>
      </w:r>
      <w:r w:rsidRPr="00C05BFA">
        <w:rPr>
          <w:lang w:val="en-US" w:eastAsia="ja-JP"/>
        </w:rPr>
        <w:t>/2</w:t>
      </w:r>
      <w:r w:rsidRPr="00C05BFA">
        <w:rPr>
          <w:lang w:val="en-US"/>
        </w:rPr>
        <w:t> × </w:t>
      </w:r>
      <w:r w:rsidRPr="00C05BFA">
        <w:rPr>
          <w:lang w:val="en-US" w:eastAsia="ja-JP"/>
        </w:rPr>
        <w:t>256</w:t>
      </w:r>
      <w:r w:rsidRPr="00C05BFA">
        <w:rPr>
          <w:lang w:val="en-US"/>
        </w:rPr>
        <w:t> kbit/s</w:t>
      </w:r>
      <w:r w:rsidRPr="00C05BFA">
        <w:rPr>
          <w:lang w:val="en-US" w:eastAsia="ja-JP"/>
        </w:rPr>
        <w:t>)</w:t>
      </w:r>
      <w:r w:rsidRPr="00C05BFA">
        <w:rPr>
          <w:lang w:val="en-US"/>
        </w:rPr>
        <w:t xml:space="preserve"> can be considered an upper limit for the </w:t>
      </w:r>
      <w:r w:rsidRPr="00C05BFA">
        <w:rPr>
          <w:lang w:val="en-US" w:eastAsia="ja-JP"/>
        </w:rPr>
        <w:t>five-</w:t>
      </w:r>
      <w:r w:rsidRPr="00C05BFA">
        <w:rPr>
          <w:lang w:val="en-US"/>
        </w:rPr>
        <w:t xml:space="preserve">channel </w:t>
      </w:r>
      <w:r w:rsidRPr="00C05BFA">
        <w:rPr>
          <w:lang w:val="en-US" w:eastAsia="ja-JP"/>
        </w:rPr>
        <w:t xml:space="preserve">main </w:t>
      </w:r>
      <w:r w:rsidRPr="00C05BFA">
        <w:rPr>
          <w:lang w:val="en-US"/>
        </w:rPr>
        <w:t xml:space="preserve">service in case that backward compatibility (see § 3.1.2) is not required. As the composite coding techniques </w:t>
      </w:r>
      <w:r w:rsidRPr="00C05BFA">
        <w:rPr>
          <w:lang w:val="en-US" w:eastAsia="ja-JP"/>
        </w:rPr>
        <w:t xml:space="preserve">would </w:t>
      </w:r>
      <w:r w:rsidRPr="00C05BFA">
        <w:rPr>
          <w:lang w:val="en-US"/>
        </w:rPr>
        <w:t xml:space="preserve">provide </w:t>
      </w:r>
      <w:r w:rsidRPr="00C05BFA">
        <w:rPr>
          <w:lang w:val="en-US" w:eastAsia="ja-JP"/>
        </w:rPr>
        <w:t>an</w:t>
      </w:r>
      <w:r w:rsidRPr="00C05BFA">
        <w:rPr>
          <w:lang w:val="en-US"/>
        </w:rPr>
        <w:t xml:space="preserve"> additional coding gain, </w:t>
      </w:r>
      <w:r w:rsidRPr="00C05BFA">
        <w:rPr>
          <w:lang w:val="en-US" w:eastAsia="ja-JP"/>
        </w:rPr>
        <w:t xml:space="preserve">obvious reduction of bit rates </w:t>
      </w:r>
      <w:r w:rsidRPr="00C05BFA">
        <w:rPr>
          <w:lang w:val="en-US"/>
        </w:rPr>
        <w:t>should be achiev</w:t>
      </w:r>
      <w:r w:rsidRPr="00C05BFA">
        <w:rPr>
          <w:lang w:val="en-US" w:eastAsia="ja-JP"/>
        </w:rPr>
        <w:t>ed</w:t>
      </w:r>
      <w:r w:rsidRPr="00C05BFA">
        <w:rPr>
          <w:lang w:val="en-US"/>
        </w:rPr>
        <w:t xml:space="preserve"> by new multichannel coding system</w:t>
      </w:r>
      <w:r w:rsidRPr="00C05BFA">
        <w:rPr>
          <w:lang w:val="en-US" w:eastAsia="ja-JP"/>
        </w:rPr>
        <w:t>s</w:t>
      </w:r>
      <w:r w:rsidRPr="00C05BFA">
        <w:rPr>
          <w:lang w:val="en-US"/>
        </w:rPr>
        <w:t xml:space="preserve"> for </w:t>
      </w:r>
      <w:r>
        <w:rPr>
          <w:lang w:val="en-US"/>
        </w:rPr>
        <w:t>the audio quality defined in § 2.1.</w:t>
      </w:r>
    </w:p>
    <w:p w:rsidR="004174D6" w:rsidRDefault="004174D6" w:rsidP="004174D6">
      <w:pPr>
        <w:pStyle w:val="Heading2"/>
        <w:rPr>
          <w:lang w:val="en-US"/>
        </w:rPr>
      </w:pPr>
      <w:r>
        <w:rPr>
          <w:lang w:val="en-US"/>
        </w:rPr>
        <w:t>3.3</w:t>
      </w:r>
      <w:r>
        <w:rPr>
          <w:lang w:val="en-US"/>
        </w:rPr>
        <w:tab/>
        <w:t>Decoder complexity</w:t>
      </w:r>
    </w:p>
    <w:p w:rsidR="004174D6" w:rsidRDefault="004174D6" w:rsidP="004174D6">
      <w:pPr>
        <w:rPr>
          <w:lang w:val="en-US"/>
        </w:rPr>
      </w:pPr>
      <w:r>
        <w:rPr>
          <w:lang w:val="en-US"/>
        </w:rPr>
        <w:t xml:space="preserve">The decoder for the audio programme should be of not unduly high complexity so that the decoder cost may be kept low. In the case where a smaller number of channels, </w:t>
      </w:r>
      <w:r>
        <w:rPr>
          <w:i/>
          <w:iCs/>
          <w:lang w:val="en-US"/>
        </w:rPr>
        <w:t>M</w:t>
      </w:r>
      <w:r>
        <w:rPr>
          <w:lang w:val="en-US"/>
        </w:rPr>
        <w:t xml:space="preserve">, is to be reproduced from an audio programme containing </w:t>
      </w:r>
      <w:r>
        <w:rPr>
          <w:i/>
          <w:iCs/>
          <w:lang w:val="en-US"/>
        </w:rPr>
        <w:t>N</w:t>
      </w:r>
      <w:r>
        <w:rPr>
          <w:lang w:val="en-US"/>
        </w:rPr>
        <w:t xml:space="preserve"> channels, the decoder complexity should be smaller than the complexity of the complete </w:t>
      </w:r>
      <w:r>
        <w:rPr>
          <w:i/>
          <w:iCs/>
          <w:lang w:val="en-US"/>
        </w:rPr>
        <w:t>N</w:t>
      </w:r>
      <w:r>
        <w:rPr>
          <w:lang w:val="en-US"/>
        </w:rPr>
        <w:t xml:space="preserve"> channel decoder.</w:t>
      </w:r>
    </w:p>
    <w:p w:rsidR="004174D6" w:rsidRDefault="004174D6" w:rsidP="004174D6">
      <w:pPr>
        <w:rPr>
          <w:lang w:val="en-US"/>
        </w:rPr>
      </w:pPr>
    </w:p>
    <w:p w:rsidR="004174D6" w:rsidRDefault="004174D6" w:rsidP="004174D6">
      <w:pPr>
        <w:rPr>
          <w:lang w:val="en-US"/>
        </w:rPr>
      </w:pPr>
    </w:p>
    <w:p w:rsidR="004174D6" w:rsidRPr="00175463" w:rsidRDefault="004174D6" w:rsidP="004174D6">
      <w:pPr>
        <w:pStyle w:val="AppendixNoTitle"/>
        <w:rPr>
          <w:lang w:val="en-US"/>
        </w:rPr>
      </w:pPr>
      <w:r>
        <w:rPr>
          <w:lang w:val="en-GB"/>
        </w:rPr>
        <w:t xml:space="preserve">Appendix  1 </w:t>
      </w:r>
      <w:r>
        <w:rPr>
          <w:lang w:val="en-GB"/>
        </w:rPr>
        <w:br/>
        <w:t>to  Annex  2</w:t>
      </w:r>
      <w:r w:rsidRPr="00C70186">
        <w:rPr>
          <w:b w:val="0"/>
          <w:bCs/>
          <w:lang w:val="en-GB"/>
        </w:rPr>
        <w:t xml:space="preserve"> </w:t>
      </w:r>
      <w:r>
        <w:rPr>
          <w:b w:val="0"/>
          <w:bCs/>
          <w:lang w:val="en-GB"/>
        </w:rPr>
        <w:br/>
      </w:r>
      <w:r w:rsidRPr="00C70186">
        <w:rPr>
          <w:b w:val="0"/>
          <w:bCs/>
          <w:lang w:val="en-GB"/>
        </w:rPr>
        <w:t>(Informative)</w:t>
      </w:r>
      <w:r>
        <w:rPr>
          <w:lang w:val="en-GB"/>
        </w:rPr>
        <w:br/>
      </w:r>
      <w:r>
        <w:rPr>
          <w:lang w:val="en-GB"/>
        </w:rPr>
        <w:br/>
      </w:r>
      <w:r w:rsidRPr="00175463">
        <w:rPr>
          <w:lang w:val="en-US"/>
        </w:rPr>
        <w:t xml:space="preserve">Information about coding systems that have been demonstrated </w:t>
      </w:r>
      <w:r w:rsidRPr="00175463">
        <w:rPr>
          <w:lang w:val="en-US"/>
        </w:rPr>
        <w:br/>
        <w:t>to meet quality, and other, user requirements for emission</w:t>
      </w:r>
    </w:p>
    <w:p w:rsidR="004174D6" w:rsidRDefault="004174D6" w:rsidP="004174D6">
      <w:pPr>
        <w:pStyle w:val="Normalaftertitle"/>
        <w:rPr>
          <w:lang w:val="en-GB"/>
        </w:rPr>
      </w:pPr>
      <w:r>
        <w:rPr>
          <w:lang w:val="en-GB"/>
        </w:rPr>
        <w:t>Tables 2 and 3 list, in the left-hand column, the requirements for high-quality emission and intermediate quality emission, respectively, specified in Annex 2. Other columns (of which four exist at this time) show the ability of specific codecs to meet these requirements. It is anticipated that future revisions to this Recommendation will contain additional information about additional codecs.</w:t>
      </w:r>
    </w:p>
    <w:p w:rsidR="004174D6" w:rsidRPr="00704A30" w:rsidRDefault="004174D6" w:rsidP="004174D6">
      <w:pPr>
        <w:pStyle w:val="TableNo"/>
        <w:rPr>
          <w:lang w:eastAsia="ja-JP"/>
        </w:rPr>
      </w:pPr>
      <w:r w:rsidRPr="00704A30">
        <w:lastRenderedPageBreak/>
        <w:t>TABLE 2</w:t>
      </w:r>
    </w:p>
    <w:p w:rsidR="004174D6" w:rsidRDefault="004174D6" w:rsidP="004174D6">
      <w:pPr>
        <w:pStyle w:val="Tabletitle"/>
        <w:rPr>
          <w:lang w:eastAsia="ja-JP"/>
        </w:rPr>
      </w:pPr>
      <w:r w:rsidRPr="00704A30">
        <w:rPr>
          <w:lang w:eastAsia="ja-JP"/>
        </w:rPr>
        <w:t>High-quality emission</w:t>
      </w:r>
    </w:p>
    <w:tbl>
      <w:tblPr>
        <w:tblW w:w="9896" w:type="dxa"/>
        <w:tblLayout w:type="fixed"/>
        <w:tblLook w:val="0000" w:firstRow="0" w:lastRow="0" w:firstColumn="0" w:lastColumn="0" w:noHBand="0" w:noVBand="0"/>
      </w:tblPr>
      <w:tblGrid>
        <w:gridCol w:w="2700"/>
        <w:gridCol w:w="1800"/>
        <w:gridCol w:w="1800"/>
        <w:gridCol w:w="1800"/>
        <w:gridCol w:w="1796"/>
      </w:tblGrid>
      <w:tr w:rsidR="004174D6" w:rsidRPr="00704A30" w:rsidTr="00022563">
        <w:tc>
          <w:tcPr>
            <w:tcW w:w="2700" w:type="dxa"/>
            <w:tcBorders>
              <w:top w:val="single" w:sz="4" w:space="0" w:color="auto"/>
              <w:left w:val="single" w:sz="4" w:space="0" w:color="auto"/>
              <w:bottom w:val="single" w:sz="4" w:space="0" w:color="auto"/>
              <w:right w:val="single" w:sz="4" w:space="0" w:color="auto"/>
            </w:tcBorders>
            <w:vAlign w:val="center"/>
          </w:tcPr>
          <w:p w:rsidR="004174D6" w:rsidRPr="00C05BFA" w:rsidRDefault="004174D6" w:rsidP="00C8456C">
            <w:pPr>
              <w:pStyle w:val="Tablehead"/>
              <w:rPr>
                <w:lang w:val="en-US"/>
              </w:rPr>
            </w:pPr>
            <w:r w:rsidRPr="00C05BFA">
              <w:rPr>
                <w:lang w:val="en-US"/>
              </w:rPr>
              <w:t>List of requirements from Annex 2</w:t>
            </w:r>
          </w:p>
        </w:tc>
        <w:tc>
          <w:tcPr>
            <w:tcW w:w="1800" w:type="dxa"/>
            <w:tcBorders>
              <w:top w:val="single" w:sz="4" w:space="0" w:color="auto"/>
              <w:left w:val="single" w:sz="4" w:space="0" w:color="auto"/>
              <w:bottom w:val="single" w:sz="4" w:space="0" w:color="auto"/>
              <w:right w:val="single" w:sz="4" w:space="0" w:color="auto"/>
            </w:tcBorders>
            <w:vAlign w:val="center"/>
          </w:tcPr>
          <w:p w:rsidR="004174D6" w:rsidRPr="00704A30" w:rsidRDefault="004174D6" w:rsidP="00022563">
            <w:pPr>
              <w:pStyle w:val="Tablehead"/>
            </w:pPr>
            <w:r w:rsidRPr="00704A30">
              <w:t xml:space="preserve">AAC </w:t>
            </w:r>
            <w:r w:rsidRPr="00704A30">
              <w:rPr>
                <w:lang w:eastAsia="ja-JP"/>
              </w:rPr>
              <w:t>LC profile</w:t>
            </w:r>
            <w:r w:rsidRPr="00C8456C">
              <w:rPr>
                <w:vertAlign w:val="superscript"/>
              </w:rPr>
              <w:t>(3)</w:t>
            </w:r>
          </w:p>
        </w:tc>
        <w:tc>
          <w:tcPr>
            <w:tcW w:w="1800" w:type="dxa"/>
            <w:tcBorders>
              <w:top w:val="single" w:sz="4" w:space="0" w:color="auto"/>
              <w:left w:val="single" w:sz="4" w:space="0" w:color="auto"/>
              <w:bottom w:val="single" w:sz="4" w:space="0" w:color="auto"/>
              <w:right w:val="single" w:sz="4" w:space="0" w:color="auto"/>
            </w:tcBorders>
            <w:vAlign w:val="center"/>
          </w:tcPr>
          <w:p w:rsidR="004174D6" w:rsidRPr="004174D6" w:rsidRDefault="004174D6" w:rsidP="00022563">
            <w:pPr>
              <w:pStyle w:val="Tablehead"/>
              <w:rPr>
                <w:lang w:val="en-US"/>
              </w:rPr>
            </w:pPr>
            <w:r w:rsidRPr="004174D6">
              <w:rPr>
                <w:lang w:val="en-US"/>
              </w:rPr>
              <w:t>AAC LC with MPEG Surround</w:t>
            </w:r>
          </w:p>
        </w:tc>
        <w:tc>
          <w:tcPr>
            <w:tcW w:w="1800" w:type="dxa"/>
            <w:tcBorders>
              <w:top w:val="single" w:sz="4" w:space="0" w:color="auto"/>
              <w:left w:val="single" w:sz="4" w:space="0" w:color="auto"/>
              <w:bottom w:val="single" w:sz="4" w:space="0" w:color="auto"/>
              <w:right w:val="single" w:sz="4" w:space="0" w:color="auto"/>
            </w:tcBorders>
            <w:vAlign w:val="center"/>
          </w:tcPr>
          <w:p w:rsidR="004174D6" w:rsidRPr="00704A30" w:rsidRDefault="004174D6" w:rsidP="00022563">
            <w:pPr>
              <w:pStyle w:val="Tablehead"/>
            </w:pPr>
            <w:r w:rsidRPr="00704A30">
              <w:t>AC-3</w:t>
            </w:r>
            <w:r>
              <w:t>/E-AC-3</w:t>
            </w:r>
          </w:p>
        </w:tc>
        <w:tc>
          <w:tcPr>
            <w:tcW w:w="1796" w:type="dxa"/>
            <w:tcBorders>
              <w:top w:val="single" w:sz="4" w:space="0" w:color="auto"/>
              <w:left w:val="single" w:sz="4" w:space="0" w:color="auto"/>
              <w:bottom w:val="single" w:sz="4" w:space="0" w:color="auto"/>
              <w:right w:val="single" w:sz="4" w:space="0" w:color="auto"/>
            </w:tcBorders>
            <w:vAlign w:val="center"/>
          </w:tcPr>
          <w:p w:rsidR="004174D6" w:rsidRPr="00704A30" w:rsidRDefault="004174D6" w:rsidP="00022563">
            <w:pPr>
              <w:pStyle w:val="Tablehead"/>
            </w:pPr>
            <w:r w:rsidRPr="00704A30">
              <w:rPr>
                <w:lang w:eastAsia="ja-JP"/>
              </w:rPr>
              <w:t>MPEG-2</w:t>
            </w:r>
            <w:r>
              <w:rPr>
                <w:lang w:eastAsia="ja-JP"/>
              </w:rPr>
              <w:br/>
            </w:r>
            <w:r w:rsidRPr="00704A30">
              <w:t>Layer II</w:t>
            </w:r>
          </w:p>
        </w:tc>
      </w:tr>
      <w:tr w:rsidR="004174D6" w:rsidRPr="00704A30" w:rsidTr="00022563">
        <w:tc>
          <w:tcPr>
            <w:tcW w:w="2700" w:type="dxa"/>
            <w:tcBorders>
              <w:top w:val="single" w:sz="4" w:space="0" w:color="auto"/>
              <w:left w:val="single" w:sz="4" w:space="0" w:color="auto"/>
              <w:bottom w:val="single" w:sz="4" w:space="0" w:color="auto"/>
              <w:right w:val="single" w:sz="4" w:space="0" w:color="auto"/>
            </w:tcBorders>
          </w:tcPr>
          <w:p w:rsidR="004174D6" w:rsidRPr="00704A30" w:rsidRDefault="004174D6" w:rsidP="008F6759">
            <w:pPr>
              <w:pStyle w:val="Tabletext"/>
              <w:tabs>
                <w:tab w:val="clear" w:pos="284"/>
              </w:tabs>
              <w:ind w:left="567" w:hanging="567"/>
              <w:jc w:val="left"/>
            </w:pPr>
            <w:r w:rsidRPr="00704A30">
              <w:t>1.1</w:t>
            </w:r>
            <w:r w:rsidRPr="00704A30">
              <w:tab/>
              <w:t>Channel configurations</w:t>
            </w:r>
          </w:p>
        </w:tc>
        <w:tc>
          <w:tcPr>
            <w:tcW w:w="1800"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rsidRPr="00704A30">
              <w:t>Fulfilled</w:t>
            </w:r>
          </w:p>
        </w:tc>
        <w:tc>
          <w:tcPr>
            <w:tcW w:w="1800"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rsidRPr="001C206C">
              <w:t>Fulfilled</w:t>
            </w:r>
          </w:p>
        </w:tc>
        <w:tc>
          <w:tcPr>
            <w:tcW w:w="1800"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rsidRPr="00704A30">
              <w:t>Fulfilled</w:t>
            </w:r>
          </w:p>
        </w:tc>
        <w:tc>
          <w:tcPr>
            <w:tcW w:w="1796"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rsidRPr="00704A30">
              <w:t>Fulfilled</w:t>
            </w:r>
          </w:p>
        </w:tc>
      </w:tr>
      <w:tr w:rsidR="004174D6" w:rsidRPr="00704A30" w:rsidTr="00022563">
        <w:tc>
          <w:tcPr>
            <w:tcW w:w="2700" w:type="dxa"/>
            <w:tcBorders>
              <w:top w:val="single" w:sz="4" w:space="0" w:color="auto"/>
              <w:left w:val="single" w:sz="4" w:space="0" w:color="auto"/>
              <w:bottom w:val="single" w:sz="4" w:space="0" w:color="auto"/>
              <w:right w:val="single" w:sz="4" w:space="0" w:color="auto"/>
            </w:tcBorders>
          </w:tcPr>
          <w:p w:rsidR="004174D6" w:rsidRPr="00704A30" w:rsidRDefault="004174D6" w:rsidP="008F6759">
            <w:pPr>
              <w:pStyle w:val="Tabletext"/>
              <w:tabs>
                <w:tab w:val="clear" w:pos="284"/>
              </w:tabs>
              <w:jc w:val="left"/>
            </w:pPr>
            <w:r w:rsidRPr="00704A30">
              <w:t>1.2</w:t>
            </w:r>
            <w:r w:rsidRPr="00704A30">
              <w:tab/>
              <w:t>Audio services</w:t>
            </w:r>
          </w:p>
        </w:tc>
        <w:tc>
          <w:tcPr>
            <w:tcW w:w="1800"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rsidRPr="00704A30">
              <w:t>Fulfilled</w:t>
            </w:r>
          </w:p>
        </w:tc>
        <w:tc>
          <w:tcPr>
            <w:tcW w:w="1800"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rsidRPr="001C206C">
              <w:t>Fulfilled</w:t>
            </w:r>
          </w:p>
        </w:tc>
        <w:tc>
          <w:tcPr>
            <w:tcW w:w="1800"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rsidRPr="00704A30">
              <w:t>Fulfilled</w:t>
            </w:r>
          </w:p>
        </w:tc>
        <w:tc>
          <w:tcPr>
            <w:tcW w:w="1796"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rsidRPr="00704A30">
              <w:t>Fulfilled</w:t>
            </w:r>
          </w:p>
        </w:tc>
      </w:tr>
      <w:tr w:rsidR="004174D6" w:rsidRPr="00704A30" w:rsidTr="00022563">
        <w:tc>
          <w:tcPr>
            <w:tcW w:w="2700" w:type="dxa"/>
            <w:tcBorders>
              <w:top w:val="single" w:sz="4" w:space="0" w:color="auto"/>
              <w:left w:val="single" w:sz="4" w:space="0" w:color="auto"/>
              <w:bottom w:val="single" w:sz="4" w:space="0" w:color="auto"/>
              <w:right w:val="single" w:sz="4" w:space="0" w:color="auto"/>
            </w:tcBorders>
          </w:tcPr>
          <w:p w:rsidR="004174D6" w:rsidRPr="00704A30" w:rsidRDefault="004174D6" w:rsidP="008F6759">
            <w:pPr>
              <w:pStyle w:val="Tabletext"/>
              <w:tabs>
                <w:tab w:val="clear" w:pos="284"/>
              </w:tabs>
              <w:ind w:left="567" w:hanging="567"/>
              <w:jc w:val="left"/>
            </w:pPr>
            <w:r w:rsidRPr="00704A30">
              <w:t>1.3</w:t>
            </w:r>
            <w:r w:rsidRPr="00704A30">
              <w:tab/>
              <w:t xml:space="preserve">Flexible allocation of channels </w:t>
            </w:r>
          </w:p>
        </w:tc>
        <w:tc>
          <w:tcPr>
            <w:tcW w:w="1800"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rsidRPr="00704A30">
              <w:t>Fulfilled</w:t>
            </w:r>
          </w:p>
        </w:tc>
        <w:tc>
          <w:tcPr>
            <w:tcW w:w="1800"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rsidRPr="001C206C">
              <w:t>Fulfilled</w:t>
            </w:r>
          </w:p>
        </w:tc>
        <w:tc>
          <w:tcPr>
            <w:tcW w:w="1800"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rsidRPr="00704A30">
              <w:t>Fulfilled</w:t>
            </w:r>
          </w:p>
        </w:tc>
        <w:tc>
          <w:tcPr>
            <w:tcW w:w="1796"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rsidRPr="00704A30">
              <w:t>Fulfilled</w:t>
            </w:r>
          </w:p>
        </w:tc>
      </w:tr>
      <w:tr w:rsidR="004174D6" w:rsidRPr="00704A30" w:rsidTr="00022563">
        <w:tc>
          <w:tcPr>
            <w:tcW w:w="2700" w:type="dxa"/>
            <w:tcBorders>
              <w:top w:val="single" w:sz="4" w:space="0" w:color="auto"/>
              <w:left w:val="single" w:sz="4" w:space="0" w:color="auto"/>
              <w:bottom w:val="single" w:sz="4" w:space="0" w:color="auto"/>
              <w:right w:val="single" w:sz="4" w:space="0" w:color="auto"/>
            </w:tcBorders>
          </w:tcPr>
          <w:p w:rsidR="004174D6" w:rsidRPr="00704A30" w:rsidRDefault="004174D6" w:rsidP="008F6759">
            <w:pPr>
              <w:pStyle w:val="Tabletext"/>
              <w:tabs>
                <w:tab w:val="clear" w:pos="284"/>
              </w:tabs>
              <w:jc w:val="left"/>
            </w:pPr>
            <w:r w:rsidRPr="00704A30">
              <w:t>1.4</w:t>
            </w:r>
            <w:r w:rsidRPr="00704A30">
              <w:tab/>
              <w:t>Ancillary data</w:t>
            </w:r>
          </w:p>
        </w:tc>
        <w:tc>
          <w:tcPr>
            <w:tcW w:w="1800"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rsidRPr="00704A30">
              <w:t>Fulfilled</w:t>
            </w:r>
          </w:p>
        </w:tc>
        <w:tc>
          <w:tcPr>
            <w:tcW w:w="1800"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t>Fulfilled</w:t>
            </w:r>
          </w:p>
        </w:tc>
        <w:tc>
          <w:tcPr>
            <w:tcW w:w="1800"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rsidRPr="00704A30">
              <w:t>Fulfilled</w:t>
            </w:r>
          </w:p>
        </w:tc>
        <w:tc>
          <w:tcPr>
            <w:tcW w:w="1796"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rsidRPr="00704A30">
              <w:t>Fulfilled</w:t>
            </w:r>
          </w:p>
        </w:tc>
      </w:tr>
      <w:tr w:rsidR="004174D6" w:rsidRPr="008F6759" w:rsidTr="00022563">
        <w:tc>
          <w:tcPr>
            <w:tcW w:w="2700" w:type="dxa"/>
            <w:tcBorders>
              <w:top w:val="single" w:sz="4" w:space="0" w:color="auto"/>
              <w:left w:val="single" w:sz="4" w:space="0" w:color="auto"/>
              <w:bottom w:val="single" w:sz="4" w:space="0" w:color="auto"/>
              <w:right w:val="single" w:sz="4" w:space="0" w:color="auto"/>
            </w:tcBorders>
          </w:tcPr>
          <w:p w:rsidR="004174D6" w:rsidRPr="00704A30" w:rsidRDefault="004174D6" w:rsidP="008F6759">
            <w:pPr>
              <w:pStyle w:val="Tabletext"/>
              <w:tabs>
                <w:tab w:val="clear" w:pos="284"/>
              </w:tabs>
              <w:jc w:val="left"/>
            </w:pPr>
            <w:r w:rsidRPr="00704A30">
              <w:t>2.1.1</w:t>
            </w:r>
            <w:r w:rsidRPr="00704A30">
              <w:tab/>
              <w:t xml:space="preserve">Basic audio quality </w:t>
            </w:r>
          </w:p>
        </w:tc>
        <w:tc>
          <w:tcPr>
            <w:tcW w:w="1800" w:type="dxa"/>
            <w:tcBorders>
              <w:top w:val="single" w:sz="4" w:space="0" w:color="auto"/>
              <w:left w:val="single" w:sz="4" w:space="0" w:color="auto"/>
              <w:bottom w:val="single" w:sz="4" w:space="0" w:color="auto"/>
              <w:right w:val="single" w:sz="4" w:space="0" w:color="auto"/>
            </w:tcBorders>
          </w:tcPr>
          <w:p w:rsidR="004174D6" w:rsidRPr="00C05BFA" w:rsidRDefault="004174D6" w:rsidP="00650358">
            <w:pPr>
              <w:pStyle w:val="Tabletext"/>
              <w:jc w:val="left"/>
              <w:rPr>
                <w:lang w:val="en-US"/>
              </w:rPr>
            </w:pPr>
            <w:r w:rsidRPr="00C05BFA">
              <w:rPr>
                <w:lang w:val="en-US"/>
              </w:rPr>
              <w:t xml:space="preserve">Fulfilled </w:t>
            </w:r>
            <w:r w:rsidRPr="00C05BFA">
              <w:rPr>
                <w:lang w:val="en-US" w:eastAsia="ja-JP"/>
              </w:rPr>
              <w:br/>
              <w:t xml:space="preserve">at </w:t>
            </w:r>
            <w:r w:rsidRPr="00C05BFA">
              <w:rPr>
                <w:lang w:val="en-US"/>
              </w:rPr>
              <w:t>144</w:t>
            </w:r>
            <w:r w:rsidRPr="00C05BFA">
              <w:rPr>
                <w:lang w:val="en-US" w:eastAsia="ja-JP"/>
              </w:rPr>
              <w:t> </w:t>
            </w:r>
            <w:r w:rsidRPr="00C05BFA">
              <w:rPr>
                <w:lang w:val="en-US"/>
              </w:rPr>
              <w:t xml:space="preserve">kbit/s </w:t>
            </w:r>
            <w:r w:rsidRPr="00C05BFA">
              <w:rPr>
                <w:lang w:val="en-US" w:eastAsia="ja-JP"/>
              </w:rPr>
              <w:t>per</w:t>
            </w:r>
            <w:r>
              <w:rPr>
                <w:lang w:val="en-US" w:eastAsia="ja-JP"/>
              </w:rPr>
              <w:br/>
            </w:r>
            <w:r w:rsidRPr="00C05BFA">
              <w:rPr>
                <w:lang w:val="en-US"/>
              </w:rPr>
              <w:t>2 channels [1]</w:t>
            </w:r>
          </w:p>
        </w:tc>
        <w:tc>
          <w:tcPr>
            <w:tcW w:w="1800" w:type="dxa"/>
            <w:tcBorders>
              <w:top w:val="single" w:sz="4" w:space="0" w:color="auto"/>
              <w:left w:val="single" w:sz="4" w:space="0" w:color="auto"/>
              <w:bottom w:val="single" w:sz="4" w:space="0" w:color="auto"/>
              <w:right w:val="single" w:sz="4" w:space="0" w:color="auto"/>
            </w:tcBorders>
          </w:tcPr>
          <w:p w:rsidR="004174D6" w:rsidRPr="004174D6" w:rsidRDefault="004174D6" w:rsidP="00650358">
            <w:pPr>
              <w:pStyle w:val="Tabletext"/>
              <w:jc w:val="left"/>
              <w:rPr>
                <w:lang w:val="en-US" w:eastAsia="ja-JP"/>
              </w:rPr>
            </w:pPr>
            <w:r>
              <w:rPr>
                <w:lang w:val="en-US"/>
              </w:rPr>
              <w:t xml:space="preserve">Fulfilled </w:t>
            </w:r>
            <w:r>
              <w:rPr>
                <w:lang w:val="en-US"/>
              </w:rPr>
              <w:br/>
            </w:r>
            <w:r w:rsidRPr="00C41231">
              <w:rPr>
                <w:lang w:val="en-US"/>
              </w:rPr>
              <w:t>at 384 kbit/s per 5</w:t>
            </w:r>
            <w:r>
              <w:rPr>
                <w:lang w:val="en-US"/>
              </w:rPr>
              <w:t> </w:t>
            </w:r>
            <w:r w:rsidRPr="00C41231">
              <w:rPr>
                <w:lang w:val="en-US"/>
              </w:rPr>
              <w:t>channels</w:t>
            </w:r>
            <w:r w:rsidRPr="00C8456C">
              <w:rPr>
                <w:vertAlign w:val="superscript"/>
                <w:lang w:val="en-US"/>
              </w:rPr>
              <w:t>(4)</w:t>
            </w:r>
          </w:p>
        </w:tc>
        <w:tc>
          <w:tcPr>
            <w:tcW w:w="1800" w:type="dxa"/>
            <w:tcBorders>
              <w:top w:val="single" w:sz="4" w:space="0" w:color="auto"/>
              <w:left w:val="single" w:sz="4" w:space="0" w:color="auto"/>
              <w:bottom w:val="single" w:sz="4" w:space="0" w:color="auto"/>
              <w:right w:val="single" w:sz="4" w:space="0" w:color="auto"/>
            </w:tcBorders>
          </w:tcPr>
          <w:p w:rsidR="004174D6" w:rsidRPr="00C05BFA" w:rsidRDefault="004174D6" w:rsidP="00650358">
            <w:pPr>
              <w:pStyle w:val="Tabletext"/>
              <w:jc w:val="left"/>
              <w:rPr>
                <w:lang w:val="en-US"/>
              </w:rPr>
            </w:pPr>
            <w:r w:rsidRPr="00C05BFA">
              <w:rPr>
                <w:lang w:val="en-US"/>
              </w:rPr>
              <w:t xml:space="preserve">Fulfilled </w:t>
            </w:r>
            <w:r w:rsidRPr="00C05BFA">
              <w:rPr>
                <w:lang w:val="en-US" w:eastAsia="ja-JP"/>
              </w:rPr>
              <w:br/>
              <w:t>at</w:t>
            </w:r>
            <w:r w:rsidRPr="00C05BFA">
              <w:rPr>
                <w:lang w:val="en-US"/>
              </w:rPr>
              <w:t xml:space="preserve"> 192</w:t>
            </w:r>
            <w:r w:rsidRPr="00C05BFA">
              <w:rPr>
                <w:lang w:val="en-US" w:eastAsia="ja-JP"/>
              </w:rPr>
              <w:t> </w:t>
            </w:r>
            <w:r w:rsidRPr="00C05BFA">
              <w:rPr>
                <w:lang w:val="en-US"/>
              </w:rPr>
              <w:t xml:space="preserve">kbit/s </w:t>
            </w:r>
            <w:r w:rsidRPr="00C05BFA">
              <w:rPr>
                <w:lang w:val="en-US" w:eastAsia="ja-JP"/>
              </w:rPr>
              <w:t xml:space="preserve">per </w:t>
            </w:r>
            <w:r>
              <w:rPr>
                <w:lang w:val="en-US" w:eastAsia="ja-JP"/>
              </w:rPr>
              <w:br/>
            </w:r>
            <w:r w:rsidRPr="00C05BFA">
              <w:rPr>
                <w:lang w:val="en-US"/>
              </w:rPr>
              <w:t>2 channels [1]</w:t>
            </w:r>
          </w:p>
        </w:tc>
        <w:tc>
          <w:tcPr>
            <w:tcW w:w="1796" w:type="dxa"/>
            <w:tcBorders>
              <w:top w:val="single" w:sz="4" w:space="0" w:color="auto"/>
              <w:left w:val="single" w:sz="4" w:space="0" w:color="auto"/>
              <w:bottom w:val="single" w:sz="4" w:space="0" w:color="auto"/>
              <w:right w:val="single" w:sz="4" w:space="0" w:color="auto"/>
            </w:tcBorders>
          </w:tcPr>
          <w:p w:rsidR="004174D6" w:rsidRPr="00C05BFA" w:rsidRDefault="004174D6" w:rsidP="00650358">
            <w:pPr>
              <w:pStyle w:val="Tabletext"/>
              <w:jc w:val="left"/>
              <w:rPr>
                <w:lang w:val="en-US"/>
              </w:rPr>
            </w:pPr>
            <w:r w:rsidRPr="00C05BFA">
              <w:rPr>
                <w:lang w:val="en-US"/>
              </w:rPr>
              <w:t xml:space="preserve">Fulfilled </w:t>
            </w:r>
            <w:r w:rsidRPr="00C05BFA">
              <w:rPr>
                <w:lang w:val="en-US" w:eastAsia="ja-JP"/>
              </w:rPr>
              <w:br/>
              <w:t xml:space="preserve">at </w:t>
            </w:r>
            <w:r w:rsidRPr="00C05BFA">
              <w:rPr>
                <w:lang w:val="en-US"/>
              </w:rPr>
              <w:t>256</w:t>
            </w:r>
            <w:r w:rsidRPr="00C05BFA">
              <w:rPr>
                <w:lang w:val="en-US" w:eastAsia="ja-JP"/>
              </w:rPr>
              <w:t> </w:t>
            </w:r>
            <w:r w:rsidRPr="00C05BFA">
              <w:rPr>
                <w:lang w:val="en-US"/>
              </w:rPr>
              <w:t xml:space="preserve">kbit/s </w:t>
            </w:r>
            <w:r w:rsidRPr="00C05BFA">
              <w:rPr>
                <w:lang w:val="en-US" w:eastAsia="ja-JP"/>
              </w:rPr>
              <w:t xml:space="preserve">per </w:t>
            </w:r>
            <w:r>
              <w:rPr>
                <w:lang w:val="en-US" w:eastAsia="ja-JP"/>
              </w:rPr>
              <w:br/>
            </w:r>
            <w:r w:rsidRPr="00C05BFA">
              <w:rPr>
                <w:lang w:val="en-US"/>
              </w:rPr>
              <w:t>2 channels [1]</w:t>
            </w:r>
          </w:p>
        </w:tc>
      </w:tr>
      <w:tr w:rsidR="004174D6" w:rsidRPr="00704A30" w:rsidTr="00022563">
        <w:tc>
          <w:tcPr>
            <w:tcW w:w="2700" w:type="dxa"/>
            <w:tcBorders>
              <w:top w:val="single" w:sz="4" w:space="0" w:color="auto"/>
              <w:left w:val="single" w:sz="4" w:space="0" w:color="auto"/>
              <w:bottom w:val="single" w:sz="4" w:space="0" w:color="auto"/>
              <w:right w:val="single" w:sz="4" w:space="0" w:color="auto"/>
            </w:tcBorders>
          </w:tcPr>
          <w:p w:rsidR="004174D6" w:rsidRPr="00275F0E" w:rsidRDefault="004174D6" w:rsidP="008F6759">
            <w:pPr>
              <w:pStyle w:val="Tabletext"/>
              <w:tabs>
                <w:tab w:val="clear" w:pos="284"/>
              </w:tabs>
              <w:jc w:val="left"/>
              <w:rPr>
                <w:lang w:val="en-US"/>
              </w:rPr>
            </w:pPr>
            <w:r w:rsidRPr="00275F0E">
              <w:rPr>
                <w:lang w:val="en-US"/>
              </w:rPr>
              <w:t>2.1.2</w:t>
            </w:r>
            <w:r w:rsidRPr="00275F0E">
              <w:rPr>
                <w:lang w:val="en-US"/>
              </w:rPr>
              <w:tab/>
              <w:t>Stereo image quality</w:t>
            </w:r>
          </w:p>
        </w:tc>
        <w:tc>
          <w:tcPr>
            <w:tcW w:w="1800" w:type="dxa"/>
            <w:tcBorders>
              <w:top w:val="single" w:sz="4" w:space="0" w:color="auto"/>
              <w:left w:val="single" w:sz="4" w:space="0" w:color="auto"/>
              <w:bottom w:val="single" w:sz="4" w:space="0" w:color="auto"/>
              <w:right w:val="single" w:sz="4" w:space="0" w:color="auto"/>
            </w:tcBorders>
          </w:tcPr>
          <w:p w:rsidR="004174D6" w:rsidRPr="00275F0E" w:rsidRDefault="004174D6" w:rsidP="00650358">
            <w:pPr>
              <w:pStyle w:val="Tabletext"/>
              <w:jc w:val="left"/>
              <w:rPr>
                <w:lang w:val="en-US"/>
              </w:rPr>
            </w:pPr>
            <w:r w:rsidRPr="00275F0E">
              <w:rPr>
                <w:lang w:val="en-US"/>
              </w:rPr>
              <w:t>Fulfilled</w:t>
            </w:r>
          </w:p>
        </w:tc>
        <w:tc>
          <w:tcPr>
            <w:tcW w:w="1800" w:type="dxa"/>
            <w:tcBorders>
              <w:top w:val="single" w:sz="4" w:space="0" w:color="auto"/>
              <w:left w:val="single" w:sz="4" w:space="0" w:color="auto"/>
              <w:bottom w:val="single" w:sz="4" w:space="0" w:color="auto"/>
              <w:right w:val="single" w:sz="4" w:space="0" w:color="auto"/>
            </w:tcBorders>
          </w:tcPr>
          <w:p w:rsidR="004174D6" w:rsidRPr="00275F0E" w:rsidRDefault="004174D6" w:rsidP="00650358">
            <w:pPr>
              <w:pStyle w:val="Tabletext"/>
              <w:jc w:val="left"/>
              <w:rPr>
                <w:lang w:val="en-US"/>
              </w:rPr>
            </w:pPr>
            <w:r>
              <w:rPr>
                <w:lang w:val="en-US"/>
              </w:rPr>
              <w:t>Fulfilled</w:t>
            </w:r>
          </w:p>
        </w:tc>
        <w:tc>
          <w:tcPr>
            <w:tcW w:w="1800"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rsidRPr="00704A30">
              <w:t>Fulfilled</w:t>
            </w:r>
          </w:p>
        </w:tc>
        <w:tc>
          <w:tcPr>
            <w:tcW w:w="1796"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rsidRPr="00704A30">
              <w:t>Fulfilled</w:t>
            </w:r>
          </w:p>
        </w:tc>
      </w:tr>
      <w:tr w:rsidR="004174D6" w:rsidRPr="00704A30" w:rsidTr="00022563">
        <w:tc>
          <w:tcPr>
            <w:tcW w:w="2700" w:type="dxa"/>
            <w:tcBorders>
              <w:top w:val="single" w:sz="4" w:space="0" w:color="auto"/>
              <w:left w:val="single" w:sz="4" w:space="0" w:color="auto"/>
              <w:bottom w:val="single" w:sz="4" w:space="0" w:color="auto"/>
              <w:right w:val="single" w:sz="4" w:space="0" w:color="auto"/>
            </w:tcBorders>
          </w:tcPr>
          <w:p w:rsidR="004174D6" w:rsidRPr="00704A30" w:rsidRDefault="004174D6" w:rsidP="008F6759">
            <w:pPr>
              <w:pStyle w:val="Tabletext"/>
              <w:tabs>
                <w:tab w:val="clear" w:pos="284"/>
              </w:tabs>
              <w:ind w:left="567" w:hanging="567"/>
              <w:jc w:val="left"/>
            </w:pPr>
            <w:r w:rsidRPr="00704A30">
              <w:t>2.1.3</w:t>
            </w:r>
            <w:r w:rsidRPr="00704A30">
              <w:tab/>
              <w:t>Quantization resolution</w:t>
            </w:r>
          </w:p>
        </w:tc>
        <w:tc>
          <w:tcPr>
            <w:tcW w:w="1800"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rsidRPr="00704A30">
              <w:t>Fulfilled</w:t>
            </w:r>
          </w:p>
        </w:tc>
        <w:tc>
          <w:tcPr>
            <w:tcW w:w="1800"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t>Fulfilled</w:t>
            </w:r>
          </w:p>
        </w:tc>
        <w:tc>
          <w:tcPr>
            <w:tcW w:w="1800"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rsidRPr="00704A30">
              <w:t>Fulfilled</w:t>
            </w:r>
          </w:p>
        </w:tc>
        <w:tc>
          <w:tcPr>
            <w:tcW w:w="1796"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rsidRPr="00704A30">
              <w:t>Fulfilled</w:t>
            </w:r>
          </w:p>
        </w:tc>
      </w:tr>
      <w:tr w:rsidR="004174D6" w:rsidRPr="00704A30" w:rsidTr="00022563">
        <w:tc>
          <w:tcPr>
            <w:tcW w:w="2700" w:type="dxa"/>
            <w:tcBorders>
              <w:top w:val="single" w:sz="4" w:space="0" w:color="auto"/>
              <w:left w:val="single" w:sz="4" w:space="0" w:color="auto"/>
              <w:bottom w:val="single" w:sz="4" w:space="0" w:color="auto"/>
              <w:right w:val="single" w:sz="4" w:space="0" w:color="auto"/>
            </w:tcBorders>
          </w:tcPr>
          <w:p w:rsidR="004174D6" w:rsidRPr="00704A30" w:rsidRDefault="004174D6" w:rsidP="008F6759">
            <w:pPr>
              <w:pStyle w:val="Tabletext"/>
              <w:tabs>
                <w:tab w:val="clear" w:pos="284"/>
              </w:tabs>
              <w:jc w:val="left"/>
            </w:pPr>
            <w:r w:rsidRPr="00704A30">
              <w:t>2.1.4</w:t>
            </w:r>
            <w:r w:rsidRPr="00704A30">
              <w:tab/>
              <w:t>Sampling frequency</w:t>
            </w:r>
          </w:p>
        </w:tc>
        <w:tc>
          <w:tcPr>
            <w:tcW w:w="1800"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rsidRPr="00704A30">
              <w:t>Fulfilled</w:t>
            </w:r>
          </w:p>
        </w:tc>
        <w:tc>
          <w:tcPr>
            <w:tcW w:w="1800"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t>Fulfilled</w:t>
            </w:r>
          </w:p>
        </w:tc>
        <w:tc>
          <w:tcPr>
            <w:tcW w:w="1800"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rsidRPr="00704A30">
              <w:t>Fulfilled</w:t>
            </w:r>
          </w:p>
        </w:tc>
        <w:tc>
          <w:tcPr>
            <w:tcW w:w="1796"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rsidRPr="00704A30">
              <w:t>Fulfilled</w:t>
            </w:r>
          </w:p>
        </w:tc>
      </w:tr>
      <w:tr w:rsidR="004174D6" w:rsidRPr="00704A30" w:rsidTr="00022563">
        <w:tc>
          <w:tcPr>
            <w:tcW w:w="2700" w:type="dxa"/>
            <w:tcBorders>
              <w:top w:val="single" w:sz="4" w:space="0" w:color="auto"/>
              <w:left w:val="single" w:sz="4" w:space="0" w:color="auto"/>
              <w:bottom w:val="single" w:sz="4" w:space="0" w:color="auto"/>
              <w:right w:val="single" w:sz="4" w:space="0" w:color="auto"/>
            </w:tcBorders>
          </w:tcPr>
          <w:p w:rsidR="004174D6" w:rsidRPr="00704A30" w:rsidRDefault="004174D6" w:rsidP="008F6759">
            <w:pPr>
              <w:pStyle w:val="Tabletext"/>
              <w:tabs>
                <w:tab w:val="clear" w:pos="284"/>
              </w:tabs>
              <w:jc w:val="left"/>
            </w:pPr>
            <w:r w:rsidRPr="00704A30">
              <w:t>2.1.5</w:t>
            </w:r>
            <w:r w:rsidRPr="00704A30">
              <w:tab/>
              <w:t>Bandwidth</w:t>
            </w:r>
          </w:p>
        </w:tc>
        <w:tc>
          <w:tcPr>
            <w:tcW w:w="1800"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rsidRPr="00704A30">
              <w:t>Fulfilled</w:t>
            </w:r>
          </w:p>
        </w:tc>
        <w:tc>
          <w:tcPr>
            <w:tcW w:w="1800"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t>Fulfilled</w:t>
            </w:r>
          </w:p>
        </w:tc>
        <w:tc>
          <w:tcPr>
            <w:tcW w:w="1800"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rsidRPr="00704A30">
              <w:t>Fulfilled</w:t>
            </w:r>
          </w:p>
        </w:tc>
        <w:tc>
          <w:tcPr>
            <w:tcW w:w="1796"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rsidRPr="00704A30">
              <w:t>Fulfilled</w:t>
            </w:r>
          </w:p>
        </w:tc>
      </w:tr>
      <w:tr w:rsidR="004174D6" w:rsidRPr="00704A30" w:rsidTr="00022563">
        <w:tc>
          <w:tcPr>
            <w:tcW w:w="2700" w:type="dxa"/>
            <w:tcBorders>
              <w:top w:val="single" w:sz="4" w:space="0" w:color="auto"/>
              <w:left w:val="single" w:sz="4" w:space="0" w:color="auto"/>
              <w:bottom w:val="single" w:sz="4" w:space="0" w:color="auto"/>
              <w:right w:val="single" w:sz="4" w:space="0" w:color="auto"/>
            </w:tcBorders>
          </w:tcPr>
          <w:p w:rsidR="004174D6" w:rsidRPr="00704A30" w:rsidRDefault="004174D6" w:rsidP="008F6759">
            <w:pPr>
              <w:pStyle w:val="Tabletext"/>
              <w:tabs>
                <w:tab w:val="clear" w:pos="284"/>
              </w:tabs>
              <w:jc w:val="left"/>
            </w:pPr>
            <w:r w:rsidRPr="00704A30">
              <w:t>2.1.6</w:t>
            </w:r>
            <w:r w:rsidRPr="00704A30">
              <w:tab/>
              <w:t>Emphasis</w:t>
            </w:r>
          </w:p>
        </w:tc>
        <w:tc>
          <w:tcPr>
            <w:tcW w:w="1800"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rsidRPr="00704A30">
              <w:t>Fulfilled</w:t>
            </w:r>
          </w:p>
        </w:tc>
        <w:tc>
          <w:tcPr>
            <w:tcW w:w="1800"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t>Fulfilled</w:t>
            </w:r>
          </w:p>
        </w:tc>
        <w:tc>
          <w:tcPr>
            <w:tcW w:w="1800"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rsidRPr="00704A30">
              <w:t>Fulfilled</w:t>
            </w:r>
          </w:p>
        </w:tc>
        <w:tc>
          <w:tcPr>
            <w:tcW w:w="1796"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rsidRPr="00704A30">
              <w:t>Fulfilled</w:t>
            </w:r>
          </w:p>
        </w:tc>
      </w:tr>
      <w:tr w:rsidR="004174D6" w:rsidRPr="00704A30" w:rsidTr="00022563">
        <w:tc>
          <w:tcPr>
            <w:tcW w:w="2700" w:type="dxa"/>
            <w:tcBorders>
              <w:top w:val="single" w:sz="4" w:space="0" w:color="auto"/>
              <w:left w:val="single" w:sz="4" w:space="0" w:color="auto"/>
              <w:bottom w:val="single" w:sz="4" w:space="0" w:color="auto"/>
              <w:right w:val="single" w:sz="4" w:space="0" w:color="auto"/>
            </w:tcBorders>
          </w:tcPr>
          <w:p w:rsidR="004174D6" w:rsidRPr="00704A30" w:rsidRDefault="004174D6" w:rsidP="008F6759">
            <w:pPr>
              <w:pStyle w:val="Tabletext"/>
              <w:tabs>
                <w:tab w:val="clear" w:pos="284"/>
              </w:tabs>
              <w:jc w:val="left"/>
            </w:pPr>
            <w:r w:rsidRPr="00704A30">
              <w:t>2.1.7</w:t>
            </w:r>
            <w:r w:rsidRPr="00704A30">
              <w:tab/>
              <w:t xml:space="preserve">Post processing </w:t>
            </w:r>
          </w:p>
        </w:tc>
        <w:tc>
          <w:tcPr>
            <w:tcW w:w="1800"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ind w:right="-113"/>
              <w:jc w:val="left"/>
            </w:pPr>
            <w:r w:rsidRPr="00704A30">
              <w:t>Not demonstrated</w:t>
            </w:r>
          </w:p>
        </w:tc>
        <w:tc>
          <w:tcPr>
            <w:tcW w:w="1800"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ind w:right="-113"/>
              <w:jc w:val="left"/>
            </w:pPr>
            <w:r w:rsidRPr="00704A30">
              <w:t>Not demonstrated</w:t>
            </w:r>
          </w:p>
        </w:tc>
        <w:tc>
          <w:tcPr>
            <w:tcW w:w="1800"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ind w:right="-113"/>
              <w:jc w:val="left"/>
            </w:pPr>
            <w:r w:rsidRPr="00704A30">
              <w:t>Not demonstrated</w:t>
            </w:r>
          </w:p>
        </w:tc>
        <w:tc>
          <w:tcPr>
            <w:tcW w:w="1796"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ind w:right="-113"/>
              <w:jc w:val="left"/>
            </w:pPr>
            <w:r w:rsidRPr="00704A30">
              <w:t>Not demonstrated</w:t>
            </w:r>
          </w:p>
        </w:tc>
      </w:tr>
      <w:tr w:rsidR="004174D6" w:rsidRPr="00704A30" w:rsidTr="00022563">
        <w:tc>
          <w:tcPr>
            <w:tcW w:w="2700" w:type="dxa"/>
            <w:tcBorders>
              <w:top w:val="single" w:sz="4" w:space="0" w:color="auto"/>
              <w:left w:val="single" w:sz="4" w:space="0" w:color="auto"/>
              <w:bottom w:val="single" w:sz="4" w:space="0" w:color="auto"/>
              <w:right w:val="single" w:sz="4" w:space="0" w:color="auto"/>
            </w:tcBorders>
          </w:tcPr>
          <w:p w:rsidR="004174D6" w:rsidRPr="00704A30" w:rsidRDefault="004174D6" w:rsidP="008F6759">
            <w:pPr>
              <w:pStyle w:val="Tabletext"/>
              <w:tabs>
                <w:tab w:val="clear" w:pos="284"/>
              </w:tabs>
              <w:jc w:val="left"/>
            </w:pPr>
            <w:r w:rsidRPr="00704A30">
              <w:t>2.2</w:t>
            </w:r>
            <w:r w:rsidRPr="00704A30">
              <w:tab/>
              <w:t>Coding delay</w:t>
            </w:r>
          </w:p>
        </w:tc>
        <w:tc>
          <w:tcPr>
            <w:tcW w:w="1800"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rsidRPr="00704A30">
              <w:t>Fulfilled</w:t>
            </w:r>
            <w:r w:rsidRPr="007B7967">
              <w:rPr>
                <w:position w:val="6"/>
                <w:sz w:val="18"/>
                <w:vertAlign w:val="superscript"/>
              </w:rPr>
              <w:t>(1)</w:t>
            </w:r>
          </w:p>
        </w:tc>
        <w:tc>
          <w:tcPr>
            <w:tcW w:w="1800"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rsidRPr="00704A30">
              <w:t>Fulfilled</w:t>
            </w:r>
            <w:r w:rsidRPr="007B7967">
              <w:rPr>
                <w:position w:val="6"/>
                <w:sz w:val="18"/>
                <w:vertAlign w:val="superscript"/>
              </w:rPr>
              <w:t>(1)</w:t>
            </w:r>
          </w:p>
        </w:tc>
        <w:tc>
          <w:tcPr>
            <w:tcW w:w="1800"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rsidRPr="00704A30">
              <w:t>Fulfilled</w:t>
            </w:r>
            <w:r w:rsidRPr="007B7967">
              <w:rPr>
                <w:position w:val="6"/>
                <w:sz w:val="18"/>
                <w:vertAlign w:val="superscript"/>
              </w:rPr>
              <w:t>(1)</w:t>
            </w:r>
          </w:p>
        </w:tc>
        <w:tc>
          <w:tcPr>
            <w:tcW w:w="1796"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rsidRPr="00704A30">
              <w:t>Fulfilled</w:t>
            </w:r>
            <w:r w:rsidRPr="007B7967">
              <w:rPr>
                <w:position w:val="6"/>
                <w:sz w:val="18"/>
                <w:vertAlign w:val="superscript"/>
              </w:rPr>
              <w:t>(1)</w:t>
            </w:r>
          </w:p>
        </w:tc>
      </w:tr>
      <w:tr w:rsidR="004174D6" w:rsidRPr="00704A30" w:rsidTr="00022563">
        <w:tc>
          <w:tcPr>
            <w:tcW w:w="2700" w:type="dxa"/>
            <w:tcBorders>
              <w:top w:val="single" w:sz="4" w:space="0" w:color="auto"/>
              <w:left w:val="single" w:sz="4" w:space="0" w:color="auto"/>
              <w:bottom w:val="single" w:sz="4" w:space="0" w:color="auto"/>
              <w:right w:val="single" w:sz="4" w:space="0" w:color="auto"/>
            </w:tcBorders>
          </w:tcPr>
          <w:p w:rsidR="004174D6" w:rsidRPr="00704A30" w:rsidRDefault="004174D6" w:rsidP="008F6759">
            <w:pPr>
              <w:pStyle w:val="Tabletext"/>
              <w:tabs>
                <w:tab w:val="clear" w:pos="284"/>
              </w:tabs>
              <w:jc w:val="left"/>
            </w:pPr>
            <w:r w:rsidRPr="00704A30">
              <w:t>2.3</w:t>
            </w:r>
            <w:r w:rsidRPr="00704A30">
              <w:tab/>
              <w:t xml:space="preserve">Error resilience </w:t>
            </w:r>
          </w:p>
        </w:tc>
        <w:tc>
          <w:tcPr>
            <w:tcW w:w="1800"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rsidRPr="00704A30">
              <w:t>Fulfilled</w:t>
            </w:r>
          </w:p>
        </w:tc>
        <w:tc>
          <w:tcPr>
            <w:tcW w:w="1800"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rsidRPr="00704A30">
              <w:t>Fulfilled</w:t>
            </w:r>
          </w:p>
        </w:tc>
        <w:tc>
          <w:tcPr>
            <w:tcW w:w="1800"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rsidRPr="00704A30">
              <w:t>Fulfilled</w:t>
            </w:r>
          </w:p>
        </w:tc>
        <w:tc>
          <w:tcPr>
            <w:tcW w:w="1796"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rsidRPr="00704A30">
              <w:t>Fulfilled</w:t>
            </w:r>
            <w:r w:rsidRPr="007B7967">
              <w:rPr>
                <w:position w:val="6"/>
                <w:sz w:val="18"/>
                <w:vertAlign w:val="superscript"/>
              </w:rPr>
              <w:t>(2)</w:t>
            </w:r>
          </w:p>
        </w:tc>
      </w:tr>
      <w:tr w:rsidR="004174D6" w:rsidRPr="00704A30" w:rsidTr="00022563">
        <w:tc>
          <w:tcPr>
            <w:tcW w:w="2700" w:type="dxa"/>
            <w:tcBorders>
              <w:top w:val="single" w:sz="4" w:space="0" w:color="auto"/>
              <w:left w:val="single" w:sz="4" w:space="0" w:color="auto"/>
              <w:bottom w:val="single" w:sz="4" w:space="0" w:color="auto"/>
              <w:right w:val="single" w:sz="4" w:space="0" w:color="auto"/>
            </w:tcBorders>
          </w:tcPr>
          <w:p w:rsidR="004174D6" w:rsidRPr="00704A30" w:rsidRDefault="004174D6" w:rsidP="008F6759">
            <w:pPr>
              <w:pStyle w:val="Tabletext"/>
              <w:tabs>
                <w:tab w:val="clear" w:pos="284"/>
              </w:tabs>
              <w:jc w:val="left"/>
            </w:pPr>
            <w:r w:rsidRPr="00704A30">
              <w:t>2.4</w:t>
            </w:r>
            <w:r w:rsidRPr="00704A30">
              <w:tab/>
              <w:t xml:space="preserve">Recovery time </w:t>
            </w:r>
          </w:p>
        </w:tc>
        <w:tc>
          <w:tcPr>
            <w:tcW w:w="1800"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rsidRPr="00704A30">
              <w:t>Fulfilled</w:t>
            </w:r>
          </w:p>
        </w:tc>
        <w:tc>
          <w:tcPr>
            <w:tcW w:w="1800"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rsidRPr="00704A30">
              <w:t>Fulfilled</w:t>
            </w:r>
          </w:p>
        </w:tc>
        <w:tc>
          <w:tcPr>
            <w:tcW w:w="1800"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rsidRPr="00704A30">
              <w:t>Fulfilled</w:t>
            </w:r>
          </w:p>
        </w:tc>
        <w:tc>
          <w:tcPr>
            <w:tcW w:w="1796"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rsidRPr="00704A30">
              <w:t>Fulfilled</w:t>
            </w:r>
          </w:p>
        </w:tc>
      </w:tr>
      <w:tr w:rsidR="004174D6" w:rsidRPr="00704A30" w:rsidTr="00022563">
        <w:tc>
          <w:tcPr>
            <w:tcW w:w="2700" w:type="dxa"/>
            <w:tcBorders>
              <w:top w:val="single" w:sz="4" w:space="0" w:color="auto"/>
              <w:left w:val="single" w:sz="4" w:space="0" w:color="auto"/>
              <w:bottom w:val="single" w:sz="4" w:space="0" w:color="auto"/>
              <w:right w:val="single" w:sz="4" w:space="0" w:color="auto"/>
            </w:tcBorders>
          </w:tcPr>
          <w:p w:rsidR="004174D6" w:rsidRPr="00704A30" w:rsidRDefault="004174D6" w:rsidP="008F6759">
            <w:pPr>
              <w:pStyle w:val="Tabletext"/>
              <w:ind w:left="567" w:hanging="567"/>
              <w:jc w:val="left"/>
            </w:pPr>
            <w:r w:rsidRPr="00704A30">
              <w:t>3.1.1</w:t>
            </w:r>
            <w:r w:rsidRPr="00704A30">
              <w:tab/>
              <w:t xml:space="preserve">Downward compatibility </w:t>
            </w:r>
          </w:p>
        </w:tc>
        <w:tc>
          <w:tcPr>
            <w:tcW w:w="1800"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rsidRPr="00704A30">
              <w:t>Fulfilled</w:t>
            </w:r>
          </w:p>
        </w:tc>
        <w:tc>
          <w:tcPr>
            <w:tcW w:w="1800"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rsidRPr="00704A30">
              <w:t>Fulfilled</w:t>
            </w:r>
          </w:p>
        </w:tc>
        <w:tc>
          <w:tcPr>
            <w:tcW w:w="1800"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rsidRPr="00704A30">
              <w:t>Fulfilled</w:t>
            </w:r>
          </w:p>
        </w:tc>
        <w:tc>
          <w:tcPr>
            <w:tcW w:w="1796"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rsidRPr="00704A30">
              <w:t>Fulfilled</w:t>
            </w:r>
          </w:p>
        </w:tc>
      </w:tr>
      <w:tr w:rsidR="004174D6" w:rsidRPr="00704A30" w:rsidTr="00022563">
        <w:tc>
          <w:tcPr>
            <w:tcW w:w="2700" w:type="dxa"/>
            <w:tcBorders>
              <w:top w:val="single" w:sz="4" w:space="0" w:color="auto"/>
              <w:left w:val="single" w:sz="4" w:space="0" w:color="auto"/>
              <w:bottom w:val="single" w:sz="4" w:space="0" w:color="auto"/>
              <w:right w:val="single" w:sz="4" w:space="0" w:color="auto"/>
            </w:tcBorders>
          </w:tcPr>
          <w:p w:rsidR="004174D6" w:rsidRPr="00704A30" w:rsidRDefault="004174D6" w:rsidP="008F6759">
            <w:pPr>
              <w:pStyle w:val="Tabletext"/>
              <w:ind w:left="567" w:right="-113" w:hanging="567"/>
              <w:jc w:val="left"/>
            </w:pPr>
            <w:r w:rsidRPr="00704A30">
              <w:t>3.1.2</w:t>
            </w:r>
            <w:r w:rsidRPr="00704A30">
              <w:tab/>
              <w:t>Backward compatibility</w:t>
            </w:r>
          </w:p>
        </w:tc>
        <w:tc>
          <w:tcPr>
            <w:tcW w:w="1800"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rsidRPr="00704A30">
              <w:t>Fulfilled by simulcast method</w:t>
            </w:r>
          </w:p>
        </w:tc>
        <w:tc>
          <w:tcPr>
            <w:tcW w:w="1800" w:type="dxa"/>
            <w:tcBorders>
              <w:top w:val="single" w:sz="4" w:space="0" w:color="auto"/>
              <w:left w:val="single" w:sz="4" w:space="0" w:color="auto"/>
              <w:bottom w:val="single" w:sz="4" w:space="0" w:color="auto"/>
              <w:right w:val="single" w:sz="4" w:space="0" w:color="auto"/>
            </w:tcBorders>
          </w:tcPr>
          <w:p w:rsidR="004174D6" w:rsidRPr="004174D6" w:rsidRDefault="004174D6" w:rsidP="00650358">
            <w:pPr>
              <w:pStyle w:val="Tabletext"/>
              <w:jc w:val="left"/>
              <w:rPr>
                <w:lang w:val="en-US"/>
              </w:rPr>
            </w:pPr>
            <w:r w:rsidRPr="004174D6">
              <w:rPr>
                <w:lang w:val="en-US"/>
              </w:rPr>
              <w:t>Fulfilled by design or by simulcast</w:t>
            </w:r>
            <w:r w:rsidRPr="004174D6">
              <w:rPr>
                <w:position w:val="6"/>
                <w:sz w:val="18"/>
                <w:vertAlign w:val="superscript"/>
                <w:lang w:val="en-US"/>
              </w:rPr>
              <w:t>(5)</w:t>
            </w:r>
            <w:r>
              <w:rPr>
                <w:lang w:val="en-US"/>
              </w:rPr>
              <w:t xml:space="preserve"> </w:t>
            </w:r>
            <w:r w:rsidRPr="004174D6">
              <w:rPr>
                <w:lang w:val="en-US"/>
              </w:rPr>
              <w:t>method</w:t>
            </w:r>
          </w:p>
        </w:tc>
        <w:tc>
          <w:tcPr>
            <w:tcW w:w="1800"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rsidRPr="00704A30">
              <w:t>Fulfilled by simulcast method</w:t>
            </w:r>
          </w:p>
        </w:tc>
        <w:tc>
          <w:tcPr>
            <w:tcW w:w="1796"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rsidRPr="00704A30">
              <w:t>Fulfilled by matrixing method</w:t>
            </w:r>
          </w:p>
        </w:tc>
      </w:tr>
      <w:tr w:rsidR="004174D6" w:rsidRPr="00704A30" w:rsidTr="00022563">
        <w:trPr>
          <w:trHeight w:val="111"/>
        </w:trPr>
        <w:tc>
          <w:tcPr>
            <w:tcW w:w="2700" w:type="dxa"/>
            <w:tcBorders>
              <w:top w:val="single" w:sz="4" w:space="0" w:color="auto"/>
              <w:left w:val="single" w:sz="4" w:space="0" w:color="auto"/>
              <w:bottom w:val="single" w:sz="4" w:space="0" w:color="auto"/>
              <w:right w:val="single" w:sz="4" w:space="0" w:color="auto"/>
            </w:tcBorders>
          </w:tcPr>
          <w:p w:rsidR="004174D6" w:rsidRPr="00704A30" w:rsidRDefault="004174D6" w:rsidP="008F6759">
            <w:pPr>
              <w:pStyle w:val="Tabletext"/>
              <w:ind w:left="567" w:right="-113" w:hanging="567"/>
              <w:jc w:val="left"/>
            </w:pPr>
            <w:r w:rsidRPr="00704A30">
              <w:t>3.1.3</w:t>
            </w:r>
            <w:r w:rsidRPr="00704A30">
              <w:tab/>
              <w:t>Forward compatibility</w:t>
            </w:r>
          </w:p>
        </w:tc>
        <w:tc>
          <w:tcPr>
            <w:tcW w:w="1800"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rsidRPr="00704A30">
              <w:t>Fulfilled by dual decoders</w:t>
            </w:r>
          </w:p>
        </w:tc>
        <w:tc>
          <w:tcPr>
            <w:tcW w:w="1800"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t>Fulfilled</w:t>
            </w:r>
          </w:p>
        </w:tc>
        <w:tc>
          <w:tcPr>
            <w:tcW w:w="1800"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rsidRPr="00704A30">
              <w:t>Fulfilled by dual decoders</w:t>
            </w:r>
          </w:p>
        </w:tc>
        <w:tc>
          <w:tcPr>
            <w:tcW w:w="1796"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rsidRPr="00704A30">
              <w:t>Fulfilled</w:t>
            </w:r>
          </w:p>
        </w:tc>
      </w:tr>
      <w:tr w:rsidR="004174D6" w:rsidRPr="00704A30" w:rsidTr="00022563">
        <w:tc>
          <w:tcPr>
            <w:tcW w:w="2700" w:type="dxa"/>
            <w:tcBorders>
              <w:top w:val="single" w:sz="4" w:space="0" w:color="auto"/>
              <w:left w:val="single" w:sz="4" w:space="0" w:color="auto"/>
              <w:bottom w:val="single" w:sz="4" w:space="0" w:color="auto"/>
              <w:right w:val="single" w:sz="4" w:space="0" w:color="auto"/>
            </w:tcBorders>
          </w:tcPr>
          <w:p w:rsidR="004174D6" w:rsidRPr="00704A30" w:rsidRDefault="004174D6" w:rsidP="008F6759">
            <w:pPr>
              <w:pStyle w:val="Tabletext"/>
              <w:tabs>
                <w:tab w:val="clear" w:pos="284"/>
              </w:tabs>
              <w:jc w:val="left"/>
            </w:pPr>
            <w:r w:rsidRPr="00704A30">
              <w:t>3.2</w:t>
            </w:r>
            <w:r w:rsidRPr="00704A30">
              <w:tab/>
              <w:t>Bit rate</w:t>
            </w:r>
          </w:p>
        </w:tc>
        <w:tc>
          <w:tcPr>
            <w:tcW w:w="1800"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rsidRPr="00704A30">
              <w:t>Fulfilled</w:t>
            </w:r>
          </w:p>
        </w:tc>
        <w:tc>
          <w:tcPr>
            <w:tcW w:w="1800"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t>Fulfilled</w:t>
            </w:r>
          </w:p>
        </w:tc>
        <w:tc>
          <w:tcPr>
            <w:tcW w:w="1800"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rsidRPr="00704A30">
              <w:t>Fulfilled</w:t>
            </w:r>
          </w:p>
        </w:tc>
        <w:tc>
          <w:tcPr>
            <w:tcW w:w="1796"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rsidRPr="00704A30">
              <w:t>Fulfilled</w:t>
            </w:r>
          </w:p>
        </w:tc>
      </w:tr>
      <w:tr w:rsidR="004174D6" w:rsidRPr="00704A30" w:rsidTr="00022563">
        <w:tc>
          <w:tcPr>
            <w:tcW w:w="2700" w:type="dxa"/>
            <w:tcBorders>
              <w:top w:val="single" w:sz="4" w:space="0" w:color="auto"/>
              <w:left w:val="single" w:sz="4" w:space="0" w:color="auto"/>
              <w:bottom w:val="single" w:sz="4" w:space="0" w:color="auto"/>
              <w:right w:val="single" w:sz="4" w:space="0" w:color="auto"/>
            </w:tcBorders>
          </w:tcPr>
          <w:p w:rsidR="004174D6" w:rsidRPr="00704A30" w:rsidRDefault="004174D6" w:rsidP="008F6759">
            <w:pPr>
              <w:pStyle w:val="Tabletext"/>
              <w:tabs>
                <w:tab w:val="clear" w:pos="284"/>
              </w:tabs>
              <w:ind w:left="567" w:hanging="567"/>
              <w:jc w:val="left"/>
            </w:pPr>
            <w:r w:rsidRPr="00704A30">
              <w:t>3.3</w:t>
            </w:r>
            <w:r w:rsidRPr="00704A30">
              <w:tab/>
              <w:t>Decoder complexity</w:t>
            </w:r>
          </w:p>
        </w:tc>
        <w:tc>
          <w:tcPr>
            <w:tcW w:w="1800"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rsidRPr="00704A30">
              <w:t>Fulfilled</w:t>
            </w:r>
          </w:p>
        </w:tc>
        <w:tc>
          <w:tcPr>
            <w:tcW w:w="1800" w:type="dxa"/>
            <w:tcBorders>
              <w:top w:val="single" w:sz="4" w:space="0" w:color="auto"/>
              <w:left w:val="single" w:sz="4" w:space="0" w:color="auto"/>
              <w:bottom w:val="single" w:sz="4" w:space="0" w:color="auto"/>
              <w:right w:val="single" w:sz="4" w:space="0" w:color="auto"/>
            </w:tcBorders>
          </w:tcPr>
          <w:p w:rsidR="004174D6" w:rsidRPr="00704A30" w:rsidRDefault="004174D6" w:rsidP="008F6759">
            <w:pPr>
              <w:pStyle w:val="Tabletext"/>
              <w:jc w:val="left"/>
            </w:pPr>
            <w:r>
              <w:t>Fulfilled</w:t>
            </w:r>
          </w:p>
        </w:tc>
        <w:tc>
          <w:tcPr>
            <w:tcW w:w="1800"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rsidRPr="00704A30">
              <w:t>Fulfilled</w:t>
            </w:r>
          </w:p>
        </w:tc>
        <w:tc>
          <w:tcPr>
            <w:tcW w:w="1796" w:type="dxa"/>
            <w:tcBorders>
              <w:top w:val="single" w:sz="4" w:space="0" w:color="auto"/>
              <w:left w:val="single" w:sz="4" w:space="0" w:color="auto"/>
              <w:bottom w:val="single" w:sz="4" w:space="0" w:color="auto"/>
              <w:right w:val="single" w:sz="4" w:space="0" w:color="auto"/>
            </w:tcBorders>
          </w:tcPr>
          <w:p w:rsidR="004174D6" w:rsidRPr="00704A30" w:rsidRDefault="004174D6" w:rsidP="00650358">
            <w:pPr>
              <w:pStyle w:val="Tabletext"/>
              <w:jc w:val="left"/>
            </w:pPr>
            <w:r w:rsidRPr="00704A30">
              <w:t>Fulfilled</w:t>
            </w:r>
          </w:p>
        </w:tc>
      </w:tr>
      <w:tr w:rsidR="004174D6" w:rsidRPr="008F6759" w:rsidTr="00022563">
        <w:tc>
          <w:tcPr>
            <w:tcW w:w="9896" w:type="dxa"/>
            <w:gridSpan w:val="5"/>
            <w:tcBorders>
              <w:top w:val="single" w:sz="4" w:space="0" w:color="auto"/>
            </w:tcBorders>
          </w:tcPr>
          <w:p w:rsidR="004174D6" w:rsidRPr="004174D6" w:rsidRDefault="004174D6" w:rsidP="00650358">
            <w:pPr>
              <w:pStyle w:val="Tablelegend"/>
              <w:tabs>
                <w:tab w:val="clear" w:pos="567"/>
              </w:tabs>
              <w:ind w:hanging="284"/>
              <w:jc w:val="left"/>
              <w:rPr>
                <w:szCs w:val="22"/>
                <w:lang w:val="en-US"/>
              </w:rPr>
            </w:pPr>
            <w:r w:rsidRPr="007B7967">
              <w:rPr>
                <w:vertAlign w:val="superscript"/>
                <w:lang w:val="en-US"/>
              </w:rPr>
              <w:t>(1)</w:t>
            </w:r>
            <w:r w:rsidRPr="007B7967">
              <w:rPr>
                <w:lang w:val="en-US"/>
              </w:rPr>
              <w:tab/>
              <w:t>The inherent coding delay is sufficiently low that applications may readily match the video and audio delays.</w:t>
            </w:r>
          </w:p>
          <w:p w:rsidR="004174D6" w:rsidRDefault="004174D6" w:rsidP="00650358">
            <w:pPr>
              <w:pStyle w:val="Tablelegend"/>
              <w:tabs>
                <w:tab w:val="clear" w:pos="567"/>
                <w:tab w:val="clear" w:pos="851"/>
              </w:tabs>
              <w:ind w:hanging="284"/>
              <w:jc w:val="left"/>
              <w:rPr>
                <w:szCs w:val="22"/>
                <w:lang w:val="en-US"/>
              </w:rPr>
            </w:pPr>
            <w:r w:rsidRPr="0057183F">
              <w:rPr>
                <w:szCs w:val="22"/>
                <w:vertAlign w:val="superscript"/>
                <w:lang w:val="en-US"/>
              </w:rPr>
              <w:t>(2)</w:t>
            </w:r>
            <w:r w:rsidRPr="0057183F">
              <w:rPr>
                <w:szCs w:val="22"/>
                <w:lang w:val="en-US"/>
              </w:rPr>
              <w:tab/>
              <w:t>Some error resilience is provided in the Layer II elementary stream and additional resilience is typically provided by the application.</w:t>
            </w:r>
          </w:p>
          <w:p w:rsidR="004174D6" w:rsidRPr="004174D6" w:rsidRDefault="004174D6" w:rsidP="00650358">
            <w:pPr>
              <w:pStyle w:val="Tablelegend"/>
              <w:tabs>
                <w:tab w:val="clear" w:pos="567"/>
                <w:tab w:val="clear" w:pos="851"/>
                <w:tab w:val="clear" w:pos="1134"/>
              </w:tabs>
              <w:ind w:hanging="284"/>
              <w:jc w:val="left"/>
              <w:rPr>
                <w:szCs w:val="22"/>
                <w:lang w:val="en-US"/>
              </w:rPr>
            </w:pPr>
            <w:r w:rsidRPr="0057183F">
              <w:rPr>
                <w:szCs w:val="22"/>
                <w:vertAlign w:val="superscript"/>
                <w:lang w:val="en-US"/>
              </w:rPr>
              <w:t>(3)</w:t>
            </w:r>
            <w:r w:rsidRPr="0057183F">
              <w:rPr>
                <w:szCs w:val="22"/>
                <w:vertAlign w:val="superscript"/>
                <w:lang w:val="en-US"/>
              </w:rPr>
              <w:tab/>
            </w:r>
            <w:r w:rsidRPr="004174D6">
              <w:rPr>
                <w:szCs w:val="22"/>
                <w:lang w:val="en-US"/>
              </w:rPr>
              <w:t>AAC LC is included in Extended HE AAC, HE AAC v2, and HE AAC. Thus, all of these AAC versions also fulfil the list of requirements from Annex 2.</w:t>
            </w:r>
          </w:p>
          <w:p w:rsidR="004174D6" w:rsidRPr="004174D6" w:rsidRDefault="004174D6" w:rsidP="00650358">
            <w:pPr>
              <w:pStyle w:val="Tablelegend"/>
              <w:tabs>
                <w:tab w:val="clear" w:pos="567"/>
                <w:tab w:val="clear" w:pos="851"/>
                <w:tab w:val="clear" w:pos="1134"/>
              </w:tabs>
              <w:ind w:hanging="284"/>
              <w:jc w:val="left"/>
              <w:rPr>
                <w:szCs w:val="22"/>
                <w:lang w:val="en-US"/>
              </w:rPr>
            </w:pPr>
            <w:r>
              <w:rPr>
                <w:szCs w:val="22"/>
                <w:vertAlign w:val="superscript"/>
                <w:lang w:val="en-US"/>
              </w:rPr>
              <w:t>(4</w:t>
            </w:r>
            <w:r w:rsidRPr="00C70186">
              <w:rPr>
                <w:szCs w:val="22"/>
                <w:vertAlign w:val="superscript"/>
                <w:lang w:val="en-US"/>
              </w:rPr>
              <w:t>)</w:t>
            </w:r>
            <w:r w:rsidRPr="00090D99">
              <w:rPr>
                <w:vertAlign w:val="superscript"/>
                <w:lang w:val="en-US"/>
              </w:rPr>
              <w:tab/>
            </w:r>
            <w:r w:rsidRPr="004174D6">
              <w:rPr>
                <w:lang w:val="en-US"/>
              </w:rPr>
              <w:t>384 kbit/s total for multichannel bitstream, decodable as 2/0 downmix by legacy stereo AAC decoders</w:t>
            </w:r>
            <w:r w:rsidRPr="004174D6">
              <w:rPr>
                <w:szCs w:val="22"/>
                <w:lang w:val="en-US"/>
              </w:rPr>
              <w:t>.</w:t>
            </w:r>
          </w:p>
          <w:p w:rsidR="004174D6" w:rsidRPr="00C05BFA" w:rsidRDefault="004174D6" w:rsidP="008F6759">
            <w:pPr>
              <w:pStyle w:val="Tablelegend"/>
              <w:tabs>
                <w:tab w:val="clear" w:pos="567"/>
                <w:tab w:val="clear" w:pos="851"/>
                <w:tab w:val="clear" w:pos="1134"/>
              </w:tabs>
              <w:ind w:hanging="284"/>
              <w:jc w:val="left"/>
              <w:rPr>
                <w:lang w:val="en-US"/>
              </w:rPr>
            </w:pPr>
            <w:r>
              <w:rPr>
                <w:szCs w:val="22"/>
                <w:vertAlign w:val="superscript"/>
                <w:lang w:val="en-US"/>
              </w:rPr>
              <w:t>(5</w:t>
            </w:r>
            <w:r w:rsidRPr="00C70186">
              <w:rPr>
                <w:szCs w:val="22"/>
                <w:vertAlign w:val="superscript"/>
                <w:lang w:val="en-US"/>
              </w:rPr>
              <w:t>)</w:t>
            </w:r>
            <w:r w:rsidRPr="004174D6">
              <w:rPr>
                <w:szCs w:val="22"/>
                <w:lang w:val="en-US"/>
              </w:rPr>
              <w:tab/>
              <w:t>If the initial 2</w:t>
            </w:r>
            <w:r w:rsidR="008F6759">
              <w:rPr>
                <w:szCs w:val="22"/>
                <w:lang w:val="en-US"/>
              </w:rPr>
              <w:t> </w:t>
            </w:r>
            <w:r w:rsidRPr="004174D6">
              <w:rPr>
                <w:szCs w:val="22"/>
                <w:lang w:val="en-US"/>
              </w:rPr>
              <w:t>ch service employs AAC coding, this requirement is fulfilled by design. If the original 2</w:t>
            </w:r>
            <w:r w:rsidR="008F6759">
              <w:rPr>
                <w:szCs w:val="22"/>
                <w:lang w:val="en-US"/>
              </w:rPr>
              <w:t> </w:t>
            </w:r>
            <w:r w:rsidRPr="004174D6">
              <w:rPr>
                <w:szCs w:val="22"/>
                <w:lang w:val="en-US"/>
              </w:rPr>
              <w:t xml:space="preserve">ch service employs other codec technology, this requirement is fulfilled by the simulcast method. </w:t>
            </w:r>
          </w:p>
        </w:tc>
      </w:tr>
    </w:tbl>
    <w:p w:rsidR="004174D6" w:rsidRPr="004174D6" w:rsidRDefault="004174D6" w:rsidP="004174D6">
      <w:pPr>
        <w:rPr>
          <w:lang w:val="en-US" w:eastAsia="ja-JP"/>
        </w:rPr>
      </w:pPr>
    </w:p>
    <w:p w:rsidR="004174D6" w:rsidRPr="00704A30" w:rsidRDefault="004174D6" w:rsidP="004174D6">
      <w:pPr>
        <w:pStyle w:val="TableNo"/>
        <w:keepLines/>
        <w:rPr>
          <w:lang w:eastAsia="ja-JP"/>
        </w:rPr>
      </w:pPr>
      <w:r w:rsidRPr="00704A30">
        <w:lastRenderedPageBreak/>
        <w:t xml:space="preserve">TABLE </w:t>
      </w:r>
      <w:r w:rsidRPr="00704A30">
        <w:rPr>
          <w:lang w:eastAsia="ja-JP"/>
        </w:rPr>
        <w:t>3</w:t>
      </w:r>
    </w:p>
    <w:p w:rsidR="004174D6" w:rsidRPr="00704A30" w:rsidRDefault="004174D6" w:rsidP="004174D6">
      <w:pPr>
        <w:pStyle w:val="Tabletitle"/>
        <w:keepLines/>
        <w:rPr>
          <w:lang w:eastAsia="ja-JP"/>
        </w:rPr>
      </w:pPr>
      <w:r w:rsidRPr="00704A30">
        <w:rPr>
          <w:lang w:eastAsia="ja-JP"/>
        </w:rPr>
        <w:t>Intermediate quality emission</w:t>
      </w:r>
    </w:p>
    <w:tbl>
      <w:tblPr>
        <w:tblW w:w="5209" w:type="pct"/>
        <w:tblBorders>
          <w:top w:val="single" w:sz="4" w:space="0" w:color="auto"/>
          <w:left w:val="single" w:sz="4" w:space="0" w:color="auto"/>
          <w:bottom w:val="single" w:sz="4" w:space="0" w:color="auto"/>
          <w:right w:val="single" w:sz="4" w:space="0" w:color="auto"/>
        </w:tblBorders>
        <w:tblLayout w:type="fixed"/>
        <w:tblLook w:val="0400" w:firstRow="0" w:lastRow="0" w:firstColumn="0" w:lastColumn="0" w:noHBand="0" w:noVBand="1"/>
      </w:tblPr>
      <w:tblGrid>
        <w:gridCol w:w="2802"/>
        <w:gridCol w:w="2086"/>
        <w:gridCol w:w="1674"/>
        <w:gridCol w:w="1676"/>
        <w:gridCol w:w="1793"/>
        <w:gridCol w:w="236"/>
      </w:tblGrid>
      <w:tr w:rsidR="004174D6" w:rsidRPr="00090D99" w:rsidTr="00022563">
        <w:trPr>
          <w:gridAfter w:val="1"/>
          <w:wAfter w:w="115" w:type="pct"/>
        </w:trPr>
        <w:tc>
          <w:tcPr>
            <w:tcW w:w="1365" w:type="pct"/>
            <w:tcBorders>
              <w:top w:val="single" w:sz="4" w:space="0" w:color="auto"/>
              <w:bottom w:val="single" w:sz="4" w:space="0" w:color="auto"/>
              <w:right w:val="single" w:sz="6" w:space="0" w:color="auto"/>
            </w:tcBorders>
            <w:vAlign w:val="center"/>
          </w:tcPr>
          <w:p w:rsidR="004174D6" w:rsidRPr="00926636"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
                <w:sz w:val="20"/>
                <w:lang w:val="en-US"/>
              </w:rPr>
            </w:pPr>
            <w:r w:rsidRPr="00926636">
              <w:rPr>
                <w:b/>
                <w:sz w:val="20"/>
                <w:lang w:val="en-US"/>
              </w:rPr>
              <w:t>List of requirements from Annex 2</w:t>
            </w:r>
            <w:r w:rsidRPr="00926636">
              <w:rPr>
                <w:b/>
                <w:sz w:val="20"/>
                <w:lang w:val="en-US"/>
              </w:rPr>
              <w:br/>
            </w:r>
          </w:p>
        </w:tc>
        <w:tc>
          <w:tcPr>
            <w:tcW w:w="1016" w:type="pct"/>
            <w:tcBorders>
              <w:top w:val="single" w:sz="4" w:space="0" w:color="auto"/>
              <w:left w:val="single" w:sz="6" w:space="0" w:color="auto"/>
              <w:bottom w:val="single" w:sz="4" w:space="0" w:color="auto"/>
              <w:right w:val="single" w:sz="4" w:space="0" w:color="auto"/>
            </w:tcBorders>
            <w:vAlign w:val="center"/>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
                <w:sz w:val="20"/>
                <w:lang w:eastAsia="ja-JP"/>
              </w:rPr>
            </w:pPr>
            <w:r w:rsidRPr="00FE0FA7">
              <w:rPr>
                <w:b/>
                <w:sz w:val="20"/>
                <w:lang w:eastAsia="ja-JP"/>
              </w:rPr>
              <w:t>HE-</w:t>
            </w:r>
            <w:r w:rsidRPr="00FE0FA7">
              <w:rPr>
                <w:b/>
                <w:sz w:val="20"/>
              </w:rPr>
              <w:t>AAC</w:t>
            </w:r>
            <w:r w:rsidRPr="00FE0FA7">
              <w:rPr>
                <w:b/>
                <w:sz w:val="20"/>
              </w:rPr>
              <w:br/>
            </w:r>
            <w:r w:rsidRPr="00FE0FA7">
              <w:rPr>
                <w:b/>
                <w:sz w:val="20"/>
                <w:lang w:eastAsia="ja-JP"/>
              </w:rPr>
              <w:br/>
            </w:r>
          </w:p>
        </w:tc>
        <w:tc>
          <w:tcPr>
            <w:tcW w:w="815" w:type="pct"/>
            <w:tcBorders>
              <w:top w:val="single" w:sz="4" w:space="0" w:color="auto"/>
              <w:left w:val="single" w:sz="6" w:space="0" w:color="auto"/>
              <w:bottom w:val="single" w:sz="4" w:space="0" w:color="auto"/>
              <w:right w:val="single" w:sz="6" w:space="0" w:color="auto"/>
            </w:tcBorders>
            <w:vAlign w:val="center"/>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
                <w:sz w:val="20"/>
                <w:lang w:val="en-US" w:eastAsia="ja-JP"/>
              </w:rPr>
            </w:pPr>
            <w:r w:rsidRPr="00FE0FA7">
              <w:rPr>
                <w:b/>
                <w:sz w:val="20"/>
                <w:lang w:val="en-US" w:eastAsia="ja-JP"/>
              </w:rPr>
              <w:t>HE-AAC with MPEG Surround</w:t>
            </w:r>
          </w:p>
        </w:tc>
        <w:tc>
          <w:tcPr>
            <w:tcW w:w="816" w:type="pct"/>
            <w:tcBorders>
              <w:top w:val="single" w:sz="4" w:space="0" w:color="auto"/>
              <w:left w:val="single" w:sz="6" w:space="0" w:color="auto"/>
              <w:bottom w:val="single" w:sz="4" w:space="0" w:color="auto"/>
              <w:right w:val="single" w:sz="4" w:space="0" w:color="auto"/>
            </w:tcBorders>
            <w:vAlign w:val="center"/>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
                <w:sz w:val="20"/>
                <w:lang w:eastAsia="ja-JP"/>
              </w:rPr>
            </w:pPr>
            <w:r w:rsidRPr="00FE0FA7">
              <w:rPr>
                <w:b/>
                <w:sz w:val="20"/>
                <w:lang w:eastAsia="ja-JP"/>
              </w:rPr>
              <w:t>HE-AAC v2</w:t>
            </w:r>
            <w:r w:rsidRPr="00FE0FA7">
              <w:rPr>
                <w:b/>
                <w:sz w:val="20"/>
                <w:lang w:eastAsia="ja-JP"/>
              </w:rPr>
              <w:br/>
            </w:r>
            <w:r w:rsidRPr="00FE0FA7">
              <w:rPr>
                <w:b/>
                <w:sz w:val="20"/>
                <w:lang w:eastAsia="ja-JP"/>
              </w:rPr>
              <w:br/>
            </w:r>
          </w:p>
        </w:tc>
        <w:tc>
          <w:tcPr>
            <w:tcW w:w="873" w:type="pct"/>
            <w:tcBorders>
              <w:top w:val="single" w:sz="4" w:space="0" w:color="auto"/>
              <w:left w:val="single" w:sz="6" w:space="0" w:color="auto"/>
              <w:bottom w:val="single" w:sz="4" w:space="0" w:color="auto"/>
              <w:right w:val="single" w:sz="4" w:space="0" w:color="auto"/>
            </w:tcBorders>
            <w:vAlign w:val="center"/>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b/>
                <w:sz w:val="20"/>
                <w:lang w:eastAsia="ja-JP"/>
              </w:rPr>
            </w:pPr>
            <w:r w:rsidRPr="00FE0FA7">
              <w:rPr>
                <w:b/>
                <w:sz w:val="20"/>
                <w:lang w:eastAsia="ja-JP"/>
              </w:rPr>
              <w:t>Extended HE</w:t>
            </w:r>
            <w:r w:rsidRPr="00FE0FA7">
              <w:rPr>
                <w:b/>
                <w:sz w:val="20"/>
                <w:lang w:eastAsia="ja-JP"/>
              </w:rPr>
              <w:noBreakHyphen/>
              <w:t>AAC</w:t>
            </w:r>
            <w:r w:rsidRPr="00FE0FA7">
              <w:rPr>
                <w:b/>
                <w:sz w:val="20"/>
                <w:lang w:eastAsia="ja-JP"/>
              </w:rPr>
              <w:br/>
            </w:r>
          </w:p>
        </w:tc>
      </w:tr>
      <w:tr w:rsidR="004174D6" w:rsidRPr="00090D99" w:rsidTr="00022563">
        <w:trPr>
          <w:gridAfter w:val="1"/>
          <w:wAfter w:w="115" w:type="pct"/>
        </w:trPr>
        <w:tc>
          <w:tcPr>
            <w:tcW w:w="1365" w:type="pct"/>
            <w:tcBorders>
              <w:top w:val="nil"/>
              <w:left w:val="single" w:sz="6" w:space="0" w:color="auto"/>
              <w:bottom w:val="single" w:sz="6" w:space="0" w:color="auto"/>
              <w:right w:val="single" w:sz="6" w:space="0" w:color="auto"/>
            </w:tcBorders>
          </w:tcPr>
          <w:p w:rsidR="004174D6" w:rsidRPr="00FE0FA7" w:rsidRDefault="004174D6" w:rsidP="008F6759">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67" w:hanging="567"/>
              <w:jc w:val="left"/>
              <w:rPr>
                <w:sz w:val="20"/>
              </w:rPr>
            </w:pPr>
            <w:r w:rsidRPr="00FE0FA7">
              <w:rPr>
                <w:sz w:val="20"/>
              </w:rPr>
              <w:t>1.1</w:t>
            </w:r>
            <w:r w:rsidRPr="00FE0FA7">
              <w:rPr>
                <w:sz w:val="20"/>
              </w:rPr>
              <w:tab/>
            </w:r>
            <w:r w:rsidRPr="00FE0FA7">
              <w:rPr>
                <w:sz w:val="20"/>
              </w:rPr>
              <w:tab/>
              <w:t>Channel configurations</w:t>
            </w:r>
          </w:p>
        </w:tc>
        <w:tc>
          <w:tcPr>
            <w:tcW w:w="1016" w:type="pct"/>
            <w:tcBorders>
              <w:top w:val="nil"/>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15" w:type="pct"/>
            <w:tcBorders>
              <w:top w:val="nil"/>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16" w:type="pct"/>
            <w:tcBorders>
              <w:top w:val="nil"/>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73" w:type="pct"/>
            <w:tcBorders>
              <w:top w:val="nil"/>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r>
      <w:tr w:rsidR="004174D6" w:rsidRPr="00090D99" w:rsidTr="00022563">
        <w:trPr>
          <w:gridAfter w:val="1"/>
          <w:wAfter w:w="115" w:type="pct"/>
        </w:trPr>
        <w:tc>
          <w:tcPr>
            <w:tcW w:w="1365" w:type="pct"/>
            <w:tcBorders>
              <w:top w:val="single" w:sz="6" w:space="0" w:color="auto"/>
              <w:left w:val="single" w:sz="6" w:space="0" w:color="auto"/>
              <w:bottom w:val="single" w:sz="6" w:space="0" w:color="auto"/>
              <w:right w:val="single" w:sz="6" w:space="0" w:color="auto"/>
            </w:tcBorders>
          </w:tcPr>
          <w:p w:rsidR="004174D6" w:rsidRPr="00FE0FA7" w:rsidRDefault="004174D6" w:rsidP="008F6759">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67" w:hanging="567"/>
              <w:jc w:val="left"/>
              <w:rPr>
                <w:sz w:val="20"/>
              </w:rPr>
            </w:pPr>
            <w:r w:rsidRPr="00FE0FA7">
              <w:rPr>
                <w:sz w:val="20"/>
              </w:rPr>
              <w:t>1.2</w:t>
            </w:r>
            <w:r w:rsidRPr="00FE0FA7">
              <w:rPr>
                <w:sz w:val="20"/>
              </w:rPr>
              <w:tab/>
            </w:r>
            <w:r w:rsidRPr="00FE0FA7">
              <w:rPr>
                <w:sz w:val="20"/>
              </w:rPr>
              <w:tab/>
              <w:t>Audio services</w:t>
            </w:r>
          </w:p>
        </w:tc>
        <w:tc>
          <w:tcPr>
            <w:tcW w:w="1016"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15"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16"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73"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r>
      <w:tr w:rsidR="004174D6" w:rsidRPr="00090D99" w:rsidTr="00022563">
        <w:trPr>
          <w:gridAfter w:val="1"/>
          <w:wAfter w:w="115" w:type="pct"/>
        </w:trPr>
        <w:tc>
          <w:tcPr>
            <w:tcW w:w="1365" w:type="pct"/>
            <w:tcBorders>
              <w:top w:val="single" w:sz="6" w:space="0" w:color="auto"/>
              <w:left w:val="single" w:sz="6" w:space="0" w:color="auto"/>
              <w:bottom w:val="single" w:sz="6" w:space="0" w:color="auto"/>
              <w:right w:val="single" w:sz="6" w:space="0" w:color="auto"/>
            </w:tcBorders>
          </w:tcPr>
          <w:p w:rsidR="004174D6" w:rsidRPr="00FE0FA7" w:rsidRDefault="004174D6" w:rsidP="008F675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67" w:hanging="567"/>
              <w:jc w:val="left"/>
              <w:rPr>
                <w:sz w:val="20"/>
              </w:rPr>
            </w:pPr>
            <w:r w:rsidRPr="00FE0FA7">
              <w:rPr>
                <w:sz w:val="20"/>
              </w:rPr>
              <w:t>1.3</w:t>
            </w:r>
            <w:r w:rsidRPr="00FE0FA7">
              <w:rPr>
                <w:sz w:val="20"/>
              </w:rPr>
              <w:tab/>
            </w:r>
            <w:r w:rsidRPr="00FE0FA7">
              <w:rPr>
                <w:sz w:val="20"/>
              </w:rPr>
              <w:tab/>
              <w:t>Flexible allocation of channels</w:t>
            </w:r>
          </w:p>
        </w:tc>
        <w:tc>
          <w:tcPr>
            <w:tcW w:w="1016"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15"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16"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73"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r>
      <w:tr w:rsidR="004174D6" w:rsidRPr="00090D99" w:rsidTr="00022563">
        <w:trPr>
          <w:gridAfter w:val="1"/>
          <w:wAfter w:w="115" w:type="pct"/>
        </w:trPr>
        <w:tc>
          <w:tcPr>
            <w:tcW w:w="1365" w:type="pct"/>
            <w:tcBorders>
              <w:top w:val="single" w:sz="6" w:space="0" w:color="auto"/>
              <w:left w:val="single" w:sz="6" w:space="0" w:color="auto"/>
              <w:bottom w:val="single" w:sz="6" w:space="0" w:color="auto"/>
              <w:right w:val="single" w:sz="6" w:space="0" w:color="auto"/>
            </w:tcBorders>
          </w:tcPr>
          <w:p w:rsidR="004174D6" w:rsidRPr="00FE0FA7" w:rsidRDefault="004174D6" w:rsidP="008F675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67" w:hanging="567"/>
              <w:jc w:val="left"/>
              <w:rPr>
                <w:sz w:val="20"/>
              </w:rPr>
            </w:pPr>
            <w:r w:rsidRPr="00FE0FA7">
              <w:rPr>
                <w:sz w:val="20"/>
              </w:rPr>
              <w:t>1.4</w:t>
            </w:r>
            <w:r w:rsidRPr="00FE0FA7">
              <w:rPr>
                <w:sz w:val="20"/>
              </w:rPr>
              <w:tab/>
            </w:r>
            <w:r w:rsidRPr="00FE0FA7">
              <w:rPr>
                <w:sz w:val="20"/>
              </w:rPr>
              <w:tab/>
              <w:t>Ancillary data</w:t>
            </w:r>
          </w:p>
        </w:tc>
        <w:tc>
          <w:tcPr>
            <w:tcW w:w="1016"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15"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16"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73"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r>
      <w:tr w:rsidR="004174D6" w:rsidRPr="008F6759" w:rsidTr="00022563">
        <w:trPr>
          <w:gridAfter w:val="1"/>
          <w:wAfter w:w="115" w:type="pct"/>
        </w:trPr>
        <w:tc>
          <w:tcPr>
            <w:tcW w:w="1365" w:type="pct"/>
            <w:tcBorders>
              <w:top w:val="single" w:sz="6" w:space="0" w:color="auto"/>
              <w:left w:val="single" w:sz="6" w:space="0" w:color="auto"/>
              <w:bottom w:val="single" w:sz="6" w:space="0" w:color="auto"/>
              <w:right w:val="single" w:sz="6" w:space="0" w:color="auto"/>
            </w:tcBorders>
          </w:tcPr>
          <w:p w:rsidR="004174D6" w:rsidRPr="00FE0FA7" w:rsidRDefault="004174D6" w:rsidP="008F675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67" w:hanging="567"/>
              <w:jc w:val="left"/>
              <w:rPr>
                <w:sz w:val="20"/>
              </w:rPr>
            </w:pPr>
            <w:r w:rsidRPr="00FE0FA7">
              <w:rPr>
                <w:sz w:val="20"/>
              </w:rPr>
              <w:t>2.1.1</w:t>
            </w:r>
            <w:r w:rsidRPr="00FE0FA7">
              <w:rPr>
                <w:sz w:val="20"/>
              </w:rPr>
              <w:tab/>
              <w:t>Basic audio quality</w:t>
            </w:r>
          </w:p>
        </w:tc>
        <w:tc>
          <w:tcPr>
            <w:tcW w:w="1016" w:type="pct"/>
            <w:tcBorders>
              <w:top w:val="single" w:sz="6" w:space="0" w:color="auto"/>
              <w:left w:val="single" w:sz="6" w:space="0" w:color="auto"/>
              <w:bottom w:val="single" w:sz="6" w:space="0" w:color="auto"/>
              <w:right w:val="single" w:sz="6" w:space="0" w:color="auto"/>
            </w:tcBorders>
            <w:tcMar>
              <w:right w:w="57" w:type="dxa"/>
            </w:tcMar>
          </w:tcPr>
          <w:p w:rsidR="004174D6" w:rsidRPr="00926636"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lang w:val="en-US"/>
              </w:rPr>
            </w:pPr>
            <w:r w:rsidRPr="00926636">
              <w:rPr>
                <w:sz w:val="20"/>
                <w:lang w:val="en-US"/>
              </w:rPr>
              <w:t xml:space="preserve">Fulfilled </w:t>
            </w:r>
            <w:r w:rsidRPr="00926636">
              <w:rPr>
                <w:sz w:val="20"/>
                <w:lang w:val="en-US" w:eastAsia="ja-JP"/>
              </w:rPr>
              <w:t xml:space="preserve">(Excellent) at </w:t>
            </w:r>
            <w:r w:rsidRPr="00926636">
              <w:rPr>
                <w:sz w:val="20"/>
                <w:lang w:val="en-US"/>
              </w:rPr>
              <w:t>48</w:t>
            </w:r>
            <w:r w:rsidRPr="00926636">
              <w:rPr>
                <w:sz w:val="20"/>
                <w:lang w:val="en-US" w:eastAsia="ja-JP"/>
              </w:rPr>
              <w:t> </w:t>
            </w:r>
            <w:r w:rsidRPr="00926636">
              <w:rPr>
                <w:sz w:val="20"/>
                <w:lang w:val="en-US"/>
              </w:rPr>
              <w:t xml:space="preserve">kbit/s </w:t>
            </w:r>
            <w:r w:rsidRPr="00926636">
              <w:rPr>
                <w:sz w:val="20"/>
                <w:lang w:val="en-US" w:eastAsia="ja-JP"/>
              </w:rPr>
              <w:t xml:space="preserve">per </w:t>
            </w:r>
            <w:r w:rsidRPr="00926636">
              <w:rPr>
                <w:sz w:val="20"/>
                <w:lang w:val="en-US"/>
              </w:rPr>
              <w:t>2</w:t>
            </w:r>
            <w:r w:rsidRPr="00926636">
              <w:rPr>
                <w:sz w:val="20"/>
                <w:lang w:val="en-US" w:eastAsia="ja-JP"/>
              </w:rPr>
              <w:t> </w:t>
            </w:r>
            <w:r w:rsidRPr="00926636">
              <w:rPr>
                <w:sz w:val="20"/>
                <w:lang w:val="en-US"/>
              </w:rPr>
              <w:t>channels</w:t>
            </w:r>
            <w:r w:rsidRPr="00926636">
              <w:rPr>
                <w:sz w:val="20"/>
                <w:lang w:val="en-US" w:eastAsia="ja-JP"/>
              </w:rPr>
              <w:t xml:space="preserve"> </w:t>
            </w:r>
            <w:r w:rsidRPr="00926636">
              <w:rPr>
                <w:sz w:val="20"/>
                <w:lang w:val="en-US"/>
              </w:rPr>
              <w:t>[</w:t>
            </w:r>
            <w:r w:rsidRPr="00926636">
              <w:rPr>
                <w:sz w:val="20"/>
                <w:lang w:val="en-US" w:eastAsia="ja-JP"/>
              </w:rPr>
              <w:t>2], [4</w:t>
            </w:r>
            <w:r w:rsidRPr="00926636">
              <w:rPr>
                <w:sz w:val="20"/>
                <w:lang w:val="en-US"/>
              </w:rPr>
              <w:t>];</w:t>
            </w:r>
          </w:p>
          <w:p w:rsidR="004174D6" w:rsidRPr="00926636" w:rsidRDefault="004174D6" w:rsidP="0002256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lang w:val="en-US"/>
              </w:rPr>
            </w:pPr>
            <w:r w:rsidRPr="00926636">
              <w:rPr>
                <w:sz w:val="20"/>
                <w:lang w:val="en-US"/>
              </w:rPr>
              <w:t xml:space="preserve">Fulfilled </w:t>
            </w:r>
            <w:r w:rsidRPr="00926636">
              <w:rPr>
                <w:sz w:val="20"/>
                <w:lang w:val="en-US" w:eastAsia="ja-JP"/>
              </w:rPr>
              <w:t xml:space="preserve">(Good) at 32 kbit/s per 2 channels </w:t>
            </w:r>
            <w:r w:rsidRPr="00926636">
              <w:rPr>
                <w:sz w:val="20"/>
                <w:lang w:val="en-US"/>
              </w:rPr>
              <w:t>[</w:t>
            </w:r>
            <w:r w:rsidRPr="00926636">
              <w:rPr>
                <w:sz w:val="20"/>
                <w:lang w:val="en-US" w:eastAsia="ja-JP"/>
              </w:rPr>
              <w:t>2], [4</w:t>
            </w:r>
            <w:r w:rsidRPr="00926636">
              <w:rPr>
                <w:sz w:val="20"/>
                <w:lang w:val="en-US"/>
              </w:rPr>
              <w:t xml:space="preserve">]; </w:t>
            </w:r>
          </w:p>
          <w:p w:rsidR="004174D6" w:rsidRPr="00926636" w:rsidRDefault="004174D6" w:rsidP="0002256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lang w:val="en-US"/>
              </w:rPr>
            </w:pPr>
            <w:r w:rsidRPr="00926636">
              <w:rPr>
                <w:sz w:val="20"/>
                <w:lang w:val="en-US"/>
              </w:rPr>
              <w:t xml:space="preserve">Fulfilled </w:t>
            </w:r>
            <w:r w:rsidRPr="00926636">
              <w:rPr>
                <w:sz w:val="20"/>
                <w:lang w:val="en-US" w:eastAsia="ja-JP"/>
              </w:rPr>
              <w:t xml:space="preserve">(Good) at 24 kbit/s per 1 channel </w:t>
            </w:r>
            <w:r w:rsidRPr="00926636">
              <w:rPr>
                <w:sz w:val="20"/>
                <w:lang w:val="en-US"/>
              </w:rPr>
              <w:t>[</w:t>
            </w:r>
            <w:r w:rsidRPr="00926636">
              <w:rPr>
                <w:sz w:val="20"/>
                <w:lang w:val="en-US" w:eastAsia="ja-JP"/>
              </w:rPr>
              <w:t>3</w:t>
            </w:r>
            <w:r w:rsidRPr="00926636">
              <w:rPr>
                <w:sz w:val="20"/>
                <w:lang w:val="en-US"/>
              </w:rPr>
              <w:t>]</w:t>
            </w:r>
          </w:p>
        </w:tc>
        <w:tc>
          <w:tcPr>
            <w:tcW w:w="815"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lang w:val="en-US"/>
              </w:rPr>
            </w:pPr>
            <w:r w:rsidRPr="00FE0FA7">
              <w:rPr>
                <w:sz w:val="20"/>
                <w:lang w:val="en-US"/>
              </w:rPr>
              <w:t>Fulfilled (Good) at 64 kbit/s per 5 channels [7]</w:t>
            </w:r>
          </w:p>
        </w:tc>
        <w:tc>
          <w:tcPr>
            <w:tcW w:w="816" w:type="pct"/>
            <w:tcBorders>
              <w:top w:val="single" w:sz="6" w:space="0" w:color="auto"/>
              <w:left w:val="single" w:sz="6" w:space="0" w:color="auto"/>
              <w:bottom w:val="single" w:sz="6" w:space="0" w:color="auto"/>
              <w:right w:val="single" w:sz="6" w:space="0" w:color="auto"/>
            </w:tcBorders>
            <w:tcMar>
              <w:right w:w="57" w:type="dxa"/>
            </w:tcMar>
          </w:tcPr>
          <w:p w:rsidR="004174D6" w:rsidRPr="00926636"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lang w:val="en-US" w:eastAsia="ja-JP"/>
              </w:rPr>
            </w:pPr>
            <w:r w:rsidRPr="00926636">
              <w:rPr>
                <w:sz w:val="20"/>
                <w:lang w:val="en-US"/>
              </w:rPr>
              <w:t xml:space="preserve">Fulfilled </w:t>
            </w:r>
            <w:r w:rsidRPr="00926636">
              <w:rPr>
                <w:sz w:val="20"/>
                <w:lang w:val="en-US" w:eastAsia="ja-JP"/>
              </w:rPr>
              <w:t>(Good) at 24</w:t>
            </w:r>
            <w:r w:rsidRPr="00926636">
              <w:rPr>
                <w:sz w:val="20"/>
                <w:lang w:val="en-US"/>
              </w:rPr>
              <w:t xml:space="preserve"> kbit/s </w:t>
            </w:r>
            <w:r w:rsidRPr="00926636">
              <w:rPr>
                <w:sz w:val="20"/>
                <w:lang w:val="en-US" w:eastAsia="ja-JP"/>
              </w:rPr>
              <w:t>per 2</w:t>
            </w:r>
            <w:r w:rsidRPr="00926636">
              <w:rPr>
                <w:sz w:val="20"/>
                <w:lang w:val="en-US"/>
              </w:rPr>
              <w:t> channels [</w:t>
            </w:r>
            <w:r w:rsidRPr="00926636">
              <w:rPr>
                <w:sz w:val="20"/>
                <w:lang w:val="en-US" w:eastAsia="ja-JP"/>
              </w:rPr>
              <w:t>2</w:t>
            </w:r>
            <w:r w:rsidRPr="00926636">
              <w:rPr>
                <w:sz w:val="20"/>
                <w:lang w:val="en-US"/>
              </w:rPr>
              <w:t>]</w:t>
            </w:r>
          </w:p>
        </w:tc>
        <w:tc>
          <w:tcPr>
            <w:tcW w:w="873" w:type="pct"/>
            <w:tcBorders>
              <w:top w:val="single" w:sz="6" w:space="0" w:color="auto"/>
              <w:left w:val="single" w:sz="6" w:space="0" w:color="auto"/>
              <w:bottom w:val="single" w:sz="6" w:space="0" w:color="auto"/>
              <w:right w:val="single" w:sz="6" w:space="0" w:color="auto"/>
            </w:tcBorders>
          </w:tcPr>
          <w:p w:rsidR="004174D6" w:rsidRPr="00926636"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lang w:val="en-US"/>
              </w:rPr>
            </w:pPr>
            <w:r w:rsidRPr="00FE0FA7">
              <w:rPr>
                <w:sz w:val="20"/>
                <w:lang w:val="en-US"/>
              </w:rPr>
              <w:t>Fulfilled (Good) at 16</w:t>
            </w:r>
            <w:r w:rsidR="008F6759">
              <w:rPr>
                <w:sz w:val="20"/>
                <w:lang w:val="en-US"/>
              </w:rPr>
              <w:t> </w:t>
            </w:r>
            <w:bookmarkStart w:id="5" w:name="_GoBack"/>
            <w:bookmarkEnd w:id="5"/>
            <w:r w:rsidRPr="00FE0FA7">
              <w:rPr>
                <w:sz w:val="20"/>
                <w:lang w:val="en-US"/>
              </w:rPr>
              <w:t>kbit/s per 2 channels [5];</w:t>
            </w:r>
          </w:p>
          <w:p w:rsidR="004174D6" w:rsidRPr="00926636" w:rsidRDefault="004174D6" w:rsidP="0002256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lang w:val="en-US"/>
              </w:rPr>
            </w:pPr>
            <w:r w:rsidRPr="00926636">
              <w:rPr>
                <w:sz w:val="20"/>
                <w:lang w:val="en-US"/>
              </w:rPr>
              <w:t xml:space="preserve">Fulfilled </w:t>
            </w:r>
            <w:r w:rsidRPr="00926636">
              <w:rPr>
                <w:sz w:val="20"/>
                <w:lang w:val="en-US" w:eastAsia="ja-JP"/>
              </w:rPr>
              <w:t xml:space="preserve">(Good) at 12 kbit/s per 1 channel </w:t>
            </w:r>
            <w:r w:rsidRPr="00926636">
              <w:rPr>
                <w:sz w:val="20"/>
                <w:lang w:val="en-US"/>
              </w:rPr>
              <w:t>[</w:t>
            </w:r>
            <w:r w:rsidRPr="00926636">
              <w:rPr>
                <w:sz w:val="20"/>
                <w:lang w:val="en-US" w:eastAsia="ja-JP"/>
              </w:rPr>
              <w:t>5</w:t>
            </w:r>
            <w:r w:rsidRPr="00926636">
              <w:rPr>
                <w:sz w:val="20"/>
                <w:lang w:val="en-US"/>
              </w:rPr>
              <w:t>]</w:t>
            </w:r>
          </w:p>
        </w:tc>
      </w:tr>
      <w:tr w:rsidR="004174D6" w:rsidRPr="00090D99" w:rsidTr="00022563">
        <w:trPr>
          <w:gridAfter w:val="1"/>
          <w:wAfter w:w="115" w:type="pct"/>
        </w:trPr>
        <w:tc>
          <w:tcPr>
            <w:tcW w:w="1365" w:type="pct"/>
            <w:tcBorders>
              <w:top w:val="single" w:sz="6" w:space="0" w:color="auto"/>
              <w:left w:val="single" w:sz="6" w:space="0" w:color="auto"/>
              <w:bottom w:val="single" w:sz="6" w:space="0" w:color="auto"/>
              <w:right w:val="single" w:sz="6" w:space="0" w:color="auto"/>
            </w:tcBorders>
          </w:tcPr>
          <w:p w:rsidR="004174D6" w:rsidRPr="00FE0FA7" w:rsidRDefault="004174D6" w:rsidP="008F675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67" w:hanging="567"/>
              <w:jc w:val="left"/>
              <w:rPr>
                <w:sz w:val="20"/>
              </w:rPr>
            </w:pPr>
            <w:r w:rsidRPr="00FE0FA7">
              <w:rPr>
                <w:sz w:val="20"/>
              </w:rPr>
              <w:t>2.1.2</w:t>
            </w:r>
            <w:r w:rsidRPr="00FE0FA7">
              <w:rPr>
                <w:sz w:val="20"/>
              </w:rPr>
              <w:tab/>
              <w:t>Stereo image quality</w:t>
            </w:r>
          </w:p>
        </w:tc>
        <w:tc>
          <w:tcPr>
            <w:tcW w:w="1016"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15"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16"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73"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r>
      <w:tr w:rsidR="004174D6" w:rsidRPr="00090D99" w:rsidTr="00022563">
        <w:trPr>
          <w:gridAfter w:val="1"/>
          <w:wAfter w:w="115" w:type="pct"/>
        </w:trPr>
        <w:tc>
          <w:tcPr>
            <w:tcW w:w="1365" w:type="pct"/>
            <w:tcBorders>
              <w:top w:val="single" w:sz="6" w:space="0" w:color="auto"/>
              <w:left w:val="single" w:sz="6" w:space="0" w:color="auto"/>
              <w:bottom w:val="single" w:sz="6" w:space="0" w:color="auto"/>
              <w:right w:val="single" w:sz="6" w:space="0" w:color="auto"/>
            </w:tcBorders>
          </w:tcPr>
          <w:p w:rsidR="004174D6" w:rsidRPr="00FE0FA7" w:rsidRDefault="004174D6" w:rsidP="008F675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67" w:hanging="567"/>
              <w:jc w:val="left"/>
              <w:rPr>
                <w:sz w:val="20"/>
              </w:rPr>
            </w:pPr>
            <w:r w:rsidRPr="00FE0FA7">
              <w:rPr>
                <w:sz w:val="20"/>
              </w:rPr>
              <w:t>2.1.3</w:t>
            </w:r>
            <w:r w:rsidRPr="00FE0FA7">
              <w:rPr>
                <w:sz w:val="20"/>
              </w:rPr>
              <w:tab/>
              <w:t>Quantization resolution</w:t>
            </w:r>
          </w:p>
        </w:tc>
        <w:tc>
          <w:tcPr>
            <w:tcW w:w="1016"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15"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16"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73"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r>
      <w:tr w:rsidR="004174D6" w:rsidRPr="00090D99" w:rsidTr="00022563">
        <w:trPr>
          <w:gridAfter w:val="1"/>
          <w:wAfter w:w="115" w:type="pct"/>
        </w:trPr>
        <w:tc>
          <w:tcPr>
            <w:tcW w:w="1365" w:type="pct"/>
            <w:tcBorders>
              <w:top w:val="single" w:sz="6" w:space="0" w:color="auto"/>
              <w:left w:val="single" w:sz="6" w:space="0" w:color="auto"/>
              <w:bottom w:val="single" w:sz="6" w:space="0" w:color="auto"/>
              <w:right w:val="single" w:sz="6" w:space="0" w:color="auto"/>
            </w:tcBorders>
          </w:tcPr>
          <w:p w:rsidR="004174D6" w:rsidRPr="00FE0FA7" w:rsidRDefault="004174D6" w:rsidP="008F675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67" w:hanging="567"/>
              <w:jc w:val="left"/>
              <w:rPr>
                <w:sz w:val="20"/>
              </w:rPr>
            </w:pPr>
            <w:r w:rsidRPr="00FE0FA7">
              <w:rPr>
                <w:sz w:val="20"/>
              </w:rPr>
              <w:t>2.1.4</w:t>
            </w:r>
            <w:r w:rsidRPr="00FE0FA7">
              <w:rPr>
                <w:sz w:val="20"/>
              </w:rPr>
              <w:tab/>
              <w:t>Sampling frequency</w:t>
            </w:r>
          </w:p>
        </w:tc>
        <w:tc>
          <w:tcPr>
            <w:tcW w:w="1016"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lang w:eastAsia="ja-JP"/>
              </w:rPr>
            </w:pPr>
            <w:r w:rsidRPr="00FE0FA7">
              <w:rPr>
                <w:sz w:val="20"/>
              </w:rPr>
              <w:t>Fulfilled</w:t>
            </w:r>
          </w:p>
        </w:tc>
        <w:tc>
          <w:tcPr>
            <w:tcW w:w="815"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16"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lang w:eastAsia="ja-JP"/>
              </w:rPr>
            </w:pPr>
            <w:r w:rsidRPr="00FE0FA7">
              <w:rPr>
                <w:sz w:val="20"/>
              </w:rPr>
              <w:t>Fulfilled</w:t>
            </w:r>
          </w:p>
        </w:tc>
        <w:tc>
          <w:tcPr>
            <w:tcW w:w="873"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r>
      <w:tr w:rsidR="004174D6" w:rsidRPr="00090D99" w:rsidTr="00022563">
        <w:trPr>
          <w:gridAfter w:val="1"/>
          <w:wAfter w:w="115" w:type="pct"/>
        </w:trPr>
        <w:tc>
          <w:tcPr>
            <w:tcW w:w="1365" w:type="pct"/>
            <w:tcBorders>
              <w:top w:val="single" w:sz="6" w:space="0" w:color="auto"/>
              <w:left w:val="single" w:sz="6" w:space="0" w:color="auto"/>
              <w:bottom w:val="single" w:sz="6" w:space="0" w:color="auto"/>
              <w:right w:val="single" w:sz="6" w:space="0" w:color="auto"/>
            </w:tcBorders>
          </w:tcPr>
          <w:p w:rsidR="004174D6" w:rsidRPr="00FE0FA7" w:rsidRDefault="004174D6" w:rsidP="008F675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67" w:hanging="567"/>
              <w:jc w:val="left"/>
              <w:rPr>
                <w:sz w:val="20"/>
              </w:rPr>
            </w:pPr>
            <w:r w:rsidRPr="00FE0FA7">
              <w:rPr>
                <w:sz w:val="20"/>
              </w:rPr>
              <w:t>2.1.5</w:t>
            </w:r>
            <w:r w:rsidRPr="00FE0FA7">
              <w:rPr>
                <w:sz w:val="20"/>
              </w:rPr>
              <w:tab/>
              <w:t>Bandwidth</w:t>
            </w:r>
          </w:p>
        </w:tc>
        <w:tc>
          <w:tcPr>
            <w:tcW w:w="1016"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N/A</w:t>
            </w:r>
          </w:p>
        </w:tc>
        <w:tc>
          <w:tcPr>
            <w:tcW w:w="815"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N/A</w:t>
            </w:r>
          </w:p>
        </w:tc>
        <w:tc>
          <w:tcPr>
            <w:tcW w:w="816"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N/A</w:t>
            </w:r>
          </w:p>
        </w:tc>
        <w:tc>
          <w:tcPr>
            <w:tcW w:w="873"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N/A</w:t>
            </w:r>
          </w:p>
        </w:tc>
      </w:tr>
      <w:tr w:rsidR="004174D6" w:rsidRPr="00090D99" w:rsidTr="00022563">
        <w:trPr>
          <w:gridAfter w:val="1"/>
          <w:wAfter w:w="115" w:type="pct"/>
        </w:trPr>
        <w:tc>
          <w:tcPr>
            <w:tcW w:w="1365" w:type="pct"/>
            <w:tcBorders>
              <w:top w:val="single" w:sz="6" w:space="0" w:color="auto"/>
              <w:left w:val="single" w:sz="6" w:space="0" w:color="auto"/>
              <w:bottom w:val="single" w:sz="6" w:space="0" w:color="auto"/>
              <w:right w:val="single" w:sz="6" w:space="0" w:color="auto"/>
            </w:tcBorders>
          </w:tcPr>
          <w:p w:rsidR="004174D6" w:rsidRPr="00FE0FA7" w:rsidRDefault="004174D6" w:rsidP="008F675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67" w:hanging="567"/>
              <w:jc w:val="left"/>
              <w:rPr>
                <w:sz w:val="20"/>
              </w:rPr>
            </w:pPr>
            <w:r w:rsidRPr="00FE0FA7">
              <w:rPr>
                <w:sz w:val="20"/>
              </w:rPr>
              <w:t>2.1.6</w:t>
            </w:r>
            <w:r w:rsidRPr="00FE0FA7">
              <w:rPr>
                <w:sz w:val="20"/>
              </w:rPr>
              <w:tab/>
              <w:t>Emphasis</w:t>
            </w:r>
          </w:p>
        </w:tc>
        <w:tc>
          <w:tcPr>
            <w:tcW w:w="1016"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15"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16"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73"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r>
      <w:tr w:rsidR="004174D6" w:rsidRPr="00090D99" w:rsidTr="00022563">
        <w:trPr>
          <w:gridAfter w:val="1"/>
          <w:wAfter w:w="115" w:type="pct"/>
        </w:trPr>
        <w:tc>
          <w:tcPr>
            <w:tcW w:w="1365" w:type="pct"/>
            <w:tcBorders>
              <w:top w:val="single" w:sz="6" w:space="0" w:color="auto"/>
              <w:left w:val="single" w:sz="6" w:space="0" w:color="auto"/>
              <w:bottom w:val="single" w:sz="6" w:space="0" w:color="auto"/>
              <w:right w:val="single" w:sz="6" w:space="0" w:color="auto"/>
            </w:tcBorders>
          </w:tcPr>
          <w:p w:rsidR="004174D6" w:rsidRPr="00FE0FA7" w:rsidRDefault="004174D6" w:rsidP="008F675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67" w:hanging="567"/>
              <w:jc w:val="left"/>
              <w:rPr>
                <w:sz w:val="20"/>
              </w:rPr>
            </w:pPr>
            <w:r w:rsidRPr="00FE0FA7">
              <w:rPr>
                <w:sz w:val="20"/>
              </w:rPr>
              <w:t>2.1.7</w:t>
            </w:r>
            <w:r w:rsidRPr="00FE0FA7">
              <w:rPr>
                <w:sz w:val="20"/>
              </w:rPr>
              <w:tab/>
              <w:t>Post processing</w:t>
            </w:r>
          </w:p>
        </w:tc>
        <w:tc>
          <w:tcPr>
            <w:tcW w:w="1016" w:type="pct"/>
            <w:tcBorders>
              <w:top w:val="single" w:sz="6" w:space="0" w:color="auto"/>
              <w:left w:val="single" w:sz="6" w:space="0" w:color="auto"/>
              <w:bottom w:val="single" w:sz="6" w:space="0" w:color="auto"/>
              <w:right w:val="single" w:sz="6" w:space="0" w:color="auto"/>
            </w:tcBorders>
            <w:tcMar>
              <w:right w:w="57" w:type="dxa"/>
            </w:tcMar>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Not demonstrated</w:t>
            </w:r>
          </w:p>
        </w:tc>
        <w:tc>
          <w:tcPr>
            <w:tcW w:w="815"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Not demonstrated</w:t>
            </w:r>
          </w:p>
        </w:tc>
        <w:tc>
          <w:tcPr>
            <w:tcW w:w="816" w:type="pct"/>
            <w:tcBorders>
              <w:top w:val="single" w:sz="6" w:space="0" w:color="auto"/>
              <w:left w:val="single" w:sz="6" w:space="0" w:color="auto"/>
              <w:bottom w:val="single" w:sz="6" w:space="0" w:color="auto"/>
              <w:right w:val="single" w:sz="6" w:space="0" w:color="auto"/>
            </w:tcBorders>
            <w:tcMar>
              <w:right w:w="57" w:type="dxa"/>
            </w:tcMar>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Not demonstrated</w:t>
            </w:r>
          </w:p>
        </w:tc>
        <w:tc>
          <w:tcPr>
            <w:tcW w:w="873"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Not demonstrated</w:t>
            </w:r>
          </w:p>
        </w:tc>
      </w:tr>
      <w:tr w:rsidR="004174D6" w:rsidRPr="00090D99" w:rsidTr="00022563">
        <w:trPr>
          <w:gridAfter w:val="1"/>
          <w:wAfter w:w="115" w:type="pct"/>
        </w:trPr>
        <w:tc>
          <w:tcPr>
            <w:tcW w:w="1365" w:type="pct"/>
            <w:tcBorders>
              <w:top w:val="single" w:sz="6" w:space="0" w:color="auto"/>
              <w:left w:val="single" w:sz="6" w:space="0" w:color="auto"/>
              <w:bottom w:val="single" w:sz="6" w:space="0" w:color="auto"/>
              <w:right w:val="single" w:sz="6" w:space="0" w:color="auto"/>
            </w:tcBorders>
          </w:tcPr>
          <w:p w:rsidR="004174D6" w:rsidRPr="00FE0FA7" w:rsidRDefault="004174D6" w:rsidP="008F675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67" w:hanging="567"/>
              <w:jc w:val="left"/>
              <w:rPr>
                <w:sz w:val="20"/>
              </w:rPr>
            </w:pPr>
            <w:r w:rsidRPr="00FE0FA7">
              <w:rPr>
                <w:sz w:val="20"/>
              </w:rPr>
              <w:t>2.2</w:t>
            </w:r>
            <w:r w:rsidRPr="00FE0FA7">
              <w:rPr>
                <w:sz w:val="20"/>
              </w:rPr>
              <w:tab/>
            </w:r>
            <w:r w:rsidRPr="00FE0FA7">
              <w:rPr>
                <w:sz w:val="20"/>
              </w:rPr>
              <w:tab/>
              <w:t>Coding delay</w:t>
            </w:r>
          </w:p>
        </w:tc>
        <w:tc>
          <w:tcPr>
            <w:tcW w:w="1016"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lang w:eastAsia="ja-JP"/>
              </w:rPr>
            </w:pPr>
            <w:r w:rsidRPr="00FE0FA7">
              <w:rPr>
                <w:sz w:val="20"/>
              </w:rPr>
              <w:t>Fulfilled</w:t>
            </w:r>
            <w:r w:rsidRPr="00FE0FA7">
              <w:rPr>
                <w:sz w:val="20"/>
                <w:vertAlign w:val="superscript"/>
              </w:rPr>
              <w:t>(1)</w:t>
            </w:r>
          </w:p>
        </w:tc>
        <w:tc>
          <w:tcPr>
            <w:tcW w:w="815"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r w:rsidRPr="00FE0FA7">
              <w:rPr>
                <w:sz w:val="20"/>
                <w:vertAlign w:val="superscript"/>
              </w:rPr>
              <w:t>(1)</w:t>
            </w:r>
          </w:p>
        </w:tc>
        <w:tc>
          <w:tcPr>
            <w:tcW w:w="816"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lang w:eastAsia="ja-JP"/>
              </w:rPr>
            </w:pPr>
            <w:r w:rsidRPr="00FE0FA7">
              <w:rPr>
                <w:sz w:val="20"/>
              </w:rPr>
              <w:t>Fulfilled</w:t>
            </w:r>
            <w:r w:rsidRPr="00FE0FA7">
              <w:rPr>
                <w:sz w:val="20"/>
                <w:vertAlign w:val="superscript"/>
              </w:rPr>
              <w:t>(1)</w:t>
            </w:r>
          </w:p>
        </w:tc>
        <w:tc>
          <w:tcPr>
            <w:tcW w:w="873"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r w:rsidRPr="00FE0FA7">
              <w:rPr>
                <w:sz w:val="20"/>
                <w:vertAlign w:val="superscript"/>
              </w:rPr>
              <w:t>(1)</w:t>
            </w:r>
          </w:p>
        </w:tc>
      </w:tr>
      <w:tr w:rsidR="004174D6" w:rsidRPr="00090D99" w:rsidTr="00022563">
        <w:trPr>
          <w:gridAfter w:val="1"/>
          <w:wAfter w:w="115" w:type="pct"/>
        </w:trPr>
        <w:tc>
          <w:tcPr>
            <w:tcW w:w="1365" w:type="pct"/>
            <w:tcBorders>
              <w:top w:val="single" w:sz="6" w:space="0" w:color="auto"/>
              <w:left w:val="single" w:sz="6" w:space="0" w:color="auto"/>
              <w:bottom w:val="single" w:sz="6" w:space="0" w:color="auto"/>
              <w:right w:val="single" w:sz="6" w:space="0" w:color="auto"/>
            </w:tcBorders>
          </w:tcPr>
          <w:p w:rsidR="004174D6" w:rsidRPr="00FE0FA7" w:rsidRDefault="004174D6" w:rsidP="008F675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67" w:hanging="567"/>
              <w:jc w:val="left"/>
              <w:rPr>
                <w:sz w:val="20"/>
              </w:rPr>
            </w:pPr>
            <w:r w:rsidRPr="00FE0FA7">
              <w:rPr>
                <w:sz w:val="20"/>
              </w:rPr>
              <w:t>2.3</w:t>
            </w:r>
            <w:r w:rsidRPr="00FE0FA7">
              <w:rPr>
                <w:sz w:val="20"/>
              </w:rPr>
              <w:tab/>
            </w:r>
            <w:r w:rsidRPr="00FE0FA7">
              <w:rPr>
                <w:sz w:val="20"/>
              </w:rPr>
              <w:tab/>
              <w:t>Error resilience</w:t>
            </w:r>
          </w:p>
        </w:tc>
        <w:tc>
          <w:tcPr>
            <w:tcW w:w="1016"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15"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16"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lang w:eastAsia="ja-JP"/>
              </w:rPr>
            </w:pPr>
            <w:r w:rsidRPr="00FE0FA7">
              <w:rPr>
                <w:sz w:val="20"/>
              </w:rPr>
              <w:t>Fulfilled</w:t>
            </w:r>
          </w:p>
        </w:tc>
        <w:tc>
          <w:tcPr>
            <w:tcW w:w="873"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r>
      <w:tr w:rsidR="004174D6" w:rsidRPr="00090D99" w:rsidTr="00022563">
        <w:trPr>
          <w:gridAfter w:val="1"/>
          <w:wAfter w:w="115" w:type="pct"/>
        </w:trPr>
        <w:tc>
          <w:tcPr>
            <w:tcW w:w="1365" w:type="pct"/>
            <w:tcBorders>
              <w:top w:val="single" w:sz="6" w:space="0" w:color="auto"/>
              <w:left w:val="single" w:sz="6" w:space="0" w:color="auto"/>
              <w:bottom w:val="single" w:sz="6" w:space="0" w:color="auto"/>
              <w:right w:val="single" w:sz="6" w:space="0" w:color="auto"/>
            </w:tcBorders>
          </w:tcPr>
          <w:p w:rsidR="004174D6" w:rsidRPr="00FE0FA7" w:rsidRDefault="004174D6" w:rsidP="008F675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67" w:hanging="567"/>
              <w:jc w:val="left"/>
              <w:rPr>
                <w:sz w:val="20"/>
              </w:rPr>
            </w:pPr>
            <w:r w:rsidRPr="00FE0FA7">
              <w:rPr>
                <w:sz w:val="20"/>
              </w:rPr>
              <w:t>2.4</w:t>
            </w:r>
            <w:r w:rsidRPr="00FE0FA7">
              <w:rPr>
                <w:sz w:val="20"/>
              </w:rPr>
              <w:tab/>
            </w:r>
            <w:r w:rsidRPr="00FE0FA7">
              <w:rPr>
                <w:sz w:val="20"/>
              </w:rPr>
              <w:tab/>
              <w:t>Recovery time</w:t>
            </w:r>
          </w:p>
        </w:tc>
        <w:tc>
          <w:tcPr>
            <w:tcW w:w="1016"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15"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16"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73"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r>
      <w:tr w:rsidR="004174D6" w:rsidRPr="00090D99" w:rsidTr="00022563">
        <w:trPr>
          <w:gridAfter w:val="1"/>
          <w:wAfter w:w="115" w:type="pct"/>
        </w:trPr>
        <w:tc>
          <w:tcPr>
            <w:tcW w:w="1365" w:type="pct"/>
            <w:tcBorders>
              <w:top w:val="single" w:sz="6" w:space="0" w:color="auto"/>
              <w:left w:val="single" w:sz="6" w:space="0" w:color="auto"/>
              <w:bottom w:val="single" w:sz="6" w:space="0" w:color="auto"/>
              <w:right w:val="single" w:sz="6" w:space="0" w:color="auto"/>
            </w:tcBorders>
          </w:tcPr>
          <w:p w:rsidR="004174D6" w:rsidRPr="00FE0FA7" w:rsidRDefault="004174D6" w:rsidP="008F675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67" w:hanging="567"/>
              <w:jc w:val="left"/>
              <w:rPr>
                <w:sz w:val="20"/>
              </w:rPr>
            </w:pPr>
            <w:r w:rsidRPr="00FE0FA7">
              <w:rPr>
                <w:sz w:val="20"/>
              </w:rPr>
              <w:t>3.1.1</w:t>
            </w:r>
            <w:r w:rsidRPr="00FE0FA7">
              <w:rPr>
                <w:sz w:val="20"/>
              </w:rPr>
              <w:tab/>
              <w:t>Downward compatibility</w:t>
            </w:r>
          </w:p>
        </w:tc>
        <w:tc>
          <w:tcPr>
            <w:tcW w:w="1016"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15"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16"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73"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r>
      <w:tr w:rsidR="004174D6" w:rsidRPr="00090D99" w:rsidTr="00022563">
        <w:trPr>
          <w:gridAfter w:val="1"/>
          <w:wAfter w:w="115" w:type="pct"/>
        </w:trPr>
        <w:tc>
          <w:tcPr>
            <w:tcW w:w="1365" w:type="pct"/>
            <w:tcBorders>
              <w:top w:val="single" w:sz="6" w:space="0" w:color="auto"/>
              <w:left w:val="single" w:sz="6" w:space="0" w:color="auto"/>
              <w:bottom w:val="single" w:sz="6" w:space="0" w:color="auto"/>
              <w:right w:val="single" w:sz="6" w:space="0" w:color="auto"/>
            </w:tcBorders>
          </w:tcPr>
          <w:p w:rsidR="004174D6" w:rsidRPr="00FE0FA7" w:rsidRDefault="004174D6" w:rsidP="008F675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67" w:hanging="567"/>
              <w:jc w:val="left"/>
              <w:rPr>
                <w:sz w:val="20"/>
              </w:rPr>
            </w:pPr>
            <w:r w:rsidRPr="00FE0FA7">
              <w:rPr>
                <w:sz w:val="20"/>
              </w:rPr>
              <w:t>3.1.2</w:t>
            </w:r>
            <w:r w:rsidRPr="00FE0FA7">
              <w:rPr>
                <w:sz w:val="20"/>
              </w:rPr>
              <w:tab/>
              <w:t>Backward compatibility</w:t>
            </w:r>
          </w:p>
        </w:tc>
        <w:tc>
          <w:tcPr>
            <w:tcW w:w="1016"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rPr>
            </w:pPr>
            <w:r w:rsidRPr="00FE0FA7">
              <w:rPr>
                <w:sz w:val="20"/>
              </w:rPr>
              <w:t>Fulfilled by simulcast method</w:t>
            </w:r>
          </w:p>
        </w:tc>
        <w:tc>
          <w:tcPr>
            <w:tcW w:w="815"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rPr>
            </w:pPr>
            <w:r w:rsidRPr="00FE0FA7">
              <w:rPr>
                <w:sz w:val="20"/>
              </w:rPr>
              <w:t>Fulfilled</w:t>
            </w:r>
            <w:r w:rsidRPr="00FE0FA7">
              <w:rPr>
                <w:sz w:val="20"/>
              </w:rPr>
              <w:br/>
              <w:t>(by design)</w:t>
            </w:r>
          </w:p>
        </w:tc>
        <w:tc>
          <w:tcPr>
            <w:tcW w:w="816"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rPr>
            </w:pPr>
            <w:r w:rsidRPr="00FE0FA7">
              <w:rPr>
                <w:sz w:val="20"/>
              </w:rPr>
              <w:t>Fulfilled by  simulcast method</w:t>
            </w:r>
          </w:p>
        </w:tc>
        <w:tc>
          <w:tcPr>
            <w:tcW w:w="873"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rPr>
            </w:pPr>
            <w:r w:rsidRPr="00FE0FA7">
              <w:rPr>
                <w:sz w:val="20"/>
              </w:rPr>
              <w:t>Fulfilled by simulcast method</w:t>
            </w:r>
            <w:r w:rsidRPr="00FE0FA7" w:rsidDel="00FE6437">
              <w:rPr>
                <w:sz w:val="20"/>
              </w:rPr>
              <w:t xml:space="preserve"> </w:t>
            </w:r>
          </w:p>
        </w:tc>
      </w:tr>
      <w:tr w:rsidR="004174D6" w:rsidRPr="00090D99" w:rsidTr="00022563">
        <w:trPr>
          <w:gridAfter w:val="1"/>
          <w:wAfter w:w="115" w:type="pct"/>
          <w:trHeight w:val="111"/>
        </w:trPr>
        <w:tc>
          <w:tcPr>
            <w:tcW w:w="1365" w:type="pct"/>
            <w:tcBorders>
              <w:top w:val="single" w:sz="6" w:space="0" w:color="auto"/>
              <w:left w:val="single" w:sz="6" w:space="0" w:color="auto"/>
              <w:bottom w:val="single" w:sz="6" w:space="0" w:color="auto"/>
              <w:right w:val="single" w:sz="6" w:space="0" w:color="auto"/>
            </w:tcBorders>
          </w:tcPr>
          <w:p w:rsidR="004174D6" w:rsidRPr="00FE0FA7" w:rsidRDefault="004174D6" w:rsidP="008F675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67" w:hanging="567"/>
              <w:jc w:val="left"/>
              <w:rPr>
                <w:sz w:val="20"/>
              </w:rPr>
            </w:pPr>
            <w:r w:rsidRPr="00FE0FA7">
              <w:rPr>
                <w:sz w:val="20"/>
              </w:rPr>
              <w:t>3.1.3</w:t>
            </w:r>
            <w:r w:rsidRPr="00FE0FA7">
              <w:rPr>
                <w:sz w:val="20"/>
              </w:rPr>
              <w:tab/>
              <w:t>Forward compatibility</w:t>
            </w:r>
          </w:p>
        </w:tc>
        <w:tc>
          <w:tcPr>
            <w:tcW w:w="1016"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rPr>
            </w:pPr>
            <w:r w:rsidRPr="00FE0FA7">
              <w:rPr>
                <w:sz w:val="20"/>
              </w:rPr>
              <w:t>Fulfilled by dual decoders</w:t>
            </w:r>
          </w:p>
        </w:tc>
        <w:tc>
          <w:tcPr>
            <w:tcW w:w="815"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rPr>
            </w:pPr>
            <w:r w:rsidRPr="00FE0FA7">
              <w:rPr>
                <w:sz w:val="20"/>
              </w:rPr>
              <w:t>Fulfilled</w:t>
            </w:r>
          </w:p>
        </w:tc>
        <w:tc>
          <w:tcPr>
            <w:tcW w:w="816"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rPr>
            </w:pPr>
            <w:r w:rsidRPr="00FE0FA7">
              <w:rPr>
                <w:sz w:val="20"/>
              </w:rPr>
              <w:t>Fulfilled by dual decoders</w:t>
            </w:r>
          </w:p>
        </w:tc>
        <w:tc>
          <w:tcPr>
            <w:tcW w:w="873"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0"/>
              </w:rPr>
            </w:pPr>
            <w:r w:rsidRPr="00FE0FA7">
              <w:rPr>
                <w:sz w:val="20"/>
              </w:rPr>
              <w:t>Fulfilled by dual decoders</w:t>
            </w:r>
            <w:r w:rsidRPr="00FE0FA7" w:rsidDel="00555FE1">
              <w:rPr>
                <w:sz w:val="20"/>
              </w:rPr>
              <w:t xml:space="preserve"> </w:t>
            </w:r>
          </w:p>
        </w:tc>
      </w:tr>
      <w:tr w:rsidR="004174D6" w:rsidRPr="00090D99" w:rsidTr="00022563">
        <w:trPr>
          <w:gridAfter w:val="1"/>
          <w:wAfter w:w="115" w:type="pct"/>
        </w:trPr>
        <w:tc>
          <w:tcPr>
            <w:tcW w:w="1365" w:type="pct"/>
            <w:tcBorders>
              <w:top w:val="single" w:sz="6" w:space="0" w:color="auto"/>
              <w:left w:val="single" w:sz="6" w:space="0" w:color="auto"/>
              <w:bottom w:val="single" w:sz="6" w:space="0" w:color="auto"/>
              <w:right w:val="single" w:sz="6" w:space="0" w:color="auto"/>
            </w:tcBorders>
          </w:tcPr>
          <w:p w:rsidR="004174D6" w:rsidRPr="00FE0FA7" w:rsidRDefault="004174D6" w:rsidP="008F675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67" w:hanging="567"/>
              <w:jc w:val="left"/>
              <w:rPr>
                <w:sz w:val="20"/>
              </w:rPr>
            </w:pPr>
            <w:r w:rsidRPr="00FE0FA7">
              <w:rPr>
                <w:sz w:val="20"/>
              </w:rPr>
              <w:t>3.2</w:t>
            </w:r>
            <w:r w:rsidRPr="00FE0FA7">
              <w:rPr>
                <w:sz w:val="20"/>
              </w:rPr>
              <w:tab/>
            </w:r>
            <w:r w:rsidRPr="00FE0FA7">
              <w:rPr>
                <w:sz w:val="20"/>
              </w:rPr>
              <w:tab/>
              <w:t>Bit rate</w:t>
            </w:r>
          </w:p>
        </w:tc>
        <w:tc>
          <w:tcPr>
            <w:tcW w:w="1016"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15"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16"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73"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r>
      <w:tr w:rsidR="004174D6" w:rsidRPr="00090D99" w:rsidTr="00022563">
        <w:trPr>
          <w:gridAfter w:val="1"/>
          <w:wAfter w:w="115" w:type="pct"/>
        </w:trPr>
        <w:tc>
          <w:tcPr>
            <w:tcW w:w="1365" w:type="pct"/>
            <w:tcBorders>
              <w:top w:val="single" w:sz="6" w:space="0" w:color="auto"/>
              <w:left w:val="single" w:sz="6" w:space="0" w:color="auto"/>
              <w:bottom w:val="single" w:sz="6" w:space="0" w:color="auto"/>
              <w:right w:val="single" w:sz="6" w:space="0" w:color="auto"/>
            </w:tcBorders>
          </w:tcPr>
          <w:p w:rsidR="004174D6" w:rsidRPr="00FE0FA7" w:rsidRDefault="004174D6" w:rsidP="008F675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67" w:hanging="567"/>
              <w:jc w:val="left"/>
              <w:rPr>
                <w:sz w:val="20"/>
              </w:rPr>
            </w:pPr>
            <w:r w:rsidRPr="00FE0FA7">
              <w:rPr>
                <w:sz w:val="20"/>
              </w:rPr>
              <w:t>3.3</w:t>
            </w:r>
            <w:r w:rsidRPr="00FE0FA7">
              <w:rPr>
                <w:sz w:val="20"/>
              </w:rPr>
              <w:tab/>
            </w:r>
            <w:r w:rsidRPr="00FE0FA7">
              <w:rPr>
                <w:sz w:val="20"/>
              </w:rPr>
              <w:tab/>
              <w:t>Decoder complexity</w:t>
            </w:r>
          </w:p>
        </w:tc>
        <w:tc>
          <w:tcPr>
            <w:tcW w:w="1016"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15"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16"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c>
          <w:tcPr>
            <w:tcW w:w="873" w:type="pct"/>
            <w:tcBorders>
              <w:top w:val="single" w:sz="6" w:space="0" w:color="auto"/>
              <w:left w:val="single" w:sz="6" w:space="0" w:color="auto"/>
              <w:bottom w:val="single" w:sz="6" w:space="0" w:color="auto"/>
              <w:right w:val="single" w:sz="6" w:space="0" w:color="auto"/>
            </w:tcBorders>
          </w:tcPr>
          <w:p w:rsidR="004174D6" w:rsidRPr="00FE0FA7" w:rsidRDefault="004174D6" w:rsidP="00022563">
            <w:pPr>
              <w:keepNext/>
              <w:keepLines/>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0"/>
              </w:rPr>
            </w:pPr>
            <w:r w:rsidRPr="00FE0FA7">
              <w:rPr>
                <w:sz w:val="20"/>
              </w:rPr>
              <w:t>Fulfilled</w:t>
            </w:r>
          </w:p>
        </w:tc>
      </w:tr>
      <w:tr w:rsidR="004174D6" w:rsidRPr="008F6759" w:rsidTr="00022563">
        <w:tc>
          <w:tcPr>
            <w:tcW w:w="4885" w:type="pct"/>
            <w:gridSpan w:val="5"/>
            <w:tcBorders>
              <w:top w:val="single" w:sz="6" w:space="0" w:color="auto"/>
              <w:left w:val="nil"/>
              <w:bottom w:val="nil"/>
              <w:right w:val="nil"/>
            </w:tcBorders>
          </w:tcPr>
          <w:p w:rsidR="004174D6" w:rsidRPr="00C70186" w:rsidRDefault="004174D6" w:rsidP="00022563">
            <w:pPr>
              <w:pStyle w:val="Tablelegend"/>
              <w:rPr>
                <w:sz w:val="20"/>
                <w:lang w:val="en-US"/>
              </w:rPr>
            </w:pPr>
            <w:r w:rsidRPr="00C70186">
              <w:rPr>
                <w:sz w:val="20"/>
                <w:lang w:val="en-US"/>
              </w:rPr>
              <w:t>N/A:</w:t>
            </w:r>
            <w:r w:rsidRPr="00C70186">
              <w:rPr>
                <w:sz w:val="20"/>
                <w:lang w:val="en-US"/>
              </w:rPr>
              <w:tab/>
              <w:t>Not applicable.</w:t>
            </w:r>
          </w:p>
          <w:p w:rsidR="004174D6" w:rsidRPr="00C70186" w:rsidRDefault="004174D6" w:rsidP="00022563">
            <w:pPr>
              <w:pStyle w:val="Tablelegend"/>
              <w:rPr>
                <w:sz w:val="20"/>
                <w:lang w:val="en-US"/>
              </w:rPr>
            </w:pPr>
            <w:r w:rsidRPr="00C70186">
              <w:rPr>
                <w:sz w:val="20"/>
                <w:lang w:val="en-US"/>
              </w:rPr>
              <w:t xml:space="preserve">NOTE – The attributes </w:t>
            </w:r>
            <w:r w:rsidRPr="00BE4528">
              <w:rPr>
                <w:sz w:val="20"/>
                <w:lang w:val="en-US"/>
              </w:rPr>
              <w:t>“</w:t>
            </w:r>
            <w:r w:rsidRPr="00C70186">
              <w:rPr>
                <w:sz w:val="20"/>
                <w:lang w:val="en-US"/>
              </w:rPr>
              <w:t>excellent</w:t>
            </w:r>
            <w:r w:rsidRPr="00BE4528">
              <w:rPr>
                <w:sz w:val="20"/>
                <w:lang w:val="en-US"/>
              </w:rPr>
              <w:t>”</w:t>
            </w:r>
            <w:r w:rsidRPr="00C70186">
              <w:rPr>
                <w:sz w:val="20"/>
                <w:lang w:val="en-US"/>
              </w:rPr>
              <w:t xml:space="preserve"> and </w:t>
            </w:r>
            <w:r w:rsidRPr="00BE4528">
              <w:rPr>
                <w:sz w:val="20"/>
                <w:lang w:val="en-US"/>
              </w:rPr>
              <w:t>“</w:t>
            </w:r>
            <w:r w:rsidRPr="00C70186">
              <w:rPr>
                <w:sz w:val="20"/>
                <w:lang w:val="en-US"/>
              </w:rPr>
              <w:t>good</w:t>
            </w:r>
            <w:r w:rsidRPr="00BE4528">
              <w:rPr>
                <w:sz w:val="20"/>
                <w:lang w:val="en-US"/>
              </w:rPr>
              <w:t>”</w:t>
            </w:r>
            <w:r w:rsidRPr="00C70186">
              <w:rPr>
                <w:sz w:val="20"/>
                <w:lang w:val="en-US"/>
              </w:rPr>
              <w:t xml:space="preserve"> are defined in Recommendation ITU-R BS.1534.</w:t>
            </w:r>
          </w:p>
          <w:p w:rsidR="004174D6" w:rsidRPr="00C70186" w:rsidRDefault="004174D6" w:rsidP="00022563">
            <w:pPr>
              <w:pStyle w:val="Tablelegend"/>
              <w:rPr>
                <w:sz w:val="20"/>
                <w:lang w:val="en-US"/>
              </w:rPr>
            </w:pPr>
            <w:r w:rsidRPr="00C70186">
              <w:rPr>
                <w:sz w:val="20"/>
                <w:vertAlign w:val="superscript"/>
                <w:lang w:val="en-US"/>
              </w:rPr>
              <w:t>(1)</w:t>
            </w:r>
            <w:r w:rsidRPr="00C70186">
              <w:rPr>
                <w:sz w:val="20"/>
                <w:lang w:val="en-US"/>
              </w:rPr>
              <w:tab/>
              <w:t>The inherent coding delay is sufficiently low that applications may readily match the video and audio delays.</w:t>
            </w:r>
          </w:p>
        </w:tc>
        <w:tc>
          <w:tcPr>
            <w:tcW w:w="115" w:type="pct"/>
            <w:tcBorders>
              <w:top w:val="single" w:sz="6" w:space="0" w:color="auto"/>
              <w:left w:val="nil"/>
              <w:bottom w:val="nil"/>
              <w:right w:val="nil"/>
            </w:tcBorders>
          </w:tcPr>
          <w:p w:rsidR="004174D6" w:rsidRPr="00926636" w:rsidRDefault="004174D6" w:rsidP="0002256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ind w:left="567" w:right="-85" w:hanging="567"/>
              <w:rPr>
                <w:sz w:val="20"/>
                <w:lang w:val="en-US"/>
              </w:rPr>
            </w:pPr>
          </w:p>
        </w:tc>
      </w:tr>
    </w:tbl>
    <w:p w:rsidR="004174D6" w:rsidRPr="00EE4BC4" w:rsidRDefault="004174D6" w:rsidP="004174D6">
      <w:pPr>
        <w:rPr>
          <w:lang w:val="en-US"/>
        </w:rPr>
      </w:pPr>
    </w:p>
    <w:p w:rsidR="004174D6" w:rsidRDefault="004174D6" w:rsidP="004174D6">
      <w:pPr>
        <w:rPr>
          <w:lang w:val="en-US"/>
        </w:rPr>
      </w:pPr>
    </w:p>
    <w:p w:rsidR="004174D6" w:rsidRDefault="004174D6" w:rsidP="004174D6">
      <w:pPr>
        <w:pStyle w:val="AnnexNoTitle"/>
        <w:rPr>
          <w:lang w:val="en-US"/>
        </w:rPr>
      </w:pPr>
      <w:r>
        <w:rPr>
          <w:bCs/>
          <w:lang w:val="en-US"/>
        </w:rPr>
        <w:t>References</w:t>
      </w:r>
    </w:p>
    <w:p w:rsidR="004174D6" w:rsidRDefault="004174D6" w:rsidP="004174D6">
      <w:pPr>
        <w:pStyle w:val="Reftext"/>
        <w:rPr>
          <w:lang w:val="en-US"/>
        </w:rPr>
      </w:pPr>
      <w:r>
        <w:rPr>
          <w:lang w:val="en-US"/>
        </w:rPr>
        <w:t>[1]</w:t>
      </w:r>
      <w:r>
        <w:rPr>
          <w:rFonts w:ascii="Helvetica" w:hAnsi="Helvetica"/>
          <w:lang w:val="en-US"/>
        </w:rPr>
        <w:tab/>
      </w:r>
      <w:r>
        <w:rPr>
          <w:lang w:val="en-US"/>
        </w:rPr>
        <w:t>GRANT D., DAVIDSON, G. and FIELDER, L. [21-24 September 2001] Subjective evaluation of an audio distribution coding system. 111</w:t>
      </w:r>
      <w:r w:rsidRPr="00EB0ECB">
        <w:rPr>
          <w:vertAlign w:val="superscript"/>
          <w:lang w:val="en-US"/>
        </w:rPr>
        <w:t>th</w:t>
      </w:r>
      <w:r>
        <w:rPr>
          <w:lang w:val="en-US"/>
        </w:rPr>
        <w:t xml:space="preserve"> AES Convention, New York, NY, United States of America.</w:t>
      </w:r>
    </w:p>
    <w:p w:rsidR="004174D6" w:rsidRPr="00704A30" w:rsidRDefault="004174D6" w:rsidP="004174D6">
      <w:pPr>
        <w:pStyle w:val="Reftext"/>
        <w:rPr>
          <w:lang w:val="en-GB" w:eastAsia="ja-JP"/>
        </w:rPr>
      </w:pPr>
      <w:r w:rsidRPr="00704A30">
        <w:rPr>
          <w:lang w:val="en-GB"/>
        </w:rPr>
        <w:lastRenderedPageBreak/>
        <w:t>[</w:t>
      </w:r>
      <w:r w:rsidRPr="00C05BFA">
        <w:rPr>
          <w:lang w:val="en-US" w:eastAsia="ja-JP"/>
        </w:rPr>
        <w:t>2</w:t>
      </w:r>
      <w:r w:rsidRPr="00704A30">
        <w:rPr>
          <w:lang w:val="en-GB"/>
        </w:rPr>
        <w:t>]</w:t>
      </w:r>
      <w:r w:rsidRPr="00704A30">
        <w:rPr>
          <w:lang w:val="en-GB"/>
        </w:rPr>
        <w:tab/>
      </w:r>
      <w:r w:rsidRPr="00704A30">
        <w:rPr>
          <w:lang w:val="en-GB" w:eastAsia="ja-JP"/>
        </w:rPr>
        <w:t>ISO/IEC JTC 1/SC 29/WG 11 N6009</w:t>
      </w:r>
      <w:r>
        <w:rPr>
          <w:lang w:val="en-GB" w:eastAsia="ja-JP"/>
        </w:rPr>
        <w:t xml:space="preserve"> [October, 2003]</w:t>
      </w:r>
      <w:r w:rsidRPr="00704A30">
        <w:rPr>
          <w:lang w:val="en-GB" w:eastAsia="ja-JP"/>
        </w:rPr>
        <w:t xml:space="preserve"> Report on the Verification Tests of MPEG-4 High Efficiency AAC.</w:t>
      </w:r>
    </w:p>
    <w:p w:rsidR="004174D6" w:rsidRPr="00704A30" w:rsidRDefault="004174D6" w:rsidP="004174D6">
      <w:pPr>
        <w:pStyle w:val="Reftext"/>
        <w:rPr>
          <w:lang w:val="en-GB" w:eastAsia="ja-JP"/>
        </w:rPr>
      </w:pPr>
      <w:r w:rsidRPr="00704A30">
        <w:rPr>
          <w:lang w:val="en-GB"/>
        </w:rPr>
        <w:t>[</w:t>
      </w:r>
      <w:r w:rsidRPr="00C05BFA">
        <w:rPr>
          <w:lang w:val="en-US" w:eastAsia="ja-JP"/>
        </w:rPr>
        <w:t>3</w:t>
      </w:r>
      <w:r w:rsidRPr="00704A30">
        <w:rPr>
          <w:lang w:val="en-GB"/>
        </w:rPr>
        <w:t>]</w:t>
      </w:r>
      <w:r w:rsidRPr="00704A30">
        <w:rPr>
          <w:lang w:val="en-GB"/>
        </w:rPr>
        <w:tab/>
      </w:r>
      <w:r w:rsidRPr="00C05BFA">
        <w:rPr>
          <w:lang w:val="en-US" w:eastAsia="ja-JP"/>
        </w:rPr>
        <w:t>ISO/IEC JTC 1/SC 29/WG 11 N7137</w:t>
      </w:r>
      <w:r>
        <w:rPr>
          <w:lang w:val="en-US" w:eastAsia="ja-JP"/>
        </w:rPr>
        <w:t xml:space="preserve"> [April, 2005]</w:t>
      </w:r>
      <w:r w:rsidRPr="00C05BFA">
        <w:rPr>
          <w:lang w:val="en-US" w:eastAsia="ja-JP"/>
        </w:rPr>
        <w:t xml:space="preserve"> Listening test report on MPEG-4 High Efficiency AAC v2.</w:t>
      </w:r>
    </w:p>
    <w:p w:rsidR="004174D6" w:rsidRPr="00AB2B8A" w:rsidRDefault="004174D6" w:rsidP="004174D6">
      <w:pPr>
        <w:pStyle w:val="Reftext"/>
        <w:rPr>
          <w:lang w:val="en-US" w:eastAsia="ja-JP"/>
        </w:rPr>
      </w:pPr>
      <w:r w:rsidRPr="00C05BFA">
        <w:rPr>
          <w:lang w:val="en-US"/>
        </w:rPr>
        <w:t>[</w:t>
      </w:r>
      <w:r w:rsidRPr="00C05BFA">
        <w:rPr>
          <w:lang w:val="en-US" w:eastAsia="ja-JP"/>
        </w:rPr>
        <w:t>4</w:t>
      </w:r>
      <w:r w:rsidRPr="00C05BFA">
        <w:rPr>
          <w:lang w:val="en-US"/>
        </w:rPr>
        <w:t>]</w:t>
      </w:r>
      <w:r w:rsidRPr="00C05BFA">
        <w:rPr>
          <w:lang w:val="en-US"/>
        </w:rPr>
        <w:tab/>
      </w:r>
      <w:r w:rsidRPr="00C05BFA">
        <w:rPr>
          <w:lang w:val="en-US" w:eastAsia="ja-JP"/>
        </w:rPr>
        <w:t xml:space="preserve">KOMORI, T, SUGIMOTO, T. and KUROZUMI, K. </w:t>
      </w:r>
      <w:r>
        <w:rPr>
          <w:lang w:val="en-US" w:eastAsia="ja-JP"/>
        </w:rPr>
        <w:t xml:space="preserve">[2005] </w:t>
      </w:r>
      <w:r w:rsidRPr="00C05BFA">
        <w:rPr>
          <w:lang w:val="en-US" w:eastAsia="ja-JP"/>
        </w:rPr>
        <w:t>AAC + SBR Audio coding quality used for the mobile digital terrestrial broadcasting</w:t>
      </w:r>
      <w:r>
        <w:rPr>
          <w:lang w:val="en-US" w:eastAsia="ja-JP"/>
        </w:rPr>
        <w:t>.</w:t>
      </w:r>
      <w:r w:rsidRPr="00C05BFA">
        <w:rPr>
          <w:lang w:val="en-US" w:eastAsia="ja-JP"/>
        </w:rPr>
        <w:t xml:space="preserve"> Proc. </w:t>
      </w:r>
      <w:r w:rsidRPr="00AB2B8A">
        <w:rPr>
          <w:lang w:val="en-US" w:eastAsia="ja-JP"/>
        </w:rPr>
        <w:t>Spring meeting of the Acoustical Society of Japan.</w:t>
      </w:r>
    </w:p>
    <w:p w:rsidR="004174D6" w:rsidRPr="00EE4BC4" w:rsidRDefault="004174D6" w:rsidP="004174D6">
      <w:pPr>
        <w:ind w:left="794" w:hanging="794"/>
        <w:rPr>
          <w:sz w:val="22"/>
          <w:lang w:val="en-US" w:eastAsia="ja-JP"/>
        </w:rPr>
      </w:pPr>
      <w:r w:rsidRPr="00926636">
        <w:rPr>
          <w:sz w:val="22"/>
          <w:lang w:val="en-GB" w:eastAsia="ja-JP"/>
        </w:rPr>
        <w:t>[5]</w:t>
      </w:r>
      <w:r w:rsidRPr="00926636">
        <w:rPr>
          <w:sz w:val="22"/>
          <w:lang w:val="en-GB" w:eastAsia="ja-JP"/>
        </w:rPr>
        <w:tab/>
        <w:t>ISO/IEC JTC 1/SC 29/WG11 N12232 [July 2011] USAC Verification Test Report</w:t>
      </w:r>
      <w:r w:rsidRPr="00EE4BC4">
        <w:rPr>
          <w:sz w:val="22"/>
          <w:lang w:val="en-US" w:eastAsia="ja-JP"/>
        </w:rPr>
        <w:t>.</w:t>
      </w:r>
    </w:p>
    <w:p w:rsidR="004174D6" w:rsidRPr="00926636" w:rsidRDefault="004174D6" w:rsidP="004174D6">
      <w:pPr>
        <w:ind w:left="794" w:hanging="794"/>
        <w:rPr>
          <w:sz w:val="22"/>
          <w:lang w:val="en-GB" w:eastAsia="ja-JP"/>
        </w:rPr>
      </w:pPr>
      <w:r w:rsidRPr="00EE4BC4">
        <w:rPr>
          <w:sz w:val="22"/>
          <w:lang w:val="en-US" w:eastAsia="ja-JP"/>
        </w:rPr>
        <w:t>[6]</w:t>
      </w:r>
      <w:r w:rsidRPr="00EE4BC4">
        <w:rPr>
          <w:sz w:val="22"/>
          <w:lang w:val="en-US" w:eastAsia="ja-JP"/>
        </w:rPr>
        <w:tab/>
        <w:t>HERRE J., et al. [May 2007]</w:t>
      </w:r>
      <w:r w:rsidRPr="00EE4BC4">
        <w:rPr>
          <w:sz w:val="22"/>
          <w:lang w:val="en-US"/>
        </w:rPr>
        <w:t xml:space="preserve"> </w:t>
      </w:r>
      <w:r w:rsidRPr="00EE4BC4">
        <w:rPr>
          <w:sz w:val="22"/>
          <w:lang w:val="en-US" w:eastAsia="ja-JP"/>
        </w:rPr>
        <w:t>MPEG Surround – The ISO/MPEG Standard for Efficient and Compatible Multi-Channel Audio Coding. 122</w:t>
      </w:r>
      <w:r w:rsidRPr="00926636">
        <w:rPr>
          <w:sz w:val="22"/>
          <w:vertAlign w:val="superscript"/>
          <w:lang w:val="en-US" w:eastAsia="ja-JP"/>
        </w:rPr>
        <w:t>nd</w:t>
      </w:r>
      <w:r w:rsidRPr="00EE4BC4">
        <w:rPr>
          <w:sz w:val="22"/>
          <w:lang w:val="en-US" w:eastAsia="ja-JP"/>
        </w:rPr>
        <w:t xml:space="preserve"> AES Convention, Vienna, Austria.</w:t>
      </w:r>
    </w:p>
    <w:p w:rsidR="004174D6" w:rsidRDefault="004174D6" w:rsidP="004174D6">
      <w:pPr>
        <w:ind w:left="794" w:hanging="794"/>
        <w:rPr>
          <w:lang w:val="en-US" w:eastAsia="ja-JP"/>
        </w:rPr>
      </w:pPr>
      <w:r w:rsidRPr="00EE4BC4">
        <w:rPr>
          <w:sz w:val="22"/>
          <w:lang w:val="en-US" w:eastAsia="ja-JP"/>
        </w:rPr>
        <w:t>[7]</w:t>
      </w:r>
      <w:r w:rsidRPr="00EE4BC4">
        <w:rPr>
          <w:sz w:val="22"/>
          <w:lang w:val="en-US" w:eastAsia="ja-JP"/>
        </w:rPr>
        <w:tab/>
        <w:t xml:space="preserve">Rödén J., et al. [October 2007] A study of the MPEG Surround quality versus bit-rate curve. </w:t>
      </w:r>
      <w:r>
        <w:rPr>
          <w:sz w:val="22"/>
          <w:lang w:val="en-US" w:eastAsia="ja-JP"/>
        </w:rPr>
        <w:br/>
      </w:r>
      <w:r w:rsidRPr="00EE4BC4">
        <w:rPr>
          <w:sz w:val="22"/>
          <w:lang w:val="en-US" w:eastAsia="ja-JP"/>
        </w:rPr>
        <w:t>123</w:t>
      </w:r>
      <w:r w:rsidRPr="00926636">
        <w:rPr>
          <w:sz w:val="22"/>
          <w:vertAlign w:val="superscript"/>
          <w:lang w:val="en-US" w:eastAsia="ja-JP"/>
        </w:rPr>
        <w:t>rd</w:t>
      </w:r>
      <w:r w:rsidRPr="00EE4BC4">
        <w:rPr>
          <w:sz w:val="22"/>
          <w:lang w:val="en-US" w:eastAsia="ja-JP"/>
        </w:rPr>
        <w:t xml:space="preserve"> AES convention, New York, NY, United States of America.</w:t>
      </w:r>
    </w:p>
    <w:p w:rsidR="004174D6" w:rsidRDefault="004174D6" w:rsidP="004174D6">
      <w:pPr>
        <w:rPr>
          <w:lang w:val="en-US" w:eastAsia="ja-JP"/>
        </w:rPr>
      </w:pPr>
    </w:p>
    <w:p w:rsidR="004174D6" w:rsidRPr="00AB2B8A" w:rsidRDefault="004174D6" w:rsidP="004174D6">
      <w:pPr>
        <w:rPr>
          <w:lang w:val="en-US" w:eastAsia="ja-JP"/>
        </w:rPr>
      </w:pPr>
    </w:p>
    <w:p w:rsidR="004174D6" w:rsidRPr="00C05BFA" w:rsidRDefault="004174D6" w:rsidP="004174D6">
      <w:pPr>
        <w:pStyle w:val="AnnexNoTitle"/>
        <w:rPr>
          <w:lang w:val="en-US" w:eastAsia="ja-JP"/>
        </w:rPr>
      </w:pPr>
      <w:r w:rsidRPr="00C05BFA">
        <w:rPr>
          <w:lang w:val="en-US"/>
        </w:rPr>
        <w:t xml:space="preserve">Annex </w:t>
      </w:r>
      <w:r w:rsidRPr="00C05BFA">
        <w:rPr>
          <w:lang w:val="en-US" w:eastAsia="ja-JP"/>
        </w:rPr>
        <w:t>3</w:t>
      </w:r>
      <w:r w:rsidRPr="00C05BFA">
        <w:rPr>
          <w:lang w:val="en-US" w:eastAsia="ja-JP"/>
        </w:rPr>
        <w:br/>
      </w:r>
      <w:r w:rsidRPr="00C05BFA">
        <w:rPr>
          <w:lang w:val="en-US" w:eastAsia="ja-JP"/>
        </w:rPr>
        <w:br/>
        <w:t>Categories of audio quality for broadcasting applications</w:t>
      </w:r>
    </w:p>
    <w:p w:rsidR="004174D6" w:rsidRPr="00C05BFA" w:rsidRDefault="004174D6" w:rsidP="004174D6">
      <w:pPr>
        <w:pStyle w:val="Normalaftertitle"/>
        <w:rPr>
          <w:lang w:val="en-US"/>
        </w:rPr>
      </w:pPr>
      <w:r w:rsidRPr="00C05BFA">
        <w:rPr>
          <w:lang w:val="en-US" w:eastAsia="ja-JP"/>
        </w:rPr>
        <w:t>The following three</w:t>
      </w:r>
      <w:r w:rsidRPr="00C05BFA">
        <w:rPr>
          <w:lang w:val="en-US"/>
        </w:rPr>
        <w:t xml:space="preserve"> categories of audio quality</w:t>
      </w:r>
      <w:r w:rsidRPr="00C05BFA">
        <w:rPr>
          <w:lang w:val="en-US" w:eastAsia="ja-JP"/>
        </w:rPr>
        <w:t xml:space="preserve"> are assumed for broadcasting applications.</w:t>
      </w:r>
    </w:p>
    <w:p w:rsidR="004174D6" w:rsidRPr="00C05BFA" w:rsidRDefault="004174D6" w:rsidP="004174D6">
      <w:pPr>
        <w:rPr>
          <w:lang w:val="en-US"/>
        </w:rPr>
      </w:pPr>
    </w:p>
    <w:tbl>
      <w:tblPr>
        <w:tblW w:w="0" w:type="auto"/>
        <w:tblLook w:val="01E0" w:firstRow="1" w:lastRow="1" w:firstColumn="1" w:lastColumn="1" w:noHBand="0" w:noVBand="0"/>
      </w:tblPr>
      <w:tblGrid>
        <w:gridCol w:w="1101"/>
        <w:gridCol w:w="5386"/>
        <w:gridCol w:w="2835"/>
      </w:tblGrid>
      <w:tr w:rsidR="004174D6" w:rsidRPr="00DC3D2D" w:rsidTr="00022563">
        <w:tc>
          <w:tcPr>
            <w:tcW w:w="1101" w:type="dxa"/>
          </w:tcPr>
          <w:p w:rsidR="004174D6" w:rsidRPr="00DC3D2D" w:rsidRDefault="004174D6" w:rsidP="00022563">
            <w:pPr>
              <w:pStyle w:val="Tablehead"/>
              <w:rPr>
                <w:szCs w:val="22"/>
              </w:rPr>
            </w:pPr>
            <w:r w:rsidRPr="00DC3D2D">
              <w:rPr>
                <w:szCs w:val="22"/>
              </w:rPr>
              <w:t>Category</w:t>
            </w:r>
          </w:p>
        </w:tc>
        <w:tc>
          <w:tcPr>
            <w:tcW w:w="5386" w:type="dxa"/>
          </w:tcPr>
          <w:p w:rsidR="004174D6" w:rsidRPr="00DC3D2D" w:rsidRDefault="004174D6" w:rsidP="00022563">
            <w:pPr>
              <w:pStyle w:val="Tablehead"/>
              <w:rPr>
                <w:szCs w:val="22"/>
              </w:rPr>
            </w:pPr>
            <w:r w:rsidRPr="00DC3D2D">
              <w:rPr>
                <w:szCs w:val="22"/>
              </w:rPr>
              <w:t>Audio quality</w:t>
            </w:r>
          </w:p>
        </w:tc>
        <w:tc>
          <w:tcPr>
            <w:tcW w:w="2835" w:type="dxa"/>
          </w:tcPr>
          <w:p w:rsidR="004174D6" w:rsidRPr="00DC3D2D" w:rsidRDefault="004174D6" w:rsidP="00022563">
            <w:pPr>
              <w:pStyle w:val="Tablehead"/>
              <w:rPr>
                <w:szCs w:val="22"/>
              </w:rPr>
            </w:pPr>
            <w:r w:rsidRPr="00DC3D2D">
              <w:rPr>
                <w:szCs w:val="22"/>
              </w:rPr>
              <w:t>Application</w:t>
            </w:r>
          </w:p>
        </w:tc>
      </w:tr>
      <w:tr w:rsidR="004174D6" w:rsidRPr="00DC3D2D" w:rsidTr="00022563">
        <w:tc>
          <w:tcPr>
            <w:tcW w:w="1101" w:type="dxa"/>
          </w:tcPr>
          <w:p w:rsidR="004174D6" w:rsidRPr="00DC3D2D" w:rsidRDefault="004174D6" w:rsidP="00022563">
            <w:pPr>
              <w:pStyle w:val="Tabletext"/>
              <w:jc w:val="center"/>
              <w:rPr>
                <w:szCs w:val="22"/>
              </w:rPr>
            </w:pPr>
            <w:r w:rsidRPr="00DC3D2D">
              <w:rPr>
                <w:szCs w:val="22"/>
              </w:rPr>
              <w:t>(1)</w:t>
            </w:r>
          </w:p>
        </w:tc>
        <w:tc>
          <w:tcPr>
            <w:tcW w:w="5386" w:type="dxa"/>
          </w:tcPr>
          <w:p w:rsidR="004174D6" w:rsidRPr="00DC3D2D" w:rsidRDefault="004174D6" w:rsidP="00022563">
            <w:pPr>
              <w:pStyle w:val="Tabletext"/>
              <w:jc w:val="left"/>
              <w:rPr>
                <w:szCs w:val="22"/>
                <w:lang w:val="en-US"/>
              </w:rPr>
            </w:pPr>
            <w:r w:rsidRPr="00DC3D2D">
              <w:rPr>
                <w:szCs w:val="22"/>
                <w:lang w:val="en-US"/>
              </w:rPr>
              <w:t>Very high quality, with sufficient quality margin to allow cascade (concatenation) and post-processing</w:t>
            </w:r>
          </w:p>
        </w:tc>
        <w:tc>
          <w:tcPr>
            <w:tcW w:w="2835" w:type="dxa"/>
          </w:tcPr>
          <w:p w:rsidR="004174D6" w:rsidRPr="00DC3D2D" w:rsidRDefault="004174D6" w:rsidP="00022563">
            <w:pPr>
              <w:pStyle w:val="Tabletext"/>
              <w:jc w:val="left"/>
              <w:rPr>
                <w:szCs w:val="22"/>
              </w:rPr>
            </w:pPr>
            <w:r w:rsidRPr="00DC3D2D">
              <w:rPr>
                <w:szCs w:val="22"/>
              </w:rPr>
              <w:t xml:space="preserve">Contribution, </w:t>
            </w:r>
            <w:r w:rsidRPr="00DC3D2D">
              <w:rPr>
                <w:szCs w:val="22"/>
                <w:lang w:eastAsia="ja-JP"/>
              </w:rPr>
              <w:t xml:space="preserve">distribution, </w:t>
            </w:r>
            <w:r w:rsidRPr="00DC3D2D">
              <w:rPr>
                <w:szCs w:val="22"/>
              </w:rPr>
              <w:t xml:space="preserve">production, </w:t>
            </w:r>
            <w:r w:rsidRPr="00DC3D2D">
              <w:rPr>
                <w:szCs w:val="22"/>
                <w:lang w:eastAsia="ja-JP"/>
              </w:rPr>
              <w:t xml:space="preserve">and </w:t>
            </w:r>
            <w:r w:rsidRPr="00DC3D2D">
              <w:rPr>
                <w:szCs w:val="22"/>
              </w:rPr>
              <w:t>post-production</w:t>
            </w:r>
          </w:p>
        </w:tc>
      </w:tr>
      <w:tr w:rsidR="004174D6" w:rsidRPr="008F6759" w:rsidTr="00022563">
        <w:tc>
          <w:tcPr>
            <w:tcW w:w="1101" w:type="dxa"/>
          </w:tcPr>
          <w:p w:rsidR="004174D6" w:rsidRPr="00DC3D2D" w:rsidRDefault="004174D6" w:rsidP="00022563">
            <w:pPr>
              <w:pStyle w:val="Tabletext"/>
              <w:jc w:val="center"/>
              <w:rPr>
                <w:szCs w:val="22"/>
              </w:rPr>
            </w:pPr>
            <w:r w:rsidRPr="00DC3D2D">
              <w:rPr>
                <w:szCs w:val="22"/>
              </w:rPr>
              <w:t>(2)</w:t>
            </w:r>
          </w:p>
        </w:tc>
        <w:tc>
          <w:tcPr>
            <w:tcW w:w="5386" w:type="dxa"/>
          </w:tcPr>
          <w:p w:rsidR="004174D6" w:rsidRPr="00DC3D2D" w:rsidRDefault="004174D6" w:rsidP="00022563">
            <w:pPr>
              <w:pStyle w:val="Tabletext"/>
              <w:jc w:val="left"/>
              <w:rPr>
                <w:szCs w:val="22"/>
                <w:lang w:val="en-US"/>
              </w:rPr>
            </w:pPr>
            <w:r w:rsidRPr="00DC3D2D">
              <w:rPr>
                <w:szCs w:val="22"/>
                <w:lang w:val="en-US"/>
              </w:rPr>
              <w:t>Subjectively transparent quality, sufficient for the highest quality broadcasting</w:t>
            </w:r>
          </w:p>
        </w:tc>
        <w:tc>
          <w:tcPr>
            <w:tcW w:w="2835" w:type="dxa"/>
          </w:tcPr>
          <w:p w:rsidR="004174D6" w:rsidRPr="00DC3D2D" w:rsidRDefault="004174D6" w:rsidP="00022563">
            <w:pPr>
              <w:pStyle w:val="Tabletext"/>
              <w:jc w:val="left"/>
              <w:rPr>
                <w:szCs w:val="22"/>
                <w:lang w:val="en-US"/>
              </w:rPr>
            </w:pPr>
            <w:r w:rsidRPr="00DC3D2D">
              <w:rPr>
                <w:szCs w:val="22"/>
                <w:lang w:val="en-US"/>
              </w:rPr>
              <w:t>High-quality (“CD quality”) emission</w:t>
            </w:r>
          </w:p>
        </w:tc>
      </w:tr>
      <w:tr w:rsidR="004174D6" w:rsidRPr="00DC3D2D" w:rsidTr="00022563">
        <w:trPr>
          <w:trHeight w:val="670"/>
        </w:trPr>
        <w:tc>
          <w:tcPr>
            <w:tcW w:w="1101" w:type="dxa"/>
          </w:tcPr>
          <w:p w:rsidR="004174D6" w:rsidRPr="00DC3D2D" w:rsidRDefault="004174D6" w:rsidP="00022563">
            <w:pPr>
              <w:pStyle w:val="Tabletext"/>
              <w:jc w:val="center"/>
              <w:rPr>
                <w:szCs w:val="22"/>
                <w:lang w:eastAsia="ja-JP"/>
              </w:rPr>
            </w:pPr>
            <w:r w:rsidRPr="00DC3D2D">
              <w:rPr>
                <w:szCs w:val="22"/>
              </w:rPr>
              <w:t>(3)</w:t>
            </w:r>
          </w:p>
        </w:tc>
        <w:tc>
          <w:tcPr>
            <w:tcW w:w="5386" w:type="dxa"/>
          </w:tcPr>
          <w:p w:rsidR="004174D6" w:rsidRPr="00DC3D2D" w:rsidRDefault="004174D6" w:rsidP="00022563">
            <w:pPr>
              <w:pStyle w:val="Tabletext"/>
              <w:jc w:val="left"/>
              <w:rPr>
                <w:szCs w:val="22"/>
                <w:lang w:val="en-US" w:eastAsia="ja-JP"/>
              </w:rPr>
            </w:pPr>
            <w:r w:rsidRPr="00DC3D2D">
              <w:rPr>
                <w:szCs w:val="22"/>
                <w:lang w:val="en-US" w:eastAsia="ja-JP"/>
              </w:rPr>
              <w:t>E</w:t>
            </w:r>
            <w:r w:rsidRPr="00DC3D2D">
              <w:rPr>
                <w:szCs w:val="22"/>
                <w:lang w:val="en-US"/>
              </w:rPr>
              <w:t xml:space="preserve">quivalent </w:t>
            </w:r>
            <w:r w:rsidRPr="00DC3D2D">
              <w:rPr>
                <w:szCs w:val="22"/>
                <w:lang w:val="en-US" w:eastAsia="ja-JP"/>
              </w:rPr>
              <w:t>to</w:t>
            </w:r>
            <w:r w:rsidRPr="00DC3D2D">
              <w:rPr>
                <w:szCs w:val="22"/>
                <w:lang w:val="en-US"/>
              </w:rPr>
              <w:t xml:space="preserve"> </w:t>
            </w:r>
            <w:r w:rsidRPr="00DC3D2D">
              <w:rPr>
                <w:szCs w:val="22"/>
                <w:lang w:val="en-US" w:eastAsia="ja-JP"/>
              </w:rPr>
              <w:t xml:space="preserve">or better than </w:t>
            </w:r>
            <w:r w:rsidRPr="00DC3D2D">
              <w:rPr>
                <w:szCs w:val="22"/>
                <w:lang w:val="en-US"/>
              </w:rPr>
              <w:t>good FM service quality</w:t>
            </w:r>
            <w:r w:rsidRPr="00DC3D2D">
              <w:rPr>
                <w:szCs w:val="22"/>
                <w:lang w:val="en-US" w:eastAsia="ja-JP"/>
              </w:rPr>
              <w:t>, or e</w:t>
            </w:r>
            <w:r w:rsidRPr="00DC3D2D">
              <w:rPr>
                <w:szCs w:val="22"/>
                <w:lang w:val="en-US"/>
              </w:rPr>
              <w:t xml:space="preserve">quivalent to </w:t>
            </w:r>
            <w:r w:rsidRPr="00DC3D2D">
              <w:rPr>
                <w:szCs w:val="22"/>
                <w:lang w:val="en-US" w:eastAsia="ja-JP"/>
              </w:rPr>
              <w:t xml:space="preserve">or better than </w:t>
            </w:r>
            <w:r w:rsidRPr="00DC3D2D">
              <w:rPr>
                <w:szCs w:val="22"/>
                <w:lang w:val="en-US"/>
              </w:rPr>
              <w:t>good AM service quality</w:t>
            </w:r>
          </w:p>
        </w:tc>
        <w:tc>
          <w:tcPr>
            <w:tcW w:w="2835" w:type="dxa"/>
          </w:tcPr>
          <w:p w:rsidR="004174D6" w:rsidRPr="00DC3D2D" w:rsidRDefault="004174D6" w:rsidP="00022563">
            <w:pPr>
              <w:pStyle w:val="Tabletext"/>
              <w:jc w:val="left"/>
              <w:rPr>
                <w:szCs w:val="22"/>
              </w:rPr>
            </w:pPr>
            <w:r w:rsidRPr="00DC3D2D">
              <w:rPr>
                <w:szCs w:val="22"/>
              </w:rPr>
              <w:t>Intermediate quality emission</w:t>
            </w:r>
          </w:p>
        </w:tc>
      </w:tr>
    </w:tbl>
    <w:p w:rsidR="004174D6" w:rsidRPr="00704A30" w:rsidRDefault="004174D6" w:rsidP="004174D6"/>
    <w:p w:rsidR="004174D6" w:rsidRPr="00827CA3" w:rsidRDefault="004174D6" w:rsidP="004174D6">
      <w:pPr>
        <w:pStyle w:val="Line"/>
      </w:pPr>
    </w:p>
    <w:p w:rsidR="00A6617B" w:rsidRPr="00A6617B" w:rsidRDefault="00A6617B" w:rsidP="004174D6">
      <w:pPr>
        <w:pStyle w:val="HeadingSum"/>
      </w:pPr>
    </w:p>
    <w:sectPr w:rsidR="00A6617B" w:rsidRPr="00A6617B" w:rsidSect="00F505FD">
      <w:headerReference w:type="even" r:id="rId17"/>
      <w:headerReference w:type="default" r:id="rId1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74D6" w:rsidRDefault="004174D6">
      <w:r>
        <w:separator/>
      </w:r>
    </w:p>
  </w:endnote>
  <w:endnote w:type="continuationSeparator" w:id="0">
    <w:p w:rsidR="004174D6" w:rsidRDefault="00417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5FD" w:rsidRDefault="00F505F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5FD" w:rsidRDefault="00F505F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5FD" w:rsidRDefault="00F505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74D6" w:rsidRDefault="004174D6">
      <w:r>
        <w:separator/>
      </w:r>
    </w:p>
  </w:footnote>
  <w:footnote w:type="continuationSeparator" w:id="0">
    <w:p w:rsidR="004174D6" w:rsidRDefault="004174D6">
      <w:r>
        <w:continuationSeparator/>
      </w:r>
    </w:p>
  </w:footnote>
  <w:footnote w:id="1">
    <w:p w:rsidR="004174D6" w:rsidRPr="00192714" w:rsidRDefault="004174D6" w:rsidP="004174D6">
      <w:pPr>
        <w:pStyle w:val="FootnoteText"/>
        <w:rPr>
          <w:lang w:val="en-US"/>
        </w:rPr>
      </w:pPr>
      <w:r w:rsidRPr="00E9433A">
        <w:rPr>
          <w:rStyle w:val="FootnoteReference"/>
          <w:lang w:val="en-US"/>
        </w:rPr>
        <w:t>*</w:t>
      </w:r>
      <w:r w:rsidRPr="00E9433A">
        <w:rPr>
          <w:lang w:val="en-US"/>
        </w:rPr>
        <w:tab/>
      </w:r>
      <w:r w:rsidRPr="004F037B">
        <w:rPr>
          <w:lang w:val="en-US"/>
        </w:rPr>
        <w:t xml:space="preserve">Radiocommunication Study Group 6 made editorial amendments to this Recommendation in November 2009 </w:t>
      </w:r>
      <w:r>
        <w:rPr>
          <w:lang w:val="en-US"/>
        </w:rPr>
        <w:t xml:space="preserve">and October 2010 </w:t>
      </w:r>
      <w:r w:rsidRPr="004F037B">
        <w:rPr>
          <w:lang w:val="en-US"/>
        </w:rPr>
        <w:t>in accordance with Resolution ITU-R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D6" w:rsidRDefault="004174D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D6" w:rsidRDefault="004174D6" w:rsidP="00B033C8">
    <w:pPr>
      <w:pStyle w:val="Header"/>
      <w:ind w:right="360" w:firstLine="360"/>
    </w:pPr>
    <w:r>
      <w:rPr>
        <w:noProof/>
        <w:lang w:val="en-US" w:eastAsia="zh-CN"/>
      </w:rPr>
      <w:drawing>
        <wp:anchor distT="0" distB="0" distL="114300" distR="114300" simplePos="0" relativeHeight="251659264" behindDoc="1" locked="0" layoutInCell="1" allowOverlap="1" wp14:anchorId="4BBECF94" wp14:editId="722E3EA6">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5FD" w:rsidRDefault="00F505F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D6" w:rsidRPr="00FC42AF" w:rsidRDefault="004174D6">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8F6759">
      <w:rPr>
        <w:rStyle w:val="PageNumber"/>
        <w:b/>
        <w:bCs/>
        <w:noProof/>
      </w:rPr>
      <w:t>ii</w:t>
    </w:r>
    <w:r>
      <w:rPr>
        <w:rStyle w:val="PageNumber"/>
        <w:b/>
        <w:bCs/>
      </w:rPr>
      <w:fldChar w:fldCharType="end"/>
    </w:r>
    <w:r w:rsidRPr="00FC42AF">
      <w:tab/>
    </w:r>
    <w:r w:rsidR="008F6759">
      <w:fldChar w:fldCharType="begin"/>
    </w:r>
    <w:r w:rsidR="008F6759">
      <w:instrText xml:space="preserve"> DOCPROPERTY "Header" \* MERGEFORMAT </w:instrText>
    </w:r>
    <w:r w:rsidR="008F6759">
      <w:fldChar w:fldCharType="separate"/>
    </w:r>
    <w:r w:rsidR="00C8456C" w:rsidRPr="00C8456C">
      <w:rPr>
        <w:b/>
        <w:bCs/>
      </w:rPr>
      <w:t xml:space="preserve">Rec. </w:t>
    </w:r>
    <w:r w:rsidR="008F6759">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8F6759">
      <w:rPr>
        <w:b/>
        <w:bCs/>
        <w:noProof/>
      </w:rPr>
      <w:t>ITU-R  BS.1548-4</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4D6" w:rsidRDefault="004174D6">
    <w:pPr>
      <w:pStyle w:val="Header"/>
    </w:pPr>
    <w:r>
      <w:tab/>
    </w:r>
    <w:r w:rsidR="008F6759">
      <w:fldChar w:fldCharType="begin"/>
    </w:r>
    <w:r w:rsidR="008F6759">
      <w:instrText xml:space="preserve"> DOCPROPERTY "Header" \* MERGEFORMAT </w:instrText>
    </w:r>
    <w:r w:rsidR="008F6759">
      <w:fldChar w:fldCharType="separate"/>
    </w:r>
    <w:r w:rsidR="00C8456C" w:rsidRPr="00C8456C">
      <w:rPr>
        <w:b/>
        <w:bCs/>
      </w:rPr>
      <w:t xml:space="preserve">Rec. </w:t>
    </w:r>
    <w:r w:rsidR="008F6759">
      <w:rPr>
        <w:b/>
        <w:bCs/>
      </w:rPr>
      <w:fldChar w:fldCharType="end"/>
    </w:r>
    <w:r>
      <w:rPr>
        <w:b/>
        <w:bCs/>
      </w:rPr>
      <w:t xml:space="preserve"> </w:t>
    </w:r>
    <w:r>
      <w:rPr>
        <w:b/>
        <w:bCs/>
      </w:rPr>
      <w:fldChar w:fldCharType="begin"/>
    </w:r>
    <w:r>
      <w:rPr>
        <w:b/>
        <w:bCs/>
      </w:rPr>
      <w:instrText>styleref href</w:instrText>
    </w:r>
    <w:r>
      <w:rPr>
        <w:b/>
        <w:bCs/>
      </w:rPr>
      <w:fldChar w:fldCharType="separate"/>
    </w:r>
    <w:r w:rsidR="00C8456C">
      <w:rPr>
        <w:b/>
        <w:bCs/>
        <w:noProof/>
      </w:rPr>
      <w:t>ITU-R  BS.1548-4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F6759">
      <w:rPr>
        <w:rStyle w:val="PageNumber"/>
        <w:b/>
        <w:bCs/>
        <w:noProof/>
        <w:lang w:val="en-US"/>
      </w:rPr>
      <w:t>12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C8456C" w:rsidRPr="00C8456C">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F6759">
      <w:rPr>
        <w:b/>
        <w:bCs/>
        <w:noProof/>
      </w:rPr>
      <w:t>ITU-R  BS.1548-4</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C8456C" w:rsidRPr="00C8456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F6759">
      <w:rPr>
        <w:b/>
        <w:bCs/>
        <w:noProof/>
      </w:rPr>
      <w:t>ITU-R  BS.1548-4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F6759">
      <w:rPr>
        <w:rStyle w:val="PageNumber"/>
        <w:b/>
        <w:bCs/>
        <w:noProof/>
      </w:rPr>
      <w:t>13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4D6"/>
    <w:rsid w:val="000F2FAC"/>
    <w:rsid w:val="00217EBF"/>
    <w:rsid w:val="00242AEE"/>
    <w:rsid w:val="002D76C4"/>
    <w:rsid w:val="004174D6"/>
    <w:rsid w:val="0052529D"/>
    <w:rsid w:val="00607D68"/>
    <w:rsid w:val="00650358"/>
    <w:rsid w:val="007468DA"/>
    <w:rsid w:val="008F6759"/>
    <w:rsid w:val="009E00A8"/>
    <w:rsid w:val="00A6617B"/>
    <w:rsid w:val="00AB0DC8"/>
    <w:rsid w:val="00B44E24"/>
    <w:rsid w:val="00C8456C"/>
    <w:rsid w:val="00DF4176"/>
    <w:rsid w:val="00F505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4174D6"/>
    <w:rPr>
      <w:color w:val="0000FF"/>
      <w:u w:val="single"/>
    </w:rPr>
  </w:style>
  <w:style w:type="character" w:customStyle="1" w:styleId="Heading1Char">
    <w:name w:val="Heading 1 Char"/>
    <w:basedOn w:val="DefaultParagraphFont"/>
    <w:link w:val="Heading1"/>
    <w:rsid w:val="004174D6"/>
    <w:rPr>
      <w:b/>
      <w:sz w:val="24"/>
      <w:lang w:val="fr-FR" w:eastAsia="en-US"/>
    </w:rPr>
  </w:style>
  <w:style w:type="character" w:customStyle="1" w:styleId="Heading2Char">
    <w:name w:val="Heading 2 Char"/>
    <w:basedOn w:val="DefaultParagraphFont"/>
    <w:link w:val="Heading2"/>
    <w:rsid w:val="004174D6"/>
    <w:rPr>
      <w:b/>
      <w:sz w:val="24"/>
      <w:lang w:val="fr-FR" w:eastAsia="en-US"/>
    </w:rPr>
  </w:style>
  <w:style w:type="character" w:customStyle="1" w:styleId="Heading3Char">
    <w:name w:val="Heading 3 Char"/>
    <w:basedOn w:val="DefaultParagraphFont"/>
    <w:link w:val="Heading3"/>
    <w:rsid w:val="004174D6"/>
    <w:rPr>
      <w:b/>
      <w:sz w:val="24"/>
      <w:lang w:val="fr-FR" w:eastAsia="en-US"/>
    </w:rPr>
  </w:style>
  <w:style w:type="character" w:customStyle="1" w:styleId="Heading4Char">
    <w:name w:val="Heading 4 Char"/>
    <w:basedOn w:val="DefaultParagraphFont"/>
    <w:link w:val="Heading4"/>
    <w:rsid w:val="004174D6"/>
    <w:rPr>
      <w:b/>
      <w:sz w:val="24"/>
      <w:lang w:val="fr-FR" w:eastAsia="en-US"/>
    </w:rPr>
  </w:style>
  <w:style w:type="character" w:customStyle="1" w:styleId="FootnoteTextChar">
    <w:name w:val="Footnote Text Char"/>
    <w:basedOn w:val="DefaultParagraphFont"/>
    <w:link w:val="FootnoteText"/>
    <w:semiHidden/>
    <w:rsid w:val="004174D6"/>
    <w:rPr>
      <w:sz w:val="22"/>
      <w:lang w:val="fr-FR" w:eastAsia="en-US"/>
    </w:rPr>
  </w:style>
  <w:style w:type="character" w:customStyle="1" w:styleId="AnnexNoTitleChar">
    <w:name w:val="Annex_NoTitle Char"/>
    <w:basedOn w:val="DefaultParagraphFont"/>
    <w:link w:val="AnnexNoTitle"/>
    <w:locked/>
    <w:rsid w:val="004174D6"/>
    <w:rPr>
      <w:b/>
      <w:sz w:val="28"/>
      <w:lang w:val="fr-FR" w:eastAsia="en-US"/>
    </w:rPr>
  </w:style>
  <w:style w:type="character" w:customStyle="1" w:styleId="TableNo0">
    <w:name w:val="Table_No Знак"/>
    <w:link w:val="TableNo"/>
    <w:locked/>
    <w:rsid w:val="004174D6"/>
    <w:rPr>
      <w:sz w:val="24"/>
      <w:lang w:val="fr-FR" w:eastAsia="en-US"/>
    </w:rPr>
  </w:style>
  <w:style w:type="character" w:customStyle="1" w:styleId="TabletitleChar">
    <w:name w:val="Table_title Char"/>
    <w:basedOn w:val="DefaultParagraphFont"/>
    <w:link w:val="Tabletitle"/>
    <w:locked/>
    <w:rsid w:val="004174D6"/>
    <w:rPr>
      <w:b/>
      <w:sz w:val="24"/>
      <w:lang w:val="fr-FR" w:eastAsia="en-US"/>
    </w:rPr>
  </w:style>
  <w:style w:type="character" w:customStyle="1" w:styleId="TabletextChar">
    <w:name w:val="Table_text Char"/>
    <w:link w:val="Tabletext"/>
    <w:locked/>
    <w:rsid w:val="004174D6"/>
    <w:rPr>
      <w:sz w:val="22"/>
      <w:lang w:val="fr-FR" w:eastAsia="en-US"/>
    </w:rPr>
  </w:style>
  <w:style w:type="character" w:customStyle="1" w:styleId="TableheadChar">
    <w:name w:val="Table_head Char"/>
    <w:link w:val="Tablehead"/>
    <w:locked/>
    <w:rsid w:val="004174D6"/>
    <w:rPr>
      <w:b/>
      <w:sz w:val="22"/>
      <w:lang w:val="fr-FR" w:eastAsia="en-US"/>
    </w:rPr>
  </w:style>
  <w:style w:type="character" w:customStyle="1" w:styleId="TablelegendChar">
    <w:name w:val="Table_legend Char"/>
    <w:basedOn w:val="TabletextChar"/>
    <w:link w:val="Tablelegend"/>
    <w:locked/>
    <w:rsid w:val="004174D6"/>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4174D6"/>
    <w:rPr>
      <w:color w:val="0000FF"/>
      <w:u w:val="single"/>
    </w:rPr>
  </w:style>
  <w:style w:type="character" w:customStyle="1" w:styleId="Heading1Char">
    <w:name w:val="Heading 1 Char"/>
    <w:basedOn w:val="DefaultParagraphFont"/>
    <w:link w:val="Heading1"/>
    <w:rsid w:val="004174D6"/>
    <w:rPr>
      <w:b/>
      <w:sz w:val="24"/>
      <w:lang w:val="fr-FR" w:eastAsia="en-US"/>
    </w:rPr>
  </w:style>
  <w:style w:type="character" w:customStyle="1" w:styleId="Heading2Char">
    <w:name w:val="Heading 2 Char"/>
    <w:basedOn w:val="DefaultParagraphFont"/>
    <w:link w:val="Heading2"/>
    <w:rsid w:val="004174D6"/>
    <w:rPr>
      <w:b/>
      <w:sz w:val="24"/>
      <w:lang w:val="fr-FR" w:eastAsia="en-US"/>
    </w:rPr>
  </w:style>
  <w:style w:type="character" w:customStyle="1" w:styleId="Heading3Char">
    <w:name w:val="Heading 3 Char"/>
    <w:basedOn w:val="DefaultParagraphFont"/>
    <w:link w:val="Heading3"/>
    <w:rsid w:val="004174D6"/>
    <w:rPr>
      <w:b/>
      <w:sz w:val="24"/>
      <w:lang w:val="fr-FR" w:eastAsia="en-US"/>
    </w:rPr>
  </w:style>
  <w:style w:type="character" w:customStyle="1" w:styleId="Heading4Char">
    <w:name w:val="Heading 4 Char"/>
    <w:basedOn w:val="DefaultParagraphFont"/>
    <w:link w:val="Heading4"/>
    <w:rsid w:val="004174D6"/>
    <w:rPr>
      <w:b/>
      <w:sz w:val="24"/>
      <w:lang w:val="fr-FR" w:eastAsia="en-US"/>
    </w:rPr>
  </w:style>
  <w:style w:type="character" w:customStyle="1" w:styleId="FootnoteTextChar">
    <w:name w:val="Footnote Text Char"/>
    <w:basedOn w:val="DefaultParagraphFont"/>
    <w:link w:val="FootnoteText"/>
    <w:semiHidden/>
    <w:rsid w:val="004174D6"/>
    <w:rPr>
      <w:sz w:val="22"/>
      <w:lang w:val="fr-FR" w:eastAsia="en-US"/>
    </w:rPr>
  </w:style>
  <w:style w:type="character" w:customStyle="1" w:styleId="AnnexNoTitleChar">
    <w:name w:val="Annex_NoTitle Char"/>
    <w:basedOn w:val="DefaultParagraphFont"/>
    <w:link w:val="AnnexNoTitle"/>
    <w:locked/>
    <w:rsid w:val="004174D6"/>
    <w:rPr>
      <w:b/>
      <w:sz w:val="28"/>
      <w:lang w:val="fr-FR" w:eastAsia="en-US"/>
    </w:rPr>
  </w:style>
  <w:style w:type="character" w:customStyle="1" w:styleId="TableNo0">
    <w:name w:val="Table_No Знак"/>
    <w:link w:val="TableNo"/>
    <w:locked/>
    <w:rsid w:val="004174D6"/>
    <w:rPr>
      <w:sz w:val="24"/>
      <w:lang w:val="fr-FR" w:eastAsia="en-US"/>
    </w:rPr>
  </w:style>
  <w:style w:type="character" w:customStyle="1" w:styleId="TabletitleChar">
    <w:name w:val="Table_title Char"/>
    <w:basedOn w:val="DefaultParagraphFont"/>
    <w:link w:val="Tabletitle"/>
    <w:locked/>
    <w:rsid w:val="004174D6"/>
    <w:rPr>
      <w:b/>
      <w:sz w:val="24"/>
      <w:lang w:val="fr-FR" w:eastAsia="en-US"/>
    </w:rPr>
  </w:style>
  <w:style w:type="character" w:customStyle="1" w:styleId="TabletextChar">
    <w:name w:val="Table_text Char"/>
    <w:link w:val="Tabletext"/>
    <w:locked/>
    <w:rsid w:val="004174D6"/>
    <w:rPr>
      <w:sz w:val="22"/>
      <w:lang w:val="fr-FR" w:eastAsia="en-US"/>
    </w:rPr>
  </w:style>
  <w:style w:type="character" w:customStyle="1" w:styleId="TableheadChar">
    <w:name w:val="Table_head Char"/>
    <w:link w:val="Tablehead"/>
    <w:locked/>
    <w:rsid w:val="004174D6"/>
    <w:rPr>
      <w:b/>
      <w:sz w:val="22"/>
      <w:lang w:val="fr-FR" w:eastAsia="en-US"/>
    </w:rPr>
  </w:style>
  <w:style w:type="character" w:customStyle="1" w:styleId="TablelegendChar">
    <w:name w:val="Table_legend Char"/>
    <w:basedOn w:val="TabletextChar"/>
    <w:link w:val="Tablelegend"/>
    <w:locked/>
    <w:rsid w:val="004174D6"/>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itu.int/ITU-R/go/patents/en" TargetMode="External"/><Relationship Id="rId18" Type="http://schemas.openxmlformats.org/officeDocument/2006/relationships/header" Target="header7.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 Type="http://schemas.microsoft.com/office/2007/relationships/stylesWithEffects" Target="stylesWithEffects.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itu.int/publ/R-REC/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14</TotalTime>
  <Pages>16</Pages>
  <Words>4831</Words>
  <Characters>28398</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33163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Christe-Baldan, Susana</dc:creator>
  <cp:lastModifiedBy>Gachet, Christelle</cp:lastModifiedBy>
  <cp:revision>6</cp:revision>
  <cp:lastPrinted>2005-02-10T15:54:00Z</cp:lastPrinted>
  <dcterms:created xsi:type="dcterms:W3CDTF">2013-01-17T15:41:00Z</dcterms:created>
  <dcterms:modified xsi:type="dcterms:W3CDTF">2013-01-18T08:25:00Z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