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FE" w:rsidRPr="00FD3C61" w:rsidRDefault="00FE79FE"/>
    <w:p w:rsidR="00FE79FE" w:rsidRPr="00FD3C61" w:rsidRDefault="00FE79FE"/>
    <w:p w:rsidR="00FE79FE" w:rsidRPr="00FD3C61" w:rsidRDefault="00FE79FE"/>
    <w:p w:rsidR="00FE79FE" w:rsidRPr="00FD3C61" w:rsidRDefault="00FE79FE"/>
    <w:p w:rsidR="00FE79FE" w:rsidRPr="00FD3C61" w:rsidRDefault="00FE79FE"/>
    <w:p w:rsidR="00013002" w:rsidRPr="00FD3C61" w:rsidRDefault="00013002"/>
    <w:p w:rsidR="00013002" w:rsidRPr="00FD3C61" w:rsidRDefault="00013002"/>
    <w:p w:rsidR="00013002" w:rsidRPr="00FD3C61" w:rsidRDefault="00013002"/>
    <w:p w:rsidR="00FE79FE" w:rsidRPr="00FD3C61" w:rsidRDefault="00FE79FE"/>
    <w:p w:rsidR="00FE79FE" w:rsidRPr="00FD3C61" w:rsidRDefault="00FE79FE"/>
    <w:p w:rsidR="00FE79FE" w:rsidRPr="00FD3C61" w:rsidRDefault="00FE79FE"/>
    <w:p w:rsidR="00FE79FE" w:rsidRPr="00FD3C61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07159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FE79FE" w:rsidRPr="00915A87" w:rsidRDefault="00131900" w:rsidP="00915A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-R 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1D5D9B" w:rsidRPr="0032179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1284-2</w:t>
            </w:r>
          </w:p>
          <w:p w:rsidR="00FE79FE" w:rsidRPr="00980093" w:rsidRDefault="00FE79FE" w:rsidP="001D5D9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</w:pPr>
            <w:r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(</w:t>
            </w:r>
            <w:r w:rsidR="006114CA"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0</w:t>
            </w:r>
            <w:r w:rsidR="001D5D9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1</w:t>
            </w:r>
            <w:r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/</w:t>
            </w:r>
            <w:r w:rsidR="006114CA"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20</w:t>
            </w:r>
            <w:r w:rsidR="00DF54E7"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1</w:t>
            </w:r>
            <w:r w:rsidR="001D5D9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9</w:t>
            </w:r>
            <w:r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)</w:t>
            </w:r>
          </w:p>
        </w:tc>
      </w:tr>
      <w:tr w:rsidR="00FE79FE" w:rsidRPr="00EE334D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FE79FE" w:rsidRPr="00FD3C61" w:rsidRDefault="001D5D9B" w:rsidP="00DF54E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32179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Общие методы субъективной оценки качества звука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</w:rPr>
            </w:pPr>
          </w:p>
        </w:tc>
      </w:tr>
      <w:tr w:rsidR="00FE79FE" w:rsidRPr="00EE334D">
        <w:tc>
          <w:tcPr>
            <w:tcW w:w="10089" w:type="dxa"/>
          </w:tcPr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276D2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1D5D9B" w:rsidRDefault="001D5D9B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1D5D9B" w:rsidRDefault="001D5D9B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1D5D9B" w:rsidRPr="00FD3C61" w:rsidRDefault="001D5D9B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013002" w:rsidRPr="000F2C79" w:rsidRDefault="0013190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</w:p>
          <w:p w:rsidR="00FE79FE" w:rsidRPr="00FD3C61" w:rsidRDefault="0012773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Радиовещательная служба (звуковая)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</w:rPr>
      </w:pPr>
    </w:p>
    <w:p w:rsidR="00FE79FE" w:rsidRPr="00FD3C61" w:rsidRDefault="00FE79FE" w:rsidP="00CD659B">
      <w:pPr>
        <w:spacing w:before="80"/>
        <w:rPr>
          <w:i/>
        </w:rPr>
      </w:pPr>
    </w:p>
    <w:p w:rsidR="00FE79FE" w:rsidRPr="00FD3C61" w:rsidRDefault="00FE79FE" w:rsidP="00CD659B">
      <w:pPr>
        <w:spacing w:before="80"/>
        <w:rPr>
          <w:i/>
        </w:rPr>
      </w:pPr>
    </w:p>
    <w:p w:rsidR="00FE79FE" w:rsidRPr="00FD3C61" w:rsidRDefault="00FE79FE" w:rsidP="00CD659B">
      <w:pPr>
        <w:spacing w:before="80"/>
        <w:rPr>
          <w:i/>
        </w:rPr>
      </w:pPr>
    </w:p>
    <w:p w:rsidR="00FE79FE" w:rsidRPr="00FD3C61" w:rsidRDefault="00FE79FE" w:rsidP="00CD659B">
      <w:pPr>
        <w:spacing w:before="80"/>
        <w:rPr>
          <w:i/>
        </w:rPr>
      </w:pPr>
    </w:p>
    <w:p w:rsidR="00A71FE5" w:rsidRPr="00FD3C61" w:rsidRDefault="00A71FE5" w:rsidP="00CD659B">
      <w:pPr>
        <w:spacing w:before="80"/>
        <w:rPr>
          <w:i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3A55DE" w:rsidRDefault="00131900" w:rsidP="003A55DE">
      <w:pPr>
        <w:spacing w:before="0"/>
        <w:jc w:val="center"/>
        <w:rPr>
          <w:b/>
          <w:bCs/>
          <w:szCs w:val="22"/>
        </w:rPr>
      </w:pPr>
      <w:bookmarkStart w:id="0" w:name="c2tope"/>
      <w:bookmarkEnd w:id="0"/>
      <w:r w:rsidRPr="003A55DE">
        <w:rPr>
          <w:b/>
          <w:bCs/>
          <w:szCs w:val="22"/>
        </w:rPr>
        <w:lastRenderedPageBreak/>
        <w:t>Предисловие</w:t>
      </w:r>
    </w:p>
    <w:p w:rsidR="00131900" w:rsidRPr="00343097" w:rsidRDefault="00131900" w:rsidP="00343097">
      <w:pPr>
        <w:rPr>
          <w:sz w:val="20"/>
        </w:rPr>
      </w:pPr>
      <w:r w:rsidRPr="00343097">
        <w:rPr>
          <w:sz w:val="20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343097" w:rsidRDefault="00131900" w:rsidP="00343097">
      <w:pPr>
        <w:rPr>
          <w:sz w:val="20"/>
        </w:rPr>
      </w:pPr>
      <w:r w:rsidRPr="00343097">
        <w:rPr>
          <w:sz w:val="20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3097" w:rsidRPr="00343097" w:rsidRDefault="00343097" w:rsidP="00343097">
      <w:pPr>
        <w:spacing w:before="360"/>
        <w:jc w:val="center"/>
        <w:rPr>
          <w:b/>
          <w:bCs/>
          <w:szCs w:val="22"/>
        </w:rPr>
      </w:pPr>
      <w:r w:rsidRPr="00343097">
        <w:rPr>
          <w:b/>
          <w:bCs/>
          <w:szCs w:val="22"/>
        </w:rPr>
        <w:t>Политика в области прав интеллектуальной собственности (ПИС)</w:t>
      </w:r>
    </w:p>
    <w:p w:rsidR="00131900" w:rsidRPr="00343097" w:rsidRDefault="00131900" w:rsidP="00C51798">
      <w:pPr>
        <w:rPr>
          <w:sz w:val="20"/>
        </w:rPr>
      </w:pPr>
      <w:r w:rsidRPr="00343097">
        <w:rPr>
          <w:sz w:val="20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E83573">
        <w:rPr>
          <w:sz w:val="20"/>
        </w:rPr>
        <w:t xml:space="preserve"> </w:t>
      </w:r>
      <w:r w:rsidR="00E83573" w:rsidRPr="00343097">
        <w:rPr>
          <w:sz w:val="20"/>
        </w:rPr>
        <w:t>1</w:t>
      </w:r>
      <w:r w:rsidRPr="00343097">
        <w:rPr>
          <w:sz w:val="20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6A1934">
        <w:fldChar w:fldCharType="begin"/>
      </w:r>
      <w:r w:rsidR="006A1934">
        <w:instrText xml:space="preserve"> HYPERLINK "http://www.itu.int/ITU-R/go/patents/en" </w:instrText>
      </w:r>
      <w:r w:rsidR="006A1934">
        <w:fldChar w:fldCharType="separate"/>
      </w:r>
      <w:r w:rsidRPr="00343097">
        <w:rPr>
          <w:rStyle w:val="Hyperlink"/>
          <w:rFonts w:eastAsia="SimSun"/>
          <w:sz w:val="20"/>
          <w:lang w:val="en-US"/>
        </w:rPr>
        <w:t>http</w:t>
      </w:r>
      <w:r w:rsidRPr="00343097">
        <w:rPr>
          <w:rStyle w:val="Hyperlink"/>
          <w:rFonts w:eastAsia="SimSun"/>
          <w:sz w:val="20"/>
        </w:rPr>
        <w:t>://</w:t>
      </w:r>
      <w:r w:rsidRPr="00343097">
        <w:rPr>
          <w:rStyle w:val="Hyperlink"/>
          <w:rFonts w:eastAsia="SimSun"/>
          <w:sz w:val="20"/>
          <w:lang w:val="en-US"/>
        </w:rPr>
        <w:t>www</w:t>
      </w:r>
      <w:r w:rsidRPr="00343097">
        <w:rPr>
          <w:rStyle w:val="Hyperlink"/>
          <w:rFonts w:eastAsia="SimSun"/>
          <w:sz w:val="20"/>
        </w:rPr>
        <w:t>.</w:t>
      </w:r>
      <w:proofErr w:type="spellStart"/>
      <w:r w:rsidRPr="00343097">
        <w:rPr>
          <w:rStyle w:val="Hyperlink"/>
          <w:rFonts w:eastAsia="SimSun"/>
          <w:sz w:val="20"/>
          <w:lang w:val="en-US"/>
        </w:rPr>
        <w:t>itu</w:t>
      </w:r>
      <w:proofErr w:type="spellEnd"/>
      <w:r w:rsidRPr="00343097">
        <w:rPr>
          <w:rStyle w:val="Hyperlink"/>
          <w:rFonts w:eastAsia="SimSun"/>
          <w:sz w:val="20"/>
        </w:rPr>
        <w:t>.</w:t>
      </w:r>
      <w:proofErr w:type="spellStart"/>
      <w:r w:rsidRPr="00343097">
        <w:rPr>
          <w:rStyle w:val="Hyperlink"/>
          <w:rFonts w:eastAsia="SimSun"/>
          <w:sz w:val="20"/>
          <w:lang w:val="en-US"/>
        </w:rPr>
        <w:t>int</w:t>
      </w:r>
      <w:proofErr w:type="spellEnd"/>
      <w:r w:rsidRPr="00343097">
        <w:rPr>
          <w:rStyle w:val="Hyperlink"/>
          <w:rFonts w:eastAsia="SimSun"/>
          <w:sz w:val="20"/>
        </w:rPr>
        <w:t>/</w:t>
      </w:r>
      <w:r w:rsidRPr="00343097">
        <w:rPr>
          <w:rStyle w:val="Hyperlink"/>
          <w:rFonts w:eastAsia="SimSun"/>
          <w:sz w:val="20"/>
          <w:lang w:val="en-US"/>
        </w:rPr>
        <w:t>ITU</w:t>
      </w:r>
      <w:r w:rsidRPr="00343097">
        <w:rPr>
          <w:rStyle w:val="Hyperlink"/>
          <w:rFonts w:eastAsia="SimSun"/>
          <w:sz w:val="20"/>
        </w:rPr>
        <w:t>-</w:t>
      </w:r>
      <w:r w:rsidRPr="00343097">
        <w:rPr>
          <w:rStyle w:val="Hyperlink"/>
          <w:rFonts w:eastAsia="SimSun"/>
          <w:sz w:val="20"/>
          <w:lang w:val="en-US"/>
        </w:rPr>
        <w:t>R</w:t>
      </w:r>
      <w:r w:rsidRPr="00343097">
        <w:rPr>
          <w:rStyle w:val="Hyperlink"/>
          <w:rFonts w:eastAsia="SimSun"/>
          <w:sz w:val="20"/>
        </w:rPr>
        <w:t>/</w:t>
      </w:r>
      <w:r w:rsidRPr="00343097">
        <w:rPr>
          <w:rStyle w:val="Hyperlink"/>
          <w:rFonts w:eastAsia="SimSun"/>
          <w:sz w:val="20"/>
          <w:lang w:val="en-US"/>
        </w:rPr>
        <w:t>go</w:t>
      </w:r>
      <w:r w:rsidRPr="00343097">
        <w:rPr>
          <w:rStyle w:val="Hyperlink"/>
          <w:rFonts w:eastAsia="SimSun"/>
          <w:sz w:val="20"/>
        </w:rPr>
        <w:t>/</w:t>
      </w:r>
      <w:r w:rsidRPr="00343097">
        <w:rPr>
          <w:rStyle w:val="Hyperlink"/>
          <w:rFonts w:eastAsia="SimSun"/>
          <w:sz w:val="20"/>
          <w:lang w:val="en-US"/>
        </w:rPr>
        <w:t>patents</w:t>
      </w:r>
      <w:r w:rsidRPr="00343097">
        <w:rPr>
          <w:rStyle w:val="Hyperlink"/>
          <w:rFonts w:eastAsia="SimSun"/>
          <w:sz w:val="20"/>
        </w:rPr>
        <w:t>/</w:t>
      </w:r>
      <w:proofErr w:type="spellStart"/>
      <w:r w:rsidRPr="00343097">
        <w:rPr>
          <w:rStyle w:val="Hyperlink"/>
          <w:rFonts w:eastAsia="SimSun"/>
          <w:sz w:val="20"/>
          <w:lang w:val="en-US"/>
        </w:rPr>
        <w:t>en</w:t>
      </w:r>
      <w:proofErr w:type="spellEnd"/>
      <w:r w:rsidR="006A1934">
        <w:rPr>
          <w:rStyle w:val="Hyperlink"/>
          <w:rFonts w:eastAsia="SimSun"/>
          <w:sz w:val="20"/>
          <w:lang w:val="en-US"/>
        </w:rPr>
        <w:fldChar w:fldCharType="end"/>
      </w:r>
      <w:r w:rsidRPr="00343097">
        <w:rPr>
          <w:sz w:val="20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EE334D" w:rsidTr="00D53910">
        <w:trPr>
          <w:jc w:val="center"/>
        </w:trPr>
        <w:tc>
          <w:tcPr>
            <w:tcW w:w="8856" w:type="dxa"/>
            <w:gridSpan w:val="2"/>
          </w:tcPr>
          <w:p w:rsidR="00131900" w:rsidRPr="00343097" w:rsidRDefault="00343097" w:rsidP="00343097">
            <w:pPr>
              <w:spacing w:before="180"/>
              <w:jc w:val="center"/>
              <w:rPr>
                <w:b/>
                <w:bCs/>
                <w:szCs w:val="22"/>
              </w:rPr>
            </w:pPr>
            <w:r w:rsidRPr="00343097">
              <w:rPr>
                <w:b/>
                <w:bCs/>
                <w:szCs w:val="22"/>
              </w:rPr>
              <w:t>Серии Рекомендаций МСЭ-R</w:t>
            </w:r>
          </w:p>
          <w:p w:rsidR="00131900" w:rsidRPr="00FD3C61" w:rsidRDefault="00131900" w:rsidP="00343097">
            <w:pPr>
              <w:spacing w:after="240"/>
              <w:jc w:val="center"/>
              <w:rPr>
                <w:rFonts w:eastAsia="SimSun"/>
                <w:sz w:val="18"/>
                <w:szCs w:val="18"/>
                <w:lang w:eastAsia="zh-CN"/>
              </w:rPr>
            </w:pPr>
            <w:r w:rsidRPr="00343097">
              <w:rPr>
                <w:sz w:val="18"/>
                <w:szCs w:val="18"/>
              </w:rPr>
              <w:t xml:space="preserve">(Представлены также в онлайновой форме по адресу: </w:t>
            </w:r>
            <w:r w:rsidR="006A1934">
              <w:fldChar w:fldCharType="begin"/>
            </w:r>
            <w:r w:rsidR="006A1934">
              <w:instrText xml:space="preserve"> HYPERLINK "http://www.itu.int/publ/R-REC/en" </w:instrText>
            </w:r>
            <w:r w:rsidR="006A1934">
              <w:fldChar w:fldCharType="separate"/>
            </w:r>
            <w:r w:rsidR="000F2C79" w:rsidRPr="00343097">
              <w:rPr>
                <w:rStyle w:val="Hyperlink"/>
                <w:sz w:val="18"/>
              </w:rPr>
              <w:t>http://www.itu.int/publ/R-REC/en</w:t>
            </w:r>
            <w:r w:rsidR="006A1934">
              <w:rPr>
                <w:rStyle w:val="Hyperlink"/>
                <w:sz w:val="18"/>
              </w:rPr>
              <w:fldChar w:fldCharType="end"/>
            </w:r>
            <w:r w:rsidRPr="00343097">
              <w:rPr>
                <w:sz w:val="18"/>
                <w:szCs w:val="18"/>
              </w:rPr>
              <w:t>.)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Серия</w:t>
            </w:r>
          </w:p>
        </w:tc>
        <w:tc>
          <w:tcPr>
            <w:tcW w:w="7668" w:type="dxa"/>
          </w:tcPr>
          <w:p w:rsidR="00131900" w:rsidRPr="00FD3C61" w:rsidRDefault="00131900" w:rsidP="00D5391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eastAsia="zh-CN"/>
              </w:rPr>
            </w:pPr>
            <w:r w:rsidRPr="00D53910">
              <w:rPr>
                <w:b/>
                <w:bCs/>
                <w:sz w:val="20"/>
              </w:rPr>
              <w:t>Название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BO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</w:rPr>
            </w:pPr>
            <w:r w:rsidRPr="00D53910">
              <w:rPr>
                <w:sz w:val="20"/>
              </w:rPr>
              <w:t>Спутниковое радиовещание</w:t>
            </w:r>
          </w:p>
        </w:tc>
      </w:tr>
      <w:tr w:rsidR="00131900" w:rsidRPr="00EE334D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BR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</w:rPr>
            </w:pPr>
            <w:r w:rsidRPr="00D53910">
              <w:rPr>
                <w:sz w:val="20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color w:val="000080"/>
                <w:sz w:val="20"/>
              </w:rPr>
            </w:pPr>
            <w:r w:rsidRPr="00D53910">
              <w:rPr>
                <w:b/>
                <w:bCs/>
                <w:color w:val="000080"/>
                <w:sz w:val="20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D53910" w:rsidRDefault="00131900" w:rsidP="00915A87">
            <w:pPr>
              <w:spacing w:before="40" w:after="40"/>
              <w:jc w:val="left"/>
              <w:rPr>
                <w:b/>
                <w:bCs/>
                <w:color w:val="000080"/>
                <w:sz w:val="20"/>
              </w:rPr>
            </w:pPr>
            <w:r w:rsidRPr="00D53910">
              <w:rPr>
                <w:b/>
                <w:bCs/>
                <w:color w:val="000080"/>
                <w:sz w:val="20"/>
              </w:rPr>
              <w:t>Радиовещательная служба (звуковая)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BT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</w:rPr>
            </w:pPr>
            <w:r w:rsidRPr="00D53910">
              <w:rPr>
                <w:sz w:val="20"/>
              </w:rPr>
              <w:t>Радиовещательная служба (телевизионная)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F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</w:rPr>
            </w:pPr>
            <w:r w:rsidRPr="00D53910">
              <w:rPr>
                <w:sz w:val="20"/>
              </w:rPr>
              <w:t>Фиксированная служба</w:t>
            </w:r>
          </w:p>
        </w:tc>
      </w:tr>
      <w:tr w:rsidR="00131900" w:rsidRPr="00EE334D" w:rsidTr="00D5391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D53910" w:rsidRDefault="00380143" w:rsidP="00915A87">
            <w:pPr>
              <w:spacing w:before="40" w:after="40"/>
              <w:jc w:val="left"/>
              <w:rPr>
                <w:sz w:val="20"/>
              </w:rPr>
            </w:pPr>
            <w:r w:rsidRPr="00F91670">
              <w:rPr>
                <w:sz w:val="20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</w:rPr>
            </w:pPr>
            <w:r w:rsidRPr="00D53910">
              <w:rPr>
                <w:sz w:val="20"/>
              </w:rPr>
              <w:t>Распространение радиоволн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RA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</w:rPr>
            </w:pPr>
            <w:r w:rsidRPr="00D53910">
              <w:rPr>
                <w:sz w:val="20"/>
              </w:rPr>
              <w:t>Радиоастрономия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RS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</w:rPr>
            </w:pPr>
            <w:r w:rsidRPr="00D53910">
              <w:rPr>
                <w:sz w:val="20"/>
              </w:rPr>
              <w:t>Системы дистанционного зондирования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</w:rPr>
            </w:pPr>
            <w:r w:rsidRPr="00D53910">
              <w:rPr>
                <w:sz w:val="20"/>
              </w:rPr>
              <w:t>Фиксированная спутниковая служба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</w:rPr>
            </w:pPr>
            <w:r w:rsidRPr="00D53910">
              <w:rPr>
                <w:sz w:val="20"/>
              </w:rPr>
              <w:t>Космические применения и метеорология</w:t>
            </w:r>
          </w:p>
        </w:tc>
      </w:tr>
      <w:tr w:rsidR="00131900" w:rsidRPr="00EE334D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SF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</w:rPr>
            </w:pPr>
            <w:r w:rsidRPr="00D53910">
              <w:rPr>
                <w:sz w:val="20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</w:rPr>
            </w:pPr>
            <w:r w:rsidRPr="00D53910">
              <w:rPr>
                <w:sz w:val="20"/>
              </w:rPr>
              <w:t>Управление использованием спектра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SNG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</w:rPr>
            </w:pPr>
            <w:r w:rsidRPr="00D53910">
              <w:rPr>
                <w:sz w:val="20"/>
              </w:rPr>
              <w:t>Спутниковый сбор новостей</w:t>
            </w:r>
          </w:p>
        </w:tc>
      </w:tr>
      <w:tr w:rsidR="00131900" w:rsidRPr="00EE334D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TF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</w:rPr>
            </w:pPr>
            <w:r w:rsidRPr="00D53910">
              <w:rPr>
                <w:sz w:val="20"/>
              </w:rPr>
              <w:t>Передача сигналов времени и эталонных частот</w:t>
            </w:r>
          </w:p>
        </w:tc>
      </w:tr>
      <w:tr w:rsidR="00131900" w:rsidRPr="00EE334D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180"/>
              <w:rPr>
                <w:b/>
                <w:bCs/>
                <w:sz w:val="20"/>
              </w:rPr>
            </w:pPr>
            <w:r w:rsidRPr="00D53910">
              <w:rPr>
                <w:b/>
                <w:bCs/>
                <w:sz w:val="20"/>
              </w:rPr>
              <w:t>V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180"/>
              <w:jc w:val="left"/>
              <w:rPr>
                <w:sz w:val="20"/>
              </w:rPr>
            </w:pPr>
            <w:r w:rsidRPr="00D53910">
              <w:rPr>
                <w:sz w:val="20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EE334D" w:rsidTr="00D53910">
        <w:trPr>
          <w:jc w:val="center"/>
        </w:trPr>
        <w:tc>
          <w:tcPr>
            <w:tcW w:w="8856" w:type="dxa"/>
          </w:tcPr>
          <w:p w:rsidR="00131900" w:rsidRPr="00FD3C61" w:rsidRDefault="00131900" w:rsidP="00E83573">
            <w:pPr>
              <w:spacing w:after="120"/>
              <w:jc w:val="left"/>
              <w:rPr>
                <w:rFonts w:eastAsia="SimSun"/>
                <w:i/>
                <w:iCs/>
                <w:sz w:val="20"/>
                <w:lang w:eastAsia="zh-CN"/>
              </w:rPr>
            </w:pPr>
            <w:r w:rsidRPr="00D53910">
              <w:rPr>
                <w:b/>
                <w:bCs/>
                <w:i/>
                <w:iCs/>
                <w:sz w:val="20"/>
              </w:rPr>
              <w:t>Примечание</w:t>
            </w:r>
            <w:r w:rsidRPr="00D53910">
              <w:rPr>
                <w:i/>
                <w:iCs/>
                <w:sz w:val="20"/>
              </w:rPr>
              <w:t>. – Настоящая Рекомендация МСЭ-R утверждена на английском языке в</w:t>
            </w:r>
            <w:r w:rsidR="00915A87">
              <w:rPr>
                <w:i/>
                <w:iCs/>
                <w:sz w:val="20"/>
                <w:lang w:val="en-US"/>
              </w:rPr>
              <w:t> </w:t>
            </w:r>
            <w:r w:rsidRPr="00D53910">
              <w:rPr>
                <w:i/>
                <w:iCs/>
                <w:sz w:val="20"/>
              </w:rPr>
              <w:t>соответствии с процедурой, изложенной в Резолюции МСЭ-R</w:t>
            </w:r>
            <w:r w:rsidR="00E83573">
              <w:rPr>
                <w:i/>
                <w:iCs/>
                <w:sz w:val="20"/>
              </w:rPr>
              <w:t xml:space="preserve"> </w:t>
            </w:r>
            <w:r w:rsidR="00E83573" w:rsidRPr="00D53910">
              <w:rPr>
                <w:i/>
                <w:iCs/>
                <w:sz w:val="20"/>
              </w:rPr>
              <w:t>1</w:t>
            </w:r>
            <w:r w:rsidRPr="00D53910">
              <w:rPr>
                <w:i/>
                <w:iCs/>
                <w:sz w:val="20"/>
              </w:rPr>
              <w:t>.</w:t>
            </w:r>
          </w:p>
        </w:tc>
      </w:tr>
    </w:tbl>
    <w:p w:rsidR="00131900" w:rsidRPr="00D53910" w:rsidRDefault="00131900" w:rsidP="005D7F07">
      <w:pPr>
        <w:spacing w:before="360"/>
        <w:jc w:val="right"/>
        <w:rPr>
          <w:i/>
          <w:iCs/>
          <w:sz w:val="20"/>
        </w:rPr>
      </w:pPr>
      <w:r w:rsidRPr="00D53910">
        <w:rPr>
          <w:i/>
          <w:iCs/>
          <w:sz w:val="20"/>
        </w:rPr>
        <w:t>Электронная публикация</w:t>
      </w:r>
      <w:r w:rsidRPr="00D53910">
        <w:rPr>
          <w:i/>
          <w:iCs/>
          <w:sz w:val="20"/>
        </w:rPr>
        <w:br/>
      </w:r>
      <w:r w:rsidRPr="00D53910">
        <w:rPr>
          <w:sz w:val="20"/>
        </w:rPr>
        <w:t>Женева, 201</w:t>
      </w:r>
      <w:r w:rsidR="005D7F07">
        <w:rPr>
          <w:sz w:val="20"/>
          <w:lang w:val="en-GB"/>
        </w:rPr>
        <w:t>9</w:t>
      </w:r>
      <w:r w:rsidRPr="00D53910">
        <w:rPr>
          <w:sz w:val="20"/>
        </w:rPr>
        <w:t xml:space="preserve"> г.</w:t>
      </w:r>
    </w:p>
    <w:p w:rsidR="00131900" w:rsidRPr="005D7F07" w:rsidRDefault="00AC0780" w:rsidP="005D7F07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AC0780">
        <w:rPr>
          <w:sz w:val="20"/>
        </w:rPr>
        <w:t xml:space="preserve"> </w:t>
      </w:r>
      <w:r w:rsidRPr="00470E28">
        <w:rPr>
          <w:sz w:val="20"/>
          <w:lang w:val="en-US"/>
        </w:rPr>
        <w:t>ITU</w:t>
      </w:r>
      <w:r w:rsidRPr="00AC0780">
        <w:rPr>
          <w:sz w:val="20"/>
        </w:rPr>
        <w:t xml:space="preserve"> </w:t>
      </w:r>
      <w:bookmarkStart w:id="1" w:name="iiannee"/>
      <w:bookmarkEnd w:id="1"/>
      <w:r w:rsidRPr="00AC0780">
        <w:rPr>
          <w:sz w:val="20"/>
        </w:rPr>
        <w:t>201</w:t>
      </w:r>
      <w:r w:rsidR="005D7F07">
        <w:rPr>
          <w:sz w:val="20"/>
          <w:lang w:val="en-GB"/>
        </w:rPr>
        <w:t>9</w:t>
      </w:r>
    </w:p>
    <w:p w:rsidR="00AC0780" w:rsidRPr="00AC0780" w:rsidRDefault="00131900" w:rsidP="00AC0780">
      <w:pPr>
        <w:rPr>
          <w:sz w:val="18"/>
          <w:szCs w:val="18"/>
        </w:rPr>
      </w:pPr>
      <w:r w:rsidRPr="00D53910">
        <w:rPr>
          <w:sz w:val="20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</w:t>
      </w:r>
      <w:r w:rsidR="00915A87">
        <w:rPr>
          <w:sz w:val="20"/>
        </w:rPr>
        <w:t>ого письменного разрешения МСЭ.</w:t>
      </w:r>
    </w:p>
    <w:p w:rsidR="00AC0780" w:rsidRPr="00AC0780" w:rsidRDefault="00AC0780" w:rsidP="00AC0780">
      <w:pPr>
        <w:spacing w:before="160"/>
        <w:rPr>
          <w:i/>
          <w:sz w:val="20"/>
        </w:rPr>
        <w:sectPr w:rsidR="00AC0780" w:rsidRPr="00AC0780" w:rsidSect="002058CE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15A87" w:rsidRPr="00F91670" w:rsidRDefault="00915A87" w:rsidP="00F91670">
      <w:pPr>
        <w:pStyle w:val="RecNo"/>
        <w:spacing w:before="0"/>
      </w:pPr>
      <w:bookmarkStart w:id="2" w:name="irecnoe"/>
      <w:bookmarkEnd w:id="2"/>
      <w:r w:rsidRPr="005F05C0">
        <w:lastRenderedPageBreak/>
        <w:t xml:space="preserve">РЕКОМЕНДАЦИЯ  </w:t>
      </w:r>
      <w:r w:rsidRPr="00AC0780">
        <w:rPr>
          <w:rStyle w:val="href"/>
        </w:rPr>
        <w:t>МСЭ-</w:t>
      </w:r>
      <w:r w:rsidRPr="005F05C0">
        <w:rPr>
          <w:rStyle w:val="href"/>
        </w:rPr>
        <w:t>R</w:t>
      </w:r>
      <w:r w:rsidRPr="00AC0780">
        <w:rPr>
          <w:rStyle w:val="href"/>
        </w:rPr>
        <w:t xml:space="preserve">  </w:t>
      </w:r>
      <w:r>
        <w:rPr>
          <w:rStyle w:val="href"/>
          <w:lang w:val="en-US"/>
        </w:rPr>
        <w:t>BS</w:t>
      </w:r>
      <w:r w:rsidRPr="00AC0780">
        <w:rPr>
          <w:rStyle w:val="href"/>
        </w:rPr>
        <w:t>.</w:t>
      </w:r>
      <w:r w:rsidR="001D5D9B" w:rsidRPr="00740CA3">
        <w:rPr>
          <w:rStyle w:val="href"/>
        </w:rPr>
        <w:t>1284-2</w:t>
      </w:r>
    </w:p>
    <w:p w:rsidR="001D5D9B" w:rsidRPr="00740CA3" w:rsidRDefault="001D5D9B" w:rsidP="001D5D9B">
      <w:pPr>
        <w:pStyle w:val="Rectitle"/>
      </w:pPr>
      <w:r w:rsidRPr="00740CA3">
        <w:t>Общие методы субъективной оценки качества звука</w:t>
      </w:r>
    </w:p>
    <w:p w:rsidR="001D5D9B" w:rsidRPr="00740CA3" w:rsidRDefault="001D5D9B" w:rsidP="001D5D9B">
      <w:pPr>
        <w:pStyle w:val="Recref"/>
      </w:pPr>
      <w:r w:rsidRPr="00740CA3">
        <w:t>(Вопрос МСЭ-R 19-1/6)</w:t>
      </w:r>
    </w:p>
    <w:p w:rsidR="001D5D9B" w:rsidRPr="00740CA3" w:rsidRDefault="001D5D9B" w:rsidP="001D5D9B">
      <w:pPr>
        <w:pStyle w:val="Recdate"/>
      </w:pPr>
      <w:r w:rsidRPr="00740CA3">
        <w:t>(1997-2003-2019)</w:t>
      </w:r>
    </w:p>
    <w:p w:rsidR="001D5D9B" w:rsidRPr="00A70468" w:rsidRDefault="001D5D9B" w:rsidP="001D5D9B">
      <w:pPr>
        <w:pStyle w:val="HeadingSum"/>
        <w:rPr>
          <w:sz w:val="20"/>
          <w:lang w:val="ru-RU"/>
        </w:rPr>
      </w:pPr>
      <w:r w:rsidRPr="00A70468">
        <w:rPr>
          <w:sz w:val="20"/>
          <w:lang w:val="ru-RU"/>
        </w:rPr>
        <w:t>Сфера применения</w:t>
      </w:r>
    </w:p>
    <w:p w:rsidR="001D5D9B" w:rsidRPr="00A70468" w:rsidRDefault="001D5D9B" w:rsidP="001D5D9B">
      <w:pPr>
        <w:pStyle w:val="Summary"/>
        <w:rPr>
          <w:sz w:val="20"/>
          <w:lang w:val="ru-RU"/>
        </w:rPr>
      </w:pPr>
      <w:r w:rsidRPr="00A70468">
        <w:rPr>
          <w:sz w:val="20"/>
          <w:lang w:val="ru-RU"/>
        </w:rPr>
        <w:t>В настоящей Рекомендации описаны общие методы субъективной оценки качества звука с использованием и без использования эталонного сигнала.</w:t>
      </w:r>
    </w:p>
    <w:p w:rsidR="001D5D9B" w:rsidRPr="00740CA3" w:rsidRDefault="001D5D9B" w:rsidP="001D5D9B">
      <w:pPr>
        <w:pStyle w:val="Headingb"/>
      </w:pPr>
      <w:r w:rsidRPr="00740CA3">
        <w:t>Ключевые слова</w:t>
      </w:r>
    </w:p>
    <w:p w:rsidR="001D5D9B" w:rsidRPr="00740CA3" w:rsidRDefault="001D5D9B" w:rsidP="001D5D9B">
      <w:r w:rsidRPr="00740CA3">
        <w:t>Субъективная оценка, качество звука, качество стереофонического образа, качество фронтального образа, тембровое качество, окраска звука, однородность звука, качество локализации, качество обстановки.</w:t>
      </w:r>
    </w:p>
    <w:p w:rsidR="001D5D9B" w:rsidRPr="00740CA3" w:rsidRDefault="001D5D9B" w:rsidP="001D5D9B">
      <w:pPr>
        <w:pStyle w:val="Normalaftertitle"/>
      </w:pPr>
      <w:r w:rsidRPr="00740CA3">
        <w:t>Ассамблея радиосвязи МСЭ,</w:t>
      </w:r>
    </w:p>
    <w:p w:rsidR="001D5D9B" w:rsidRPr="00740CA3" w:rsidRDefault="001D5D9B" w:rsidP="001D5D9B">
      <w:pPr>
        <w:pStyle w:val="Call"/>
      </w:pPr>
      <w:r w:rsidRPr="00740CA3">
        <w:t>учитывая</w:t>
      </w:r>
      <w:r w:rsidRPr="00740CA3">
        <w:rPr>
          <w:i w:val="0"/>
          <w:iCs/>
        </w:rPr>
        <w:t>,</w:t>
      </w:r>
    </w:p>
    <w:p w:rsidR="001D5D9B" w:rsidRPr="00740CA3" w:rsidRDefault="001D5D9B" w:rsidP="001D5D9B">
      <w:r w:rsidRPr="00740CA3">
        <w:rPr>
          <w:i/>
          <w:iCs/>
          <w:lang w:val="en-GB"/>
        </w:rPr>
        <w:t>a</w:t>
      </w:r>
      <w:r w:rsidRPr="00740CA3">
        <w:rPr>
          <w:i/>
          <w:iCs/>
        </w:rPr>
        <w:t>)</w:t>
      </w:r>
      <w:r w:rsidRPr="00740CA3">
        <w:tab/>
        <w:t>что введение новых видов обработки звуковых сигналов, таких как цифровое кодирование и снижение битовой скорости, новых видов телевизионных сигналов с уплотненными по времени составляющими и новых служб, таких как телевидение высокой четкости (ТВЧ), телевидение сверхвысокой четкости (ТСВЧ), телевидение большого динамического диапазона (</w:t>
      </w:r>
      <w:r w:rsidRPr="00740CA3">
        <w:rPr>
          <w:lang w:val="en-GB"/>
        </w:rPr>
        <w:t>HDR</w:t>
      </w:r>
      <w:r w:rsidRPr="00740CA3">
        <w:t>-</w:t>
      </w:r>
      <w:r w:rsidRPr="00740CA3">
        <w:rPr>
          <w:lang w:val="en-GB"/>
        </w:rPr>
        <w:t>TV</w:t>
      </w:r>
      <w:r w:rsidRPr="00740CA3">
        <w:t>) и перспективная иммерсивная аудиовизуальная (</w:t>
      </w:r>
      <w:r w:rsidRPr="00740CA3">
        <w:rPr>
          <w:lang w:val="en-GB"/>
        </w:rPr>
        <w:t>AIAV</w:t>
      </w:r>
      <w:r w:rsidRPr="00740CA3">
        <w:t>) система, может потребовать новых или измененных методов субъективной оценки качества звука;</w:t>
      </w:r>
    </w:p>
    <w:p w:rsidR="001D5D9B" w:rsidRPr="00740CA3" w:rsidRDefault="001D5D9B" w:rsidP="001D5D9B">
      <w:pPr>
        <w:rPr>
          <w:rFonts w:ascii="Calibri" w:hAnsi="Calibri"/>
          <w:b/>
        </w:rPr>
      </w:pPr>
      <w:r w:rsidRPr="00740CA3">
        <w:rPr>
          <w:i/>
          <w:iCs/>
          <w:lang w:val="en-GB"/>
        </w:rPr>
        <w:t>b</w:t>
      </w:r>
      <w:r w:rsidRPr="00740CA3">
        <w:rPr>
          <w:i/>
          <w:iCs/>
        </w:rPr>
        <w:t>)</w:t>
      </w:r>
      <w:r w:rsidRPr="00740CA3">
        <w:tab/>
      </w:r>
      <w:proofErr w:type="gramStart"/>
      <w:r w:rsidRPr="00740CA3">
        <w:t>что</w:t>
      </w:r>
      <w:proofErr w:type="gramEnd"/>
      <w:r w:rsidRPr="00740CA3">
        <w:t xml:space="preserve"> эти методы сами обусловливают определенные ухудшения сигнала;</w:t>
      </w:r>
    </w:p>
    <w:p w:rsidR="001D5D9B" w:rsidRPr="00740CA3" w:rsidRDefault="001D5D9B" w:rsidP="001D5D9B">
      <w:pPr>
        <w:rPr>
          <w:rFonts w:ascii="Calibri" w:hAnsi="Calibri"/>
          <w:b/>
        </w:rPr>
      </w:pPr>
      <w:r w:rsidRPr="00740CA3">
        <w:rPr>
          <w:i/>
          <w:iCs/>
          <w:lang w:val="en-GB"/>
        </w:rPr>
        <w:t>c</w:t>
      </w:r>
      <w:r w:rsidRPr="00740CA3">
        <w:rPr>
          <w:i/>
          <w:iCs/>
        </w:rPr>
        <w:t>)</w:t>
      </w:r>
      <w:r w:rsidRPr="00740CA3">
        <w:tab/>
      </w:r>
      <w:proofErr w:type="gramStart"/>
      <w:r w:rsidRPr="00740CA3">
        <w:t>что</w:t>
      </w:r>
      <w:proofErr w:type="gramEnd"/>
      <w:r w:rsidRPr="00740CA3">
        <w:t xml:space="preserve"> субъективные испытания с прослушиванием позволяют оценить степень раздражающего воздействия, которое оказывает на слушателя любое ухудшение полезного сигнала во время его передачи от источника к слушателю;</w:t>
      </w:r>
    </w:p>
    <w:p w:rsidR="001D5D9B" w:rsidRPr="00740CA3" w:rsidRDefault="001D5D9B" w:rsidP="001D5D9B">
      <w:r w:rsidRPr="00740CA3">
        <w:rPr>
          <w:i/>
          <w:iCs/>
          <w:lang w:val="en-GB"/>
        </w:rPr>
        <w:t>d</w:t>
      </w:r>
      <w:r w:rsidRPr="00740CA3">
        <w:rPr>
          <w:i/>
          <w:iCs/>
        </w:rPr>
        <w:t>)</w:t>
      </w:r>
      <w:r w:rsidRPr="00740CA3">
        <w:tab/>
      </w:r>
      <w:proofErr w:type="gramStart"/>
      <w:r w:rsidRPr="00740CA3">
        <w:t>что</w:t>
      </w:r>
      <w:proofErr w:type="gramEnd"/>
      <w:r w:rsidRPr="00740CA3">
        <w:t xml:space="preserve"> возможно использовать большое число различных методов субъективных испытаний;</w:t>
      </w:r>
    </w:p>
    <w:p w:rsidR="001D5D9B" w:rsidRPr="00740CA3" w:rsidRDefault="001D5D9B" w:rsidP="001D5D9B">
      <w:r w:rsidRPr="00740CA3">
        <w:rPr>
          <w:i/>
          <w:iCs/>
          <w:lang w:val="en-GB"/>
        </w:rPr>
        <w:t>e</w:t>
      </w:r>
      <w:r w:rsidRPr="00740CA3">
        <w:rPr>
          <w:i/>
          <w:iCs/>
        </w:rPr>
        <w:t>)</w:t>
      </w:r>
      <w:r w:rsidRPr="00740CA3">
        <w:tab/>
      </w:r>
      <w:proofErr w:type="gramStart"/>
      <w:r w:rsidRPr="00740CA3">
        <w:t>что</w:t>
      </w:r>
      <w:proofErr w:type="gramEnd"/>
      <w:r w:rsidRPr="00740CA3">
        <w:t xml:space="preserve"> крайне желательно стандартизировать методы субъективных испытаний и интерпретации результатов, с тем чтобы обеспечить возможность наилучшего сравнения результатов, полученных в разное время и/или в разных местах;</w:t>
      </w:r>
    </w:p>
    <w:p w:rsidR="001D5D9B" w:rsidRPr="00740CA3" w:rsidRDefault="001D5D9B" w:rsidP="001D5D9B">
      <w:r w:rsidRPr="00740CA3">
        <w:rPr>
          <w:i/>
          <w:iCs/>
          <w:lang w:val="en-GB"/>
        </w:rPr>
        <w:t>f</w:t>
      </w:r>
      <w:r w:rsidRPr="00740CA3">
        <w:rPr>
          <w:i/>
          <w:iCs/>
        </w:rPr>
        <w:t>)</w:t>
      </w:r>
      <w:r w:rsidRPr="00740CA3">
        <w:tab/>
      </w:r>
      <w:proofErr w:type="gramStart"/>
      <w:r w:rsidRPr="00740CA3">
        <w:t>что</w:t>
      </w:r>
      <w:proofErr w:type="gramEnd"/>
      <w:r w:rsidRPr="00740CA3">
        <w:t xml:space="preserve"> крайне желательно, чтобы шкалы оценок, используемые для описания субъективного качества звука, позволяли применять более согласованные методы статистической обработки, не зависимые от языка, используемого для выражения мнений;</w:t>
      </w:r>
    </w:p>
    <w:p w:rsidR="001D5D9B" w:rsidRPr="00740CA3" w:rsidRDefault="001D5D9B" w:rsidP="001D5D9B">
      <w:r w:rsidRPr="00740CA3">
        <w:rPr>
          <w:i/>
          <w:iCs/>
          <w:lang w:val="en-GB"/>
        </w:rPr>
        <w:t>g</w:t>
      </w:r>
      <w:r w:rsidRPr="00740CA3">
        <w:rPr>
          <w:i/>
          <w:iCs/>
        </w:rPr>
        <w:t>)</w:t>
      </w:r>
      <w:r w:rsidRPr="00740CA3">
        <w:tab/>
      </w:r>
      <w:proofErr w:type="gramStart"/>
      <w:r w:rsidRPr="00740CA3">
        <w:t>что</w:t>
      </w:r>
      <w:proofErr w:type="gramEnd"/>
      <w:r w:rsidRPr="00740CA3">
        <w:t xml:space="preserve"> было бы желательно наличие единой шкалы оценок как для звуковых, так и для телевизионных программ;</w:t>
      </w:r>
    </w:p>
    <w:p w:rsidR="001D5D9B" w:rsidRPr="00740CA3" w:rsidRDefault="001D5D9B" w:rsidP="001D5D9B">
      <w:r w:rsidRPr="00740CA3">
        <w:rPr>
          <w:i/>
          <w:iCs/>
          <w:lang w:val="en-GB"/>
        </w:rPr>
        <w:t>h</w:t>
      </w:r>
      <w:r w:rsidRPr="00740CA3">
        <w:rPr>
          <w:i/>
          <w:iCs/>
        </w:rPr>
        <w:t>)</w:t>
      </w:r>
      <w:r w:rsidRPr="00740CA3">
        <w:tab/>
      </w:r>
      <w:proofErr w:type="gramStart"/>
      <w:r w:rsidRPr="00740CA3">
        <w:t>что</w:t>
      </w:r>
      <w:proofErr w:type="gramEnd"/>
      <w:r w:rsidRPr="00740CA3">
        <w:t xml:space="preserve"> геометрические и акустические свойства звукорежиссерских аппаратных и помещений для прослушивания могут оказать значительное влияние на восприятие звука, и, следовательно, условия прослушивания должны быть точно описаны,</w:t>
      </w:r>
    </w:p>
    <w:p w:rsidR="001D5D9B" w:rsidRPr="00740CA3" w:rsidRDefault="001D5D9B" w:rsidP="001D5D9B">
      <w:pPr>
        <w:pStyle w:val="Call"/>
      </w:pPr>
      <w:r w:rsidRPr="00740CA3">
        <w:t>рекомендует</w:t>
      </w:r>
    </w:p>
    <w:p w:rsidR="001D5D9B" w:rsidRPr="00740CA3" w:rsidRDefault="001D5D9B" w:rsidP="001D5D9B">
      <w:pPr>
        <w:rPr>
          <w:lang w:eastAsia="ja-JP"/>
        </w:rPr>
      </w:pPr>
      <w:r w:rsidRPr="00740CA3">
        <w:t>использовать для субъективной оценки качества воспроизводимого звука процедуры испытания и оценки, приведенные в Приложении 1.</w:t>
      </w:r>
    </w:p>
    <w:p w:rsidR="001D5D9B" w:rsidRPr="00740CA3" w:rsidRDefault="001D5D9B" w:rsidP="001D5D9B">
      <w:pPr>
        <w:pStyle w:val="AnnexNoTitle"/>
        <w:pageBreakBefore/>
      </w:pPr>
      <w:r w:rsidRPr="00740CA3">
        <w:lastRenderedPageBreak/>
        <w:t>Приложение 1</w:t>
      </w:r>
    </w:p>
    <w:p w:rsidR="001D5D9B" w:rsidRPr="00740CA3" w:rsidRDefault="001D5D9B" w:rsidP="001D5D9B">
      <w:pPr>
        <w:pStyle w:val="Heading1"/>
      </w:pPr>
      <w:r w:rsidRPr="00740CA3">
        <w:t>1</w:t>
      </w:r>
      <w:r w:rsidRPr="00740CA3">
        <w:tab/>
        <w:t>Общие положения</w:t>
      </w:r>
    </w:p>
    <w:p w:rsidR="001D5D9B" w:rsidRPr="00740CA3" w:rsidRDefault="001D5D9B" w:rsidP="001D5D9B">
      <w:r w:rsidRPr="00740CA3">
        <w:t>Настоящее Приложение состоит из следующих разделов, в которых подробно описаны требования по различным аспектам испытаний:</w:t>
      </w:r>
    </w:p>
    <w:p w:rsidR="001D5D9B" w:rsidRPr="00576B2A" w:rsidRDefault="001D5D9B" w:rsidP="001D5D9B">
      <w:pPr>
        <w:pStyle w:val="enumlev1"/>
        <w:rPr>
          <w:lang w:val="en-US"/>
        </w:rPr>
      </w:pPr>
      <w:r w:rsidRPr="00740CA3">
        <w:t>1</w:t>
      </w:r>
      <w:r w:rsidRPr="00740CA3">
        <w:tab/>
        <w:t>Общ</w:t>
      </w:r>
      <w:r>
        <w:t>ие положения</w:t>
      </w:r>
    </w:p>
    <w:p w:rsidR="001D5D9B" w:rsidRPr="00740CA3" w:rsidRDefault="001D5D9B" w:rsidP="001D5D9B">
      <w:pPr>
        <w:pStyle w:val="enumlev1"/>
      </w:pPr>
      <w:r w:rsidRPr="00740CA3">
        <w:t>2</w:t>
      </w:r>
      <w:r w:rsidRPr="00740CA3">
        <w:tab/>
        <w:t>Планирование эксперимента</w:t>
      </w:r>
    </w:p>
    <w:p w:rsidR="001D5D9B" w:rsidRPr="00740CA3" w:rsidRDefault="001D5D9B" w:rsidP="001D5D9B">
      <w:pPr>
        <w:pStyle w:val="enumlev1"/>
      </w:pPr>
      <w:r w:rsidRPr="00740CA3">
        <w:t>3</w:t>
      </w:r>
      <w:r w:rsidRPr="00740CA3">
        <w:tab/>
        <w:t>Подбор группы для прослушивания</w:t>
      </w:r>
    </w:p>
    <w:p w:rsidR="001D5D9B" w:rsidRPr="00740CA3" w:rsidRDefault="001D5D9B" w:rsidP="001D5D9B">
      <w:pPr>
        <w:pStyle w:val="enumlev1"/>
      </w:pPr>
      <w:r w:rsidRPr="00740CA3">
        <w:t>4</w:t>
      </w:r>
      <w:r w:rsidRPr="00740CA3">
        <w:tab/>
        <w:t>Метод проведения испытания</w:t>
      </w:r>
    </w:p>
    <w:p w:rsidR="001D5D9B" w:rsidRPr="00740CA3" w:rsidRDefault="001D5D9B" w:rsidP="001D5D9B">
      <w:pPr>
        <w:pStyle w:val="enumlev1"/>
      </w:pPr>
      <w:r w:rsidRPr="00740CA3">
        <w:t>5</w:t>
      </w:r>
      <w:r w:rsidRPr="00740CA3">
        <w:tab/>
        <w:t>Параметры</w:t>
      </w:r>
    </w:p>
    <w:p w:rsidR="001D5D9B" w:rsidRPr="00740CA3" w:rsidRDefault="001D5D9B" w:rsidP="001D5D9B">
      <w:pPr>
        <w:pStyle w:val="enumlev1"/>
      </w:pPr>
      <w:r w:rsidRPr="00740CA3">
        <w:t>6</w:t>
      </w:r>
      <w:r w:rsidRPr="00740CA3">
        <w:tab/>
        <w:t>Программный материал</w:t>
      </w:r>
    </w:p>
    <w:p w:rsidR="001D5D9B" w:rsidRPr="00740CA3" w:rsidRDefault="001D5D9B" w:rsidP="001D5D9B">
      <w:pPr>
        <w:pStyle w:val="enumlev1"/>
      </w:pPr>
      <w:r w:rsidRPr="00740CA3">
        <w:t>7</w:t>
      </w:r>
      <w:r w:rsidRPr="00740CA3">
        <w:tab/>
        <w:t>Устройства воспроизведения</w:t>
      </w:r>
    </w:p>
    <w:p w:rsidR="001D5D9B" w:rsidRPr="00740CA3" w:rsidRDefault="001D5D9B" w:rsidP="001D5D9B">
      <w:pPr>
        <w:pStyle w:val="enumlev1"/>
      </w:pPr>
      <w:r w:rsidRPr="00740CA3">
        <w:t>8</w:t>
      </w:r>
      <w:r w:rsidRPr="00740CA3">
        <w:tab/>
        <w:t>Условия прослушивания</w:t>
      </w:r>
    </w:p>
    <w:p w:rsidR="001D5D9B" w:rsidRPr="00740CA3" w:rsidRDefault="001D5D9B" w:rsidP="001D5D9B">
      <w:pPr>
        <w:pStyle w:val="enumlev1"/>
      </w:pPr>
      <w:r w:rsidRPr="00740CA3">
        <w:t>9</w:t>
      </w:r>
      <w:r w:rsidRPr="00740CA3">
        <w:tab/>
        <w:t>Статистическая обработка данных</w:t>
      </w:r>
    </w:p>
    <w:p w:rsidR="001D5D9B" w:rsidRPr="00740CA3" w:rsidRDefault="001D5D9B" w:rsidP="001D5D9B">
      <w:pPr>
        <w:pStyle w:val="enumlev1"/>
      </w:pPr>
      <w:r w:rsidRPr="00740CA3">
        <w:t>10</w:t>
      </w:r>
      <w:r w:rsidRPr="00740CA3">
        <w:tab/>
        <w:t xml:space="preserve">Представление результатов </w:t>
      </w:r>
    </w:p>
    <w:p w:rsidR="001D5D9B" w:rsidRPr="00740CA3" w:rsidRDefault="001D5D9B" w:rsidP="001D5D9B">
      <w:pPr>
        <w:pStyle w:val="enumlev1"/>
      </w:pPr>
      <w:r w:rsidRPr="00740CA3">
        <w:t>11</w:t>
      </w:r>
      <w:r w:rsidRPr="00740CA3">
        <w:tab/>
        <w:t>Содержание отчетов об испытаниях</w:t>
      </w:r>
    </w:p>
    <w:p w:rsidR="001D5D9B" w:rsidRPr="00740CA3" w:rsidRDefault="001D5D9B" w:rsidP="001D5D9B">
      <w:pPr>
        <w:pStyle w:val="Heading1"/>
      </w:pPr>
      <w:r w:rsidRPr="00740CA3">
        <w:t>2</w:t>
      </w:r>
      <w:r w:rsidRPr="00740CA3">
        <w:tab/>
        <w:t>Справочные материалы</w:t>
      </w:r>
    </w:p>
    <w:p w:rsidR="001D5D9B" w:rsidRPr="00740CA3" w:rsidRDefault="001D5D9B" w:rsidP="001D5D9B">
      <w:pPr>
        <w:rPr>
          <w:spacing w:val="-2"/>
        </w:rPr>
      </w:pPr>
      <w:r w:rsidRPr="00740CA3">
        <w:rPr>
          <w:spacing w:val="-2"/>
        </w:rPr>
        <w:t>Настоящая Рекомендация предназначена в качестве руководства по общей оценке качества звука. В ее основу положена Рекомендация МСЭ-</w:t>
      </w:r>
      <w:r w:rsidRPr="00740CA3">
        <w:rPr>
          <w:spacing w:val="-2"/>
          <w:lang w:val="en-GB"/>
        </w:rPr>
        <w:t>R</w:t>
      </w:r>
      <w:r w:rsidRPr="00740CA3">
        <w:rPr>
          <w:spacing w:val="-2"/>
        </w:rPr>
        <w:t xml:space="preserve"> </w:t>
      </w:r>
      <w:r w:rsidRPr="00740CA3">
        <w:rPr>
          <w:spacing w:val="-2"/>
          <w:lang w:val="en-GB"/>
        </w:rPr>
        <w:t>BS</w:t>
      </w:r>
      <w:r w:rsidRPr="00740CA3">
        <w:rPr>
          <w:spacing w:val="-2"/>
        </w:rPr>
        <w:t>.1116 "Методы субъективной оценки небольшого ухудшения качества в звуковых системах", включая многоканальные звуковые системы. Однако определенные в Рекомендации МСЭ-</w:t>
      </w:r>
      <w:r w:rsidRPr="00740CA3">
        <w:rPr>
          <w:spacing w:val="-2"/>
          <w:lang w:val="en-GB"/>
        </w:rPr>
        <w:t>R</w:t>
      </w:r>
      <w:r w:rsidRPr="00740CA3">
        <w:rPr>
          <w:spacing w:val="-2"/>
        </w:rPr>
        <w:t xml:space="preserve"> </w:t>
      </w:r>
      <w:r w:rsidRPr="00740CA3">
        <w:rPr>
          <w:spacing w:val="-2"/>
          <w:lang w:val="en-GB"/>
        </w:rPr>
        <w:t>BS</w:t>
      </w:r>
      <w:r w:rsidRPr="00740CA3">
        <w:rPr>
          <w:spacing w:val="-2"/>
        </w:rPr>
        <w:t>.1116 требования являются строгими и предназначены для оценки небольших ухудшений. Более общие оценки охватывают, как правило, более широкие различия и, вследствие этого, обычно не требуют столь строго контроля параметров испытаний. В</w:t>
      </w:r>
      <w:r w:rsidRPr="00740CA3">
        <w:rPr>
          <w:spacing w:val="-2"/>
          <w:lang w:val="en-US"/>
        </w:rPr>
        <w:t> </w:t>
      </w:r>
      <w:r w:rsidRPr="00740CA3">
        <w:rPr>
          <w:spacing w:val="-2"/>
        </w:rPr>
        <w:t>Рекомендации МСЭ-</w:t>
      </w:r>
      <w:r w:rsidRPr="00740CA3">
        <w:rPr>
          <w:spacing w:val="-2"/>
          <w:lang w:val="en-GB"/>
        </w:rPr>
        <w:t>R</w:t>
      </w:r>
      <w:r w:rsidRPr="00740CA3">
        <w:rPr>
          <w:spacing w:val="-2"/>
        </w:rPr>
        <w:t xml:space="preserve"> </w:t>
      </w:r>
      <w:r w:rsidRPr="00740CA3">
        <w:rPr>
          <w:spacing w:val="-2"/>
          <w:lang w:val="en-GB"/>
        </w:rPr>
        <w:t>BS</w:t>
      </w:r>
      <w:r w:rsidRPr="00740CA3">
        <w:rPr>
          <w:spacing w:val="-2"/>
        </w:rPr>
        <w:t>.1116 содержится глоссарий терминов, часть которых используется в настоящей Рекомендации.</w:t>
      </w:r>
    </w:p>
    <w:p w:rsidR="001D5D9B" w:rsidRPr="00740CA3" w:rsidRDefault="001D5D9B" w:rsidP="001D5D9B">
      <w:pPr>
        <w:rPr>
          <w:b/>
        </w:rPr>
      </w:pPr>
      <w:r w:rsidRPr="00740CA3">
        <w:t>Другие Рекомендации МСЭ, которые могут быть актуальны в ряде конкретных случаев, указаны в Рекомендации МСЭ</w:t>
      </w:r>
      <w:r w:rsidRPr="00740CA3">
        <w:noBreakHyphen/>
      </w:r>
      <w:r w:rsidRPr="00740CA3">
        <w:rPr>
          <w:lang w:val="en-GB"/>
        </w:rPr>
        <w:t>R</w:t>
      </w:r>
      <w:r w:rsidRPr="00740CA3">
        <w:t xml:space="preserve"> </w:t>
      </w:r>
      <w:r w:rsidRPr="00740CA3">
        <w:rPr>
          <w:lang w:val="en-GB"/>
        </w:rPr>
        <w:t>BS</w:t>
      </w:r>
      <w:r w:rsidRPr="00740CA3">
        <w:t>.1283 "Руководство по применению Рекомендаций МСЭ-R для субъективной оценки качества звука".</w:t>
      </w:r>
    </w:p>
    <w:p w:rsidR="001D5D9B" w:rsidRPr="00740CA3" w:rsidRDefault="001D5D9B" w:rsidP="001D5D9B">
      <w:pPr>
        <w:pStyle w:val="Heading1"/>
      </w:pPr>
      <w:r w:rsidRPr="00740CA3">
        <w:t>3</w:t>
      </w:r>
      <w:r w:rsidRPr="00740CA3">
        <w:tab/>
        <w:t>Планирование эксперимента</w:t>
      </w:r>
    </w:p>
    <w:p w:rsidR="001D5D9B" w:rsidRPr="00740CA3" w:rsidRDefault="001D5D9B" w:rsidP="001D5D9B">
      <w:r w:rsidRPr="00740CA3">
        <w:t>При планировании испытаний следует учитывать соображения, приведенные в разделе 2 Рекомендации МСЭ-</w:t>
      </w:r>
      <w:r w:rsidRPr="00740CA3">
        <w:rPr>
          <w:lang w:val="en-GB"/>
        </w:rPr>
        <w:t>R</w:t>
      </w:r>
      <w:r w:rsidRPr="00740CA3">
        <w:t xml:space="preserve"> </w:t>
      </w:r>
      <w:r w:rsidRPr="00740CA3">
        <w:rPr>
          <w:lang w:val="en-GB"/>
        </w:rPr>
        <w:t>BS</w:t>
      </w:r>
      <w:r w:rsidRPr="00740CA3">
        <w:t>.1116. Вместе с тем, из-за того что ухудшения при испытаниях могут оказаться значительными, не всегда требуется использование эталон. При использовании эталона не требуется абсолютное отсутствие в нем каких-либо искажений.</w:t>
      </w:r>
    </w:p>
    <w:p w:rsidR="001D5D9B" w:rsidRPr="00740CA3" w:rsidRDefault="001D5D9B" w:rsidP="001D5D9B">
      <w:r w:rsidRPr="00740CA3">
        <w:t>Как правило, при планировании испытания необходимы специальные знания в области статистики. Потребуется определить необходимое число наблюдений, статистические методы анализа данных и правильно интерпретировать результаты статистического анализа, включая проверку достоверности допущений, принятых в модели.</w:t>
      </w:r>
    </w:p>
    <w:p w:rsidR="001D5D9B" w:rsidRPr="00740CA3" w:rsidRDefault="001D5D9B" w:rsidP="001D5D9B">
      <w:pPr>
        <w:pStyle w:val="Heading1"/>
      </w:pPr>
      <w:r w:rsidRPr="00740CA3">
        <w:t>4</w:t>
      </w:r>
      <w:r w:rsidRPr="00740CA3">
        <w:tab/>
        <w:t>Подбор группы для прослушивания</w:t>
      </w:r>
    </w:p>
    <w:p w:rsidR="001D5D9B" w:rsidRPr="00740CA3" w:rsidRDefault="001D5D9B" w:rsidP="001D5D9B">
      <w:pPr>
        <w:rPr>
          <w:spacing w:val="-2"/>
        </w:rPr>
      </w:pPr>
      <w:r w:rsidRPr="00740CA3">
        <w:rPr>
          <w:spacing w:val="-2"/>
        </w:rPr>
        <w:t xml:space="preserve">Слушателям-экспертам всегда отдается предпочтение перед слушателями, не являющимися экспертами. Приводились аргументы, что не являющиеся экспертами слушатели могут представлять население в целом и что слушатели-эксперты могут быть чрезмерно критичными в своих суждениях. Однако при длительном прослушивании искажений некоторые не являющиеся экспертами слушатели со временем становились экспертами. Следовательно, испытания с участием экспертов позволяют лучше и быстрее </w:t>
      </w:r>
      <w:r w:rsidRPr="00740CA3">
        <w:rPr>
          <w:spacing w:val="-2"/>
        </w:rPr>
        <w:lastRenderedPageBreak/>
        <w:t>получить правдоподобные результаты в долгосрочной перспективе. В</w:t>
      </w:r>
      <w:r w:rsidRPr="00740CA3">
        <w:rPr>
          <w:spacing w:val="-2"/>
          <w:lang w:val="en-US"/>
        </w:rPr>
        <w:t> </w:t>
      </w:r>
      <w:r w:rsidRPr="00740CA3">
        <w:rPr>
          <w:spacing w:val="-2"/>
        </w:rPr>
        <w:t>случаях, вызывающих сомнение, следует изучить взаимосвязь мнений эксперта и не эксперта.</w:t>
      </w:r>
    </w:p>
    <w:p w:rsidR="001D5D9B" w:rsidRPr="00740CA3" w:rsidRDefault="001D5D9B" w:rsidP="001D5D9B">
      <w:r w:rsidRPr="00740CA3">
        <w:t>Минимальное число слушателей-экспертов должно составлять, как правило, десять, в то время как минимальное число слушателей, не являющихся экспертами, должно составлять, как правило, двадцать. Для испытаний системы, которая предназначена для высококачественного звукового радиовещания или воспроизведения, всегда следует привлекать слушателей-экспертов.</w:t>
      </w:r>
    </w:p>
    <w:p w:rsidR="001D5D9B" w:rsidRPr="00740CA3" w:rsidRDefault="001D5D9B" w:rsidP="001D5D9B">
      <w:r w:rsidRPr="00740CA3">
        <w:t>Обычно слушатели должно пройти подготовку, с тем чтобы ознакомиться с процедурой испытаний, используемыми в испытаниях материалами и условиями проведения испытаний.</w:t>
      </w:r>
    </w:p>
    <w:p w:rsidR="001D5D9B" w:rsidRPr="00740CA3" w:rsidRDefault="001D5D9B" w:rsidP="001D5D9B">
      <w:pPr>
        <w:pStyle w:val="Heading1"/>
      </w:pPr>
      <w:r w:rsidRPr="00740CA3">
        <w:t>5</w:t>
      </w:r>
      <w:r w:rsidRPr="00740CA3">
        <w:tab/>
        <w:t>Метод проведения испытания</w:t>
      </w:r>
    </w:p>
    <w:p w:rsidR="001D5D9B" w:rsidRPr="00740CA3" w:rsidRDefault="001D5D9B" w:rsidP="001D5D9B">
      <w:pPr>
        <w:pStyle w:val="Heading2"/>
      </w:pPr>
      <w:r w:rsidRPr="00740CA3">
        <w:t>5.1</w:t>
      </w:r>
      <w:r w:rsidRPr="00740CA3">
        <w:tab/>
        <w:t>Шкалы оценок</w:t>
      </w:r>
    </w:p>
    <w:p w:rsidR="001D5D9B" w:rsidRPr="00740CA3" w:rsidRDefault="001D5D9B" w:rsidP="001D5D9B">
      <w:r w:rsidRPr="00740CA3">
        <w:t>Для субъективной оценки качества или ухудшения звука необходимо использовать следующие дискретные пятибалльные шкалы, не содержащие знаков. Наиболее подходящая шкала определяется в соответствии с характером и целью испытаний.</w:t>
      </w:r>
    </w:p>
    <w:p w:rsidR="001D5D9B" w:rsidRPr="00740CA3" w:rsidRDefault="001D5D9B" w:rsidP="001D5D9B">
      <w:pPr>
        <w:pStyle w:val="FigureNo"/>
      </w:pPr>
      <w:r w:rsidRPr="00740CA3">
        <w:t>РИСУНОК 1</w:t>
      </w:r>
    </w:p>
    <w:p w:rsidR="001D5D9B" w:rsidRPr="00740CA3" w:rsidRDefault="001D5D9B" w:rsidP="001D5D9B">
      <w:pPr>
        <w:pStyle w:val="Figuretitle"/>
      </w:pPr>
      <w:r w:rsidRPr="00740CA3">
        <w:t>Дискретная пятибалльная шкала без применения знаков</w:t>
      </w:r>
    </w:p>
    <w:p w:rsidR="001D5D9B" w:rsidRPr="00433DA8" w:rsidRDefault="00A70468" w:rsidP="00A23D4E">
      <w:pPr>
        <w:pStyle w:val="Figure"/>
        <w:rPr>
          <w:sz w:val="14"/>
          <w:szCs w:val="1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3B54321C" wp14:editId="011DA485">
            <wp:extent cx="3931920" cy="157565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9502" cy="159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D9B" w:rsidRPr="00740CA3" w:rsidRDefault="001D5D9B" w:rsidP="001D5D9B">
      <w:pPr>
        <w:pStyle w:val="Normalaftertitle"/>
      </w:pPr>
      <w:r w:rsidRPr="00740CA3">
        <w:t>Наряду с этим используется непрерывная шкала качества (</w:t>
      </w:r>
      <w:r w:rsidRPr="00740CA3">
        <w:rPr>
          <w:lang w:val="en-GB"/>
        </w:rPr>
        <w:t>CQS</w:t>
      </w:r>
      <w:r w:rsidRPr="00740CA3">
        <w:t>), например в Рекомендациях МСЭ-</w:t>
      </w:r>
      <w:r w:rsidRPr="00740CA3">
        <w:rPr>
          <w:lang w:val="en-GB"/>
        </w:rPr>
        <w:t>R</w:t>
      </w:r>
      <w:r w:rsidRPr="00740CA3">
        <w:t xml:space="preserve"> </w:t>
      </w:r>
      <w:r w:rsidRPr="00740CA3">
        <w:rPr>
          <w:lang w:val="en-GB"/>
        </w:rPr>
        <w:t>BS</w:t>
      </w:r>
      <w:r w:rsidRPr="00740CA3">
        <w:t>.1534 и МСЭ-</w:t>
      </w:r>
      <w:r w:rsidRPr="00740CA3">
        <w:rPr>
          <w:lang w:val="en-GB"/>
        </w:rPr>
        <w:t>R</w:t>
      </w:r>
      <w:r w:rsidRPr="00740CA3">
        <w:t xml:space="preserve"> </w:t>
      </w:r>
      <w:r w:rsidRPr="00740CA3">
        <w:rPr>
          <w:lang w:val="en-GB"/>
        </w:rPr>
        <w:t>BT</w:t>
      </w:r>
      <w:r w:rsidRPr="00740CA3">
        <w:t xml:space="preserve">.500. </w:t>
      </w:r>
      <w:r w:rsidRPr="00740CA3">
        <w:rPr>
          <w:lang w:val="en-GB"/>
        </w:rPr>
        <w:t>CQS</w:t>
      </w:r>
      <w:r w:rsidRPr="00740CA3">
        <w:t xml:space="preserve"> состоит из 100-бальной линейной шкалы, разделенной на пять равных отрезков, которые имеют пять словесно-понятийных определений, используемых в пятибалльной шкале.</w:t>
      </w:r>
    </w:p>
    <w:p w:rsidR="001D5D9B" w:rsidRPr="00740CA3" w:rsidRDefault="001D5D9B" w:rsidP="001D5D9B">
      <w:pPr>
        <w:pStyle w:val="FigureNo"/>
      </w:pPr>
      <w:r w:rsidRPr="00740CA3">
        <w:t>РИСУНОК 2</w:t>
      </w:r>
    </w:p>
    <w:p w:rsidR="001D5D9B" w:rsidRPr="00740CA3" w:rsidRDefault="001D5D9B" w:rsidP="001D5D9B">
      <w:pPr>
        <w:pStyle w:val="Figuretitle"/>
      </w:pPr>
      <w:r w:rsidRPr="00740CA3">
        <w:t>Непрерывная 100-балльная шкала качества, не содержащая знаков,</w:t>
      </w:r>
      <w:r w:rsidRPr="00740CA3">
        <w:br/>
        <w:t>с пятью словесно-понятийными определениями отрезков</w:t>
      </w:r>
    </w:p>
    <w:p w:rsidR="001D5D9B" w:rsidRPr="00740CA3" w:rsidRDefault="001D5D9B" w:rsidP="001D5D9B">
      <w:pPr>
        <w:pStyle w:val="Figure"/>
      </w:pPr>
      <w:r>
        <w:object w:dxaOrig="1949" w:dyaOrig="1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6pt;height:113.4pt" o:ole="">
            <v:imagedata r:id="rId13" o:title=""/>
          </v:shape>
          <o:OLEObject Type="Embed" ProgID="CorelDraw.Graphic.18" ShapeID="_x0000_i1025" DrawAspect="Content" ObjectID="_1625559071" r:id="rId14"/>
        </w:object>
      </w:r>
    </w:p>
    <w:p w:rsidR="001D5D9B" w:rsidRDefault="001D5D9B" w:rsidP="001D5D9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bookmarkStart w:id="3" w:name="lt_pId128"/>
      <w:r>
        <w:br w:type="page"/>
      </w:r>
    </w:p>
    <w:p w:rsidR="001D5D9B" w:rsidRPr="00740CA3" w:rsidRDefault="001D5D9B" w:rsidP="001D5D9B">
      <w:pPr>
        <w:rPr>
          <w:rFonts w:ascii="Calibri" w:hAnsi="Calibri"/>
          <w:b/>
          <w:highlight w:val="yellow"/>
        </w:rPr>
      </w:pPr>
      <w:r w:rsidRPr="00740CA3">
        <w:lastRenderedPageBreak/>
        <w:t>Для сравнительных испытаний может использоваться либо метод, основанный на нижеследующей дискретной семибалльной шкале сравнения, содержащей два знака, или метод, базирующийся на количественной разнице при использовании вышеприведенной пятибалльной шкалы.</w:t>
      </w:r>
      <w:bookmarkEnd w:id="3"/>
      <w:r w:rsidRPr="00740CA3">
        <w:t xml:space="preserve"> В целом, эти методы не эквивалентны и могут давать разные результаты.</w:t>
      </w:r>
      <w:r w:rsidRPr="00740CA3">
        <w:rPr>
          <w:rFonts w:ascii="Calibri" w:hAnsi="Calibri"/>
          <w:b/>
        </w:rPr>
        <w:t xml:space="preserve"> </w:t>
      </w:r>
    </w:p>
    <w:p w:rsidR="001D5D9B" w:rsidRPr="00740CA3" w:rsidRDefault="001D5D9B" w:rsidP="001D5D9B">
      <w:r w:rsidRPr="00740CA3">
        <w:t>Важно, чтобы было четко указано предполагаемое направление сравнение.</w:t>
      </w:r>
    </w:p>
    <w:p w:rsidR="001D5D9B" w:rsidRPr="00740CA3" w:rsidRDefault="001D5D9B" w:rsidP="001D5D9B">
      <w:pPr>
        <w:pStyle w:val="FigureNo"/>
        <w:rPr>
          <w:lang w:val="en-GB"/>
        </w:rPr>
      </w:pPr>
      <w:r w:rsidRPr="00740CA3">
        <w:t>РИСУНОК</w:t>
      </w:r>
      <w:r w:rsidRPr="00740CA3">
        <w:rPr>
          <w:lang w:val="en-GB"/>
        </w:rPr>
        <w:t xml:space="preserve"> 3</w:t>
      </w:r>
    </w:p>
    <w:p w:rsidR="001D5D9B" w:rsidRPr="00740CA3" w:rsidRDefault="001D5D9B" w:rsidP="001D5D9B">
      <w:pPr>
        <w:pStyle w:val="Figuretitle"/>
        <w:rPr>
          <w:lang w:val="en-GB"/>
        </w:rPr>
      </w:pPr>
      <w:r w:rsidRPr="00740CA3">
        <w:t>Биполярная</w:t>
      </w:r>
      <w:r w:rsidRPr="00740CA3">
        <w:rPr>
          <w:lang w:val="en-GB"/>
        </w:rPr>
        <w:t xml:space="preserve"> </w:t>
      </w:r>
      <w:r w:rsidRPr="00740CA3">
        <w:t>дискретная</w:t>
      </w:r>
      <w:r w:rsidRPr="00740CA3">
        <w:rPr>
          <w:lang w:val="en-GB"/>
        </w:rPr>
        <w:t xml:space="preserve"> </w:t>
      </w:r>
      <w:r w:rsidRPr="00740CA3">
        <w:t>семибалльная</w:t>
      </w:r>
      <w:r w:rsidRPr="00740CA3">
        <w:rPr>
          <w:lang w:val="en-GB"/>
        </w:rPr>
        <w:t xml:space="preserve"> </w:t>
      </w:r>
      <w:r w:rsidRPr="00740CA3">
        <w:t>шкала</w:t>
      </w:r>
    </w:p>
    <w:p w:rsidR="001D5D9B" w:rsidRPr="008552C6" w:rsidRDefault="00A23D4E" w:rsidP="00A23D4E">
      <w:pPr>
        <w:pStyle w:val="Figure"/>
        <w:rPr>
          <w:sz w:val="14"/>
          <w:szCs w:val="14"/>
        </w:rPr>
      </w:pPr>
      <w:r>
        <w:rPr>
          <w:noProof/>
          <w:lang w:val="en-GB" w:eastAsia="en-GB"/>
        </w:rPr>
        <w:drawing>
          <wp:inline distT="0" distB="0" distL="0" distR="0" wp14:anchorId="6399D81C" wp14:editId="0686952C">
            <wp:extent cx="2125980" cy="1895068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238" cy="190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D9B" w:rsidRPr="00740CA3" w:rsidRDefault="001D5D9B" w:rsidP="00A23D4E">
      <w:pPr>
        <w:pStyle w:val="Normalaftertitle"/>
      </w:pPr>
      <w:r w:rsidRPr="00740CA3">
        <w:t xml:space="preserve">Наряду с этим используется 120-бальная линейная шкала </w:t>
      </w:r>
      <w:r w:rsidRPr="00740CA3">
        <w:rPr>
          <w:lang w:val="en-US"/>
        </w:rPr>
        <w:t>CQS</w:t>
      </w:r>
      <w:r w:rsidRPr="00740CA3">
        <w:t>, разделенная на шесть равных отрезков.</w:t>
      </w:r>
    </w:p>
    <w:p w:rsidR="001D5D9B" w:rsidRPr="00740CA3" w:rsidRDefault="001D5D9B" w:rsidP="001D5D9B">
      <w:pPr>
        <w:pStyle w:val="FigureNo"/>
      </w:pPr>
      <w:r w:rsidRPr="00740CA3">
        <w:t>РИСУНОК 4</w:t>
      </w:r>
    </w:p>
    <w:p w:rsidR="001D5D9B" w:rsidRPr="00740CA3" w:rsidRDefault="001D5D9B" w:rsidP="001D5D9B">
      <w:pPr>
        <w:pStyle w:val="Figuretitle"/>
      </w:pPr>
      <w:r w:rsidRPr="00740CA3">
        <w:t xml:space="preserve">Содержащая два знака непрерывная </w:t>
      </w:r>
      <w:r w:rsidRPr="00740CA3">
        <w:rPr>
          <w:lang w:eastAsia="ja-JP"/>
        </w:rPr>
        <w:t>±</w:t>
      </w:r>
      <w:r w:rsidRPr="00740CA3">
        <w:t xml:space="preserve">60-балльная шкала сравнения </w:t>
      </w:r>
      <w:r w:rsidRPr="00740CA3">
        <w:br/>
        <w:t>с семью словесно-понятийными определениями</w:t>
      </w:r>
    </w:p>
    <w:p w:rsidR="001D5D9B" w:rsidRDefault="001D5D9B" w:rsidP="00A23D4E">
      <w:pPr>
        <w:pStyle w:val="Figure"/>
      </w:pPr>
      <w:r>
        <w:object w:dxaOrig="1646" w:dyaOrig="2330">
          <v:shape id="_x0000_i1026" type="#_x0000_t75" style="width:102pt;height:2in" o:ole="">
            <v:imagedata r:id="rId16" o:title=""/>
          </v:shape>
          <o:OLEObject Type="Embed" ProgID="CorelDraw.Graphic.18" ShapeID="_x0000_i1026" DrawAspect="Content" ObjectID="_1625559072" r:id="rId17"/>
        </w:object>
      </w:r>
    </w:p>
    <w:p w:rsidR="001D5D9B" w:rsidRDefault="001D5D9B" w:rsidP="001D5D9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</w:rPr>
      </w:pPr>
      <w:r>
        <w:br w:type="page"/>
      </w:r>
    </w:p>
    <w:p w:rsidR="001D5D9B" w:rsidRPr="008B029D" w:rsidRDefault="001D5D9B" w:rsidP="001D5D9B">
      <w:pPr>
        <w:pStyle w:val="FigureNo"/>
      </w:pPr>
      <w:r w:rsidRPr="008B029D">
        <w:lastRenderedPageBreak/>
        <w:t>РИСУНОК 5</w:t>
      </w:r>
    </w:p>
    <w:p w:rsidR="001D5D9B" w:rsidRPr="00740CA3" w:rsidRDefault="001D5D9B" w:rsidP="001D5D9B">
      <w:pPr>
        <w:pStyle w:val="Figuretitle"/>
      </w:pPr>
      <w:r w:rsidRPr="00740CA3">
        <w:t xml:space="preserve">Содержащая два знака непрерывная </w:t>
      </w:r>
      <w:r w:rsidRPr="00740CA3">
        <w:rPr>
          <w:lang w:eastAsia="ja-JP"/>
        </w:rPr>
        <w:t>±</w:t>
      </w:r>
      <w:r w:rsidRPr="00740CA3">
        <w:t>60-балльная шкала сравнения</w:t>
      </w:r>
      <w:r w:rsidRPr="00740CA3">
        <w:br/>
        <w:t>с шестью словесно-понятийными определениями</w:t>
      </w:r>
    </w:p>
    <w:p w:rsidR="001D5D9B" w:rsidRPr="00740CA3" w:rsidRDefault="001D5D9B" w:rsidP="001D5D9B">
      <w:pPr>
        <w:pStyle w:val="Figure"/>
      </w:pPr>
      <w:r>
        <w:object w:dxaOrig="1795" w:dyaOrig="2221">
          <v:shape id="_x0000_i1027" type="#_x0000_t75" style="width:90pt;height:111pt" o:ole="">
            <v:imagedata r:id="rId18" o:title=""/>
          </v:shape>
          <o:OLEObject Type="Embed" ProgID="CorelDraw.Graphic.18" ShapeID="_x0000_i1027" DrawAspect="Content" ObjectID="_1625559073" r:id="rId19"/>
        </w:object>
      </w:r>
    </w:p>
    <w:p w:rsidR="001D5D9B" w:rsidRPr="00740CA3" w:rsidRDefault="001D5D9B" w:rsidP="001D5D9B">
      <w:pPr>
        <w:pStyle w:val="Normalaftertitle"/>
        <w:rPr>
          <w:lang w:eastAsia="ja-JP"/>
        </w:rPr>
      </w:pPr>
      <w:r w:rsidRPr="00740CA3">
        <w:rPr>
          <w:lang w:eastAsia="ja-JP"/>
        </w:rPr>
        <w:t>При использовании отдельных описательных терминов (см. Прилагаемые документы</w:t>
      </w:r>
      <w:r w:rsidRPr="00740CA3">
        <w:rPr>
          <w:lang w:val="en-US" w:eastAsia="ja-JP"/>
        </w:rPr>
        <w:t> </w:t>
      </w:r>
      <w:r w:rsidRPr="00740CA3">
        <w:rPr>
          <w:lang w:eastAsia="ja-JP"/>
        </w:rPr>
        <w:t>1 и 2 к Приложению</w:t>
      </w:r>
      <w:r w:rsidRPr="00740CA3">
        <w:rPr>
          <w:lang w:val="en-US" w:eastAsia="ja-JP"/>
        </w:rPr>
        <w:t> </w:t>
      </w:r>
      <w:r w:rsidRPr="00740CA3">
        <w:rPr>
          <w:lang w:eastAsia="ja-JP"/>
        </w:rPr>
        <w:t>1) возможно применять как шкалы категорий, имеющие семь и пять категорий, так и непрерывные шкалы. В</w:t>
      </w:r>
      <w:r w:rsidRPr="00740CA3">
        <w:rPr>
          <w:lang w:val="en-US" w:eastAsia="ja-JP"/>
        </w:rPr>
        <w:t> </w:t>
      </w:r>
      <w:r w:rsidRPr="00740CA3">
        <w:rPr>
          <w:lang w:eastAsia="ja-JP"/>
        </w:rPr>
        <w:t xml:space="preserve">нижеследующих примерах показана пара </w:t>
      </w:r>
      <w:r>
        <w:rPr>
          <w:lang w:eastAsia="ja-JP"/>
        </w:rPr>
        <w:t>параметров</w:t>
      </w:r>
      <w:r w:rsidRPr="00740CA3">
        <w:rPr>
          <w:lang w:eastAsia="ja-JP"/>
        </w:rPr>
        <w:t xml:space="preserve"> "широкий – узкий", однако может использоваться любая пара прилагательных.</w:t>
      </w:r>
    </w:p>
    <w:p w:rsidR="001D5D9B" w:rsidRPr="00740CA3" w:rsidRDefault="001D5D9B" w:rsidP="001D5D9B">
      <w:pPr>
        <w:pStyle w:val="FigureNo"/>
        <w:rPr>
          <w:lang w:eastAsia="ja-JP"/>
        </w:rPr>
      </w:pPr>
      <w:r w:rsidRPr="00740CA3">
        <w:t xml:space="preserve">РИСУНОК </w:t>
      </w:r>
      <w:r w:rsidRPr="00740CA3">
        <w:rPr>
          <w:lang w:eastAsia="ja-JP"/>
        </w:rPr>
        <w:t>6</w:t>
      </w:r>
    </w:p>
    <w:p w:rsidR="001D5D9B" w:rsidRDefault="001D5D9B" w:rsidP="001D5D9B">
      <w:pPr>
        <w:pStyle w:val="Figuretitle"/>
        <w:spacing w:after="0"/>
      </w:pPr>
      <w:r w:rsidRPr="00740CA3">
        <w:t xml:space="preserve">Содержащие два знака дискретные и непрерывная шкалы </w:t>
      </w:r>
      <w:r w:rsidRPr="00740CA3">
        <w:br/>
        <w:t xml:space="preserve">для отдельных </w:t>
      </w:r>
      <w:r>
        <w:t>описательных</w:t>
      </w:r>
      <w:r w:rsidRPr="00740CA3">
        <w:t xml:space="preserve"> терминов (широкий – узкий)</w:t>
      </w:r>
    </w:p>
    <w:p w:rsidR="00A23D4E" w:rsidRDefault="001717D6" w:rsidP="00A23D4E">
      <w:pPr>
        <w:pStyle w:val="Figure"/>
      </w:pPr>
      <w:r>
        <w:rPr>
          <w:noProof/>
          <w:lang w:val="en-GB" w:eastAsia="en-GB"/>
        </w:rPr>
        <w:drawing>
          <wp:inline distT="0" distB="0" distL="0" distR="0" wp14:anchorId="6DE7AF18" wp14:editId="09D383D9">
            <wp:extent cx="6120765" cy="20008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D9B" w:rsidRPr="0071782B" w:rsidRDefault="001D5D9B" w:rsidP="0071782B">
      <w:pPr>
        <w:pStyle w:val="Note"/>
        <w:rPr>
          <w:highlight w:val="yellow"/>
        </w:rPr>
      </w:pPr>
      <w:r w:rsidRPr="0071782B">
        <w:t>ПРИМЕЧАНИЕ 1. – </w:t>
      </w:r>
      <w:proofErr w:type="spellStart"/>
      <w:r w:rsidRPr="0071782B">
        <w:t>Шкалы</w:t>
      </w:r>
      <w:proofErr w:type="spellEnd"/>
      <w:r w:rsidRPr="0071782B">
        <w:t xml:space="preserve"> </w:t>
      </w:r>
      <w:proofErr w:type="spellStart"/>
      <w:r w:rsidRPr="0071782B">
        <w:t>следует</w:t>
      </w:r>
      <w:proofErr w:type="spellEnd"/>
      <w:r w:rsidRPr="0071782B">
        <w:t xml:space="preserve"> </w:t>
      </w:r>
      <w:proofErr w:type="spellStart"/>
      <w:r w:rsidRPr="0071782B">
        <w:t>рассматривать</w:t>
      </w:r>
      <w:proofErr w:type="spellEnd"/>
      <w:r w:rsidRPr="0071782B">
        <w:t xml:space="preserve"> </w:t>
      </w:r>
      <w:proofErr w:type="spellStart"/>
      <w:r w:rsidRPr="0071782B">
        <w:t>как</w:t>
      </w:r>
      <w:proofErr w:type="spellEnd"/>
      <w:r w:rsidRPr="0071782B">
        <w:t xml:space="preserve"> </w:t>
      </w:r>
      <w:proofErr w:type="spellStart"/>
      <w:r w:rsidRPr="0071782B">
        <w:t>непрерывные</w:t>
      </w:r>
      <w:proofErr w:type="spellEnd"/>
      <w:r w:rsidRPr="0071782B">
        <w:t xml:space="preserve"> с </w:t>
      </w:r>
      <w:proofErr w:type="spellStart"/>
      <w:r w:rsidRPr="0071782B">
        <w:t>рекомендованным</w:t>
      </w:r>
      <w:proofErr w:type="spellEnd"/>
      <w:r w:rsidRPr="0071782B">
        <w:t xml:space="preserve"> </w:t>
      </w:r>
      <w:proofErr w:type="spellStart"/>
      <w:r w:rsidRPr="0071782B">
        <w:t>разрешением</w:t>
      </w:r>
      <w:proofErr w:type="spellEnd"/>
      <w:r w:rsidRPr="0071782B">
        <w:t xml:space="preserve">, </w:t>
      </w:r>
      <w:proofErr w:type="spellStart"/>
      <w:r w:rsidRPr="0071782B">
        <w:t>составляющим</w:t>
      </w:r>
      <w:proofErr w:type="spellEnd"/>
      <w:r w:rsidRPr="0071782B">
        <w:t xml:space="preserve"> </w:t>
      </w:r>
      <w:proofErr w:type="spellStart"/>
      <w:r w:rsidRPr="0071782B">
        <w:t>один</w:t>
      </w:r>
      <w:proofErr w:type="spellEnd"/>
      <w:r w:rsidRPr="0071782B">
        <w:t xml:space="preserve"> </w:t>
      </w:r>
      <w:proofErr w:type="spellStart"/>
      <w:r w:rsidRPr="0071782B">
        <w:t>знак</w:t>
      </w:r>
      <w:proofErr w:type="spellEnd"/>
      <w:r w:rsidRPr="0071782B">
        <w:t xml:space="preserve"> </w:t>
      </w:r>
      <w:proofErr w:type="spellStart"/>
      <w:r w:rsidRPr="0071782B">
        <w:t>после</w:t>
      </w:r>
      <w:proofErr w:type="spellEnd"/>
      <w:r w:rsidRPr="0071782B">
        <w:t xml:space="preserve"> </w:t>
      </w:r>
      <w:proofErr w:type="spellStart"/>
      <w:r w:rsidRPr="0071782B">
        <w:t>запятой</w:t>
      </w:r>
      <w:proofErr w:type="spellEnd"/>
      <w:r w:rsidRPr="0071782B">
        <w:t>.</w:t>
      </w:r>
    </w:p>
    <w:p w:rsidR="001D5D9B" w:rsidRPr="0030142E" w:rsidRDefault="001D5D9B" w:rsidP="0071782B">
      <w:pPr>
        <w:pStyle w:val="Note"/>
      </w:pPr>
      <w:r w:rsidRPr="0071782B">
        <w:t>ПРИМЕЧАНИЕ 2. – </w:t>
      </w:r>
      <w:proofErr w:type="spellStart"/>
      <w:r w:rsidRPr="0071782B">
        <w:t>Было</w:t>
      </w:r>
      <w:proofErr w:type="spellEnd"/>
      <w:r w:rsidRPr="0071782B">
        <w:t xml:space="preserve"> </w:t>
      </w:r>
      <w:proofErr w:type="spellStart"/>
      <w:r w:rsidRPr="0071782B">
        <w:t>показано</w:t>
      </w:r>
      <w:proofErr w:type="spellEnd"/>
      <w:r w:rsidRPr="0071782B">
        <w:t xml:space="preserve">, </w:t>
      </w:r>
      <w:proofErr w:type="spellStart"/>
      <w:r w:rsidRPr="0071782B">
        <w:t>что</w:t>
      </w:r>
      <w:proofErr w:type="spellEnd"/>
      <w:r w:rsidRPr="0071782B">
        <w:t xml:space="preserve"> </w:t>
      </w:r>
      <w:proofErr w:type="spellStart"/>
      <w:r w:rsidRPr="0071782B">
        <w:t>использование</w:t>
      </w:r>
      <w:proofErr w:type="spellEnd"/>
      <w:r w:rsidRPr="0071782B">
        <w:t xml:space="preserve"> </w:t>
      </w:r>
      <w:proofErr w:type="spellStart"/>
      <w:r w:rsidRPr="0071782B">
        <w:t>предварительно</w:t>
      </w:r>
      <w:proofErr w:type="spellEnd"/>
      <w:r w:rsidRPr="0071782B">
        <w:t xml:space="preserve"> </w:t>
      </w:r>
      <w:proofErr w:type="spellStart"/>
      <w:r w:rsidRPr="0071782B">
        <w:t>заданных</w:t>
      </w:r>
      <w:proofErr w:type="spellEnd"/>
      <w:r w:rsidRPr="0071782B">
        <w:t xml:space="preserve"> </w:t>
      </w:r>
      <w:proofErr w:type="spellStart"/>
      <w:r w:rsidRPr="0071782B">
        <w:t>промежуточных</w:t>
      </w:r>
      <w:proofErr w:type="spellEnd"/>
      <w:r w:rsidRPr="0071782B">
        <w:t xml:space="preserve"> </w:t>
      </w:r>
      <w:proofErr w:type="spellStart"/>
      <w:r w:rsidRPr="0071782B">
        <w:t>опорных</w:t>
      </w:r>
      <w:proofErr w:type="spellEnd"/>
      <w:r w:rsidRPr="0071782B">
        <w:t xml:space="preserve"> </w:t>
      </w:r>
      <w:proofErr w:type="spellStart"/>
      <w:r w:rsidRPr="0071782B">
        <w:t>точек</w:t>
      </w:r>
      <w:proofErr w:type="spellEnd"/>
      <w:r w:rsidRPr="0071782B">
        <w:t xml:space="preserve"> </w:t>
      </w:r>
      <w:proofErr w:type="spellStart"/>
      <w:r w:rsidRPr="0071782B">
        <w:t>может</w:t>
      </w:r>
      <w:proofErr w:type="spellEnd"/>
      <w:r w:rsidRPr="0071782B">
        <w:t xml:space="preserve"> </w:t>
      </w:r>
      <w:proofErr w:type="spellStart"/>
      <w:r w:rsidRPr="0071782B">
        <w:t>стать</w:t>
      </w:r>
      <w:proofErr w:type="spellEnd"/>
      <w:r w:rsidRPr="0071782B">
        <w:t xml:space="preserve"> </w:t>
      </w:r>
      <w:proofErr w:type="spellStart"/>
      <w:r w:rsidRPr="0071782B">
        <w:t>причиной</w:t>
      </w:r>
      <w:proofErr w:type="spellEnd"/>
      <w:r w:rsidRPr="0071782B">
        <w:t xml:space="preserve"> </w:t>
      </w:r>
      <w:proofErr w:type="spellStart"/>
      <w:r w:rsidRPr="0071782B">
        <w:t>погрешностей</w:t>
      </w:r>
      <w:proofErr w:type="spellEnd"/>
      <w:r w:rsidRPr="0071782B">
        <w:t xml:space="preserve">. </w:t>
      </w:r>
      <w:proofErr w:type="spellStart"/>
      <w:r w:rsidRPr="0071782B">
        <w:t>Возможно</w:t>
      </w:r>
      <w:proofErr w:type="spellEnd"/>
      <w:r w:rsidRPr="0071782B">
        <w:t xml:space="preserve"> </w:t>
      </w:r>
      <w:proofErr w:type="spellStart"/>
      <w:r w:rsidRPr="0071782B">
        <w:t>использовать</w:t>
      </w:r>
      <w:proofErr w:type="spellEnd"/>
      <w:r w:rsidRPr="0071782B">
        <w:t xml:space="preserve"> </w:t>
      </w:r>
      <w:proofErr w:type="spellStart"/>
      <w:r w:rsidRPr="0071782B">
        <w:t>числовые</w:t>
      </w:r>
      <w:proofErr w:type="spellEnd"/>
      <w:r w:rsidRPr="0071782B">
        <w:t xml:space="preserve"> </w:t>
      </w:r>
      <w:proofErr w:type="spellStart"/>
      <w:r w:rsidRPr="0071782B">
        <w:t>шкалы</w:t>
      </w:r>
      <w:proofErr w:type="spellEnd"/>
      <w:r w:rsidRPr="0071782B">
        <w:t xml:space="preserve"> </w:t>
      </w:r>
      <w:proofErr w:type="spellStart"/>
      <w:r w:rsidRPr="0071782B">
        <w:t>баз</w:t>
      </w:r>
      <w:proofErr w:type="spellEnd"/>
      <w:r w:rsidRPr="0071782B">
        <w:t xml:space="preserve"> </w:t>
      </w:r>
      <w:proofErr w:type="spellStart"/>
      <w:r w:rsidRPr="0071782B">
        <w:t>описания</w:t>
      </w:r>
      <w:proofErr w:type="spellEnd"/>
      <w:r w:rsidRPr="0071782B">
        <w:t xml:space="preserve"> </w:t>
      </w:r>
      <w:proofErr w:type="spellStart"/>
      <w:r w:rsidRPr="0071782B">
        <w:t>опорных</w:t>
      </w:r>
      <w:proofErr w:type="spellEnd"/>
      <w:r w:rsidRPr="0071782B">
        <w:t xml:space="preserve"> </w:t>
      </w:r>
      <w:proofErr w:type="spellStart"/>
      <w:r w:rsidRPr="0071782B">
        <w:t>точек</w:t>
      </w:r>
      <w:proofErr w:type="spellEnd"/>
      <w:r w:rsidRPr="0071782B">
        <w:t>. В </w:t>
      </w:r>
      <w:proofErr w:type="spellStart"/>
      <w:r w:rsidRPr="0071782B">
        <w:t>таких</w:t>
      </w:r>
      <w:proofErr w:type="spellEnd"/>
      <w:r w:rsidRPr="0071782B">
        <w:t xml:space="preserve"> </w:t>
      </w:r>
      <w:proofErr w:type="spellStart"/>
      <w:r w:rsidRPr="0071782B">
        <w:t>случаях</w:t>
      </w:r>
      <w:proofErr w:type="spellEnd"/>
      <w:r w:rsidRPr="0071782B">
        <w:t xml:space="preserve"> </w:t>
      </w:r>
      <w:proofErr w:type="spellStart"/>
      <w:r w:rsidRPr="0071782B">
        <w:t>требуется</w:t>
      </w:r>
      <w:proofErr w:type="spellEnd"/>
      <w:r w:rsidRPr="0071782B">
        <w:t xml:space="preserve"> </w:t>
      </w:r>
      <w:proofErr w:type="spellStart"/>
      <w:r w:rsidRPr="0071782B">
        <w:t>указать</w:t>
      </w:r>
      <w:proofErr w:type="spellEnd"/>
      <w:r w:rsidRPr="0071782B">
        <w:t xml:space="preserve"> </w:t>
      </w:r>
      <w:proofErr w:type="spellStart"/>
      <w:r w:rsidRPr="0071782B">
        <w:t>предполагаемую</w:t>
      </w:r>
      <w:proofErr w:type="spellEnd"/>
      <w:r w:rsidRPr="0071782B">
        <w:t xml:space="preserve"> </w:t>
      </w:r>
      <w:proofErr w:type="spellStart"/>
      <w:r w:rsidRPr="0071782B">
        <w:t>ориентацию</w:t>
      </w:r>
      <w:proofErr w:type="spellEnd"/>
      <w:r w:rsidRPr="0071782B">
        <w:t xml:space="preserve"> </w:t>
      </w:r>
      <w:proofErr w:type="spellStart"/>
      <w:r w:rsidRPr="0071782B">
        <w:t>шкалы</w:t>
      </w:r>
      <w:proofErr w:type="spellEnd"/>
      <w:r w:rsidRPr="0071782B">
        <w:t xml:space="preserve">. </w:t>
      </w:r>
      <w:proofErr w:type="spellStart"/>
      <w:r w:rsidRPr="0071782B">
        <w:t>Таким</w:t>
      </w:r>
      <w:proofErr w:type="spellEnd"/>
      <w:r w:rsidRPr="0071782B">
        <w:t xml:space="preserve"> </w:t>
      </w:r>
      <w:proofErr w:type="spellStart"/>
      <w:r w:rsidRPr="0071782B">
        <w:t>образом</w:t>
      </w:r>
      <w:proofErr w:type="spellEnd"/>
      <w:r w:rsidRPr="0071782B">
        <w:t xml:space="preserve"> </w:t>
      </w:r>
      <w:proofErr w:type="spellStart"/>
      <w:r w:rsidRPr="0071782B">
        <w:t>можно</w:t>
      </w:r>
      <w:proofErr w:type="spellEnd"/>
      <w:r w:rsidRPr="0071782B">
        <w:t xml:space="preserve"> </w:t>
      </w:r>
      <w:proofErr w:type="spellStart"/>
      <w:r w:rsidRPr="0071782B">
        <w:t>преодолеть</w:t>
      </w:r>
      <w:proofErr w:type="spellEnd"/>
      <w:r w:rsidRPr="0071782B">
        <w:t xml:space="preserve"> </w:t>
      </w:r>
      <w:proofErr w:type="spellStart"/>
      <w:r w:rsidRPr="0071782B">
        <w:t>связанные</w:t>
      </w:r>
      <w:proofErr w:type="spellEnd"/>
      <w:r w:rsidRPr="0071782B">
        <w:t xml:space="preserve"> с </w:t>
      </w:r>
      <w:proofErr w:type="spellStart"/>
      <w:r w:rsidRPr="0071782B">
        <w:t>переводом</w:t>
      </w:r>
      <w:proofErr w:type="spellEnd"/>
      <w:r w:rsidRPr="0071782B">
        <w:t xml:space="preserve"> </w:t>
      </w:r>
      <w:proofErr w:type="spellStart"/>
      <w:r w:rsidRPr="0071782B">
        <w:t>проблемы</w:t>
      </w:r>
      <w:proofErr w:type="spellEnd"/>
      <w:r w:rsidRPr="0071782B">
        <w:t xml:space="preserve"> </w:t>
      </w:r>
      <w:proofErr w:type="spellStart"/>
      <w:r w:rsidRPr="0071782B">
        <w:t>при</w:t>
      </w:r>
      <w:proofErr w:type="spellEnd"/>
      <w:r w:rsidRPr="0071782B">
        <w:t xml:space="preserve"> </w:t>
      </w:r>
      <w:proofErr w:type="spellStart"/>
      <w:r w:rsidRPr="0071782B">
        <w:t>сравнении</w:t>
      </w:r>
      <w:proofErr w:type="spellEnd"/>
      <w:r w:rsidRPr="0071782B">
        <w:t xml:space="preserve"> </w:t>
      </w:r>
      <w:proofErr w:type="spellStart"/>
      <w:r w:rsidRPr="0071782B">
        <w:t>результатов</w:t>
      </w:r>
      <w:proofErr w:type="spellEnd"/>
      <w:r w:rsidRPr="0071782B">
        <w:t xml:space="preserve"> </w:t>
      </w:r>
      <w:proofErr w:type="spellStart"/>
      <w:r w:rsidRPr="0071782B">
        <w:t>испытаний</w:t>
      </w:r>
      <w:proofErr w:type="spellEnd"/>
      <w:r w:rsidRPr="0071782B">
        <w:t xml:space="preserve">, </w:t>
      </w:r>
      <w:proofErr w:type="spellStart"/>
      <w:r w:rsidRPr="0071782B">
        <w:t>представленных</w:t>
      </w:r>
      <w:proofErr w:type="spellEnd"/>
      <w:r w:rsidRPr="0071782B">
        <w:t xml:space="preserve"> </w:t>
      </w:r>
      <w:proofErr w:type="spellStart"/>
      <w:r w:rsidRPr="0071782B">
        <w:t>на</w:t>
      </w:r>
      <w:proofErr w:type="spellEnd"/>
      <w:r w:rsidRPr="0071782B">
        <w:t xml:space="preserve"> </w:t>
      </w:r>
      <w:proofErr w:type="spellStart"/>
      <w:r w:rsidRPr="0071782B">
        <w:t>разных</w:t>
      </w:r>
      <w:proofErr w:type="spellEnd"/>
      <w:r w:rsidRPr="0071782B">
        <w:t xml:space="preserve"> </w:t>
      </w:r>
      <w:proofErr w:type="spellStart"/>
      <w:r w:rsidRPr="0071782B">
        <w:t>языках</w:t>
      </w:r>
      <w:proofErr w:type="spellEnd"/>
      <w:r w:rsidRPr="0071782B">
        <w:t>.</w:t>
      </w:r>
    </w:p>
    <w:p w:rsidR="001D5D9B" w:rsidRPr="00740CA3" w:rsidRDefault="001D5D9B" w:rsidP="001D5D9B">
      <w:r w:rsidRPr="00740CA3">
        <w:t>Если промежуточные опорные точки не используются, чрезвычайно важно нормализовать результаты отдельных участников на основании среднего значения и стандартного отклонения. Для выполнения такой нормализации при сохранении первоначального масштаба может исп</w:t>
      </w:r>
      <w:r>
        <w:t>ользоваться уравнение (1):</w:t>
      </w:r>
    </w:p>
    <w:p w:rsidR="001D5D9B" w:rsidRPr="00740CA3" w:rsidRDefault="001D5D9B" w:rsidP="001D5D9B">
      <w:pPr>
        <w:pStyle w:val="Equation"/>
      </w:pPr>
      <w:r w:rsidRPr="00740CA3">
        <w:tab/>
      </w:r>
      <w:r w:rsidRPr="00740CA3">
        <w:tab/>
      </w:r>
      <w:r w:rsidRPr="00740CA3">
        <w:rPr>
          <w:position w:val="-30"/>
          <w:sz w:val="20"/>
          <w:lang w:val="en-GB"/>
        </w:rPr>
        <w:object w:dxaOrig="2299" w:dyaOrig="720">
          <v:shape id="_x0000_i1029" type="#_x0000_t75" style="width:115.8pt;height:36pt" o:ole="">
            <v:imagedata r:id="rId21" o:title=""/>
          </v:shape>
          <o:OLEObject Type="Embed" ProgID="Equation.3" ShapeID="_x0000_i1029" DrawAspect="Content" ObjectID="_1625559074" r:id="rId22"/>
        </w:object>
      </w:r>
      <w:r w:rsidRPr="00811467">
        <w:rPr>
          <w:sz w:val="20"/>
        </w:rPr>
        <w:t>,</w:t>
      </w:r>
      <w:r w:rsidRPr="00740CA3">
        <w:tab/>
        <w:t>(1)</w:t>
      </w:r>
    </w:p>
    <w:p w:rsidR="001D5D9B" w:rsidRPr="00740CA3" w:rsidRDefault="001D5D9B" w:rsidP="001D5D9B">
      <w:pPr>
        <w:spacing w:before="0"/>
      </w:pPr>
      <w:r w:rsidRPr="00740CA3">
        <w:t>где:</w:t>
      </w:r>
    </w:p>
    <w:p w:rsidR="001D5D9B" w:rsidRDefault="001D5D9B" w:rsidP="001D5D9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p w:rsidR="001D5D9B" w:rsidRPr="00740CA3" w:rsidRDefault="001D5D9B" w:rsidP="001D5D9B">
      <w:pPr>
        <w:pStyle w:val="Equationlegend"/>
        <w:rPr>
          <w:lang w:val="ru-RU"/>
        </w:rPr>
      </w:pPr>
      <w:r w:rsidRPr="00740CA3">
        <w:rPr>
          <w:lang w:val="ru-RU"/>
        </w:rPr>
        <w:lastRenderedPageBreak/>
        <w:tab/>
      </w:r>
      <w:r w:rsidRPr="00740CA3">
        <w:rPr>
          <w:i/>
          <w:lang w:val="ru-RU"/>
        </w:rPr>
        <w:t>Z</w:t>
      </w:r>
      <w:r w:rsidRPr="00740CA3">
        <w:rPr>
          <w:i/>
          <w:position w:val="-4"/>
          <w:sz w:val="16"/>
          <w:lang w:val="ru-RU"/>
        </w:rPr>
        <w:t>i</w:t>
      </w:r>
      <w:r w:rsidRPr="00740CA3">
        <w:rPr>
          <w:sz w:val="12"/>
          <w:lang w:val="ru-RU"/>
        </w:rPr>
        <w:t> </w:t>
      </w:r>
      <w:r w:rsidRPr="00740CA3">
        <w:rPr>
          <w:lang w:val="ru-RU"/>
        </w:rPr>
        <w:t>:</w:t>
      </w:r>
      <w:r w:rsidRPr="00740CA3">
        <w:rPr>
          <w:lang w:val="ru-RU"/>
        </w:rPr>
        <w:tab/>
        <w:t>нормализованный результат;</w:t>
      </w:r>
    </w:p>
    <w:p w:rsidR="001D5D9B" w:rsidRPr="00740CA3" w:rsidRDefault="001D5D9B" w:rsidP="001D5D9B">
      <w:pPr>
        <w:pStyle w:val="Equationlegend"/>
        <w:spacing w:before="60"/>
        <w:rPr>
          <w:lang w:val="ru-RU"/>
        </w:rPr>
      </w:pPr>
      <w:r w:rsidRPr="00740CA3">
        <w:rPr>
          <w:lang w:val="ru-RU"/>
        </w:rPr>
        <w:tab/>
      </w:r>
      <w:r w:rsidRPr="00740CA3">
        <w:rPr>
          <w:i/>
          <w:lang w:val="ru-RU"/>
        </w:rPr>
        <w:t>x</w:t>
      </w:r>
      <w:r w:rsidRPr="00740CA3">
        <w:rPr>
          <w:i/>
          <w:position w:val="-4"/>
          <w:sz w:val="16"/>
          <w:lang w:val="ru-RU"/>
        </w:rPr>
        <w:t>i</w:t>
      </w:r>
      <w:r w:rsidRPr="00740CA3">
        <w:rPr>
          <w:rFonts w:asciiTheme="minorHAnsi" w:hAnsiTheme="minorHAnsi"/>
          <w:sz w:val="12"/>
          <w:lang w:val="ru-RU"/>
        </w:rPr>
        <w:t> </w:t>
      </w:r>
      <w:r w:rsidRPr="00740CA3">
        <w:rPr>
          <w:lang w:val="ru-RU"/>
        </w:rPr>
        <w:t>:</w:t>
      </w:r>
      <w:r w:rsidRPr="00740CA3">
        <w:rPr>
          <w:lang w:val="ru-RU"/>
        </w:rPr>
        <w:tab/>
        <w:t xml:space="preserve">оценка, выставленная участником </w:t>
      </w:r>
      <w:r w:rsidRPr="00740CA3">
        <w:rPr>
          <w:i/>
          <w:lang w:val="ru-RU"/>
        </w:rPr>
        <w:t>i</w:t>
      </w:r>
      <w:r w:rsidRPr="00740CA3">
        <w:rPr>
          <w:lang w:val="ru-RU"/>
        </w:rPr>
        <w:t>;</w:t>
      </w:r>
    </w:p>
    <w:p w:rsidR="001D5D9B" w:rsidRPr="00740CA3" w:rsidRDefault="001D5D9B" w:rsidP="001D5D9B">
      <w:pPr>
        <w:pStyle w:val="Equationlegend"/>
        <w:spacing w:before="60"/>
        <w:rPr>
          <w:lang w:val="ru-RU"/>
        </w:rPr>
      </w:pPr>
      <w:r w:rsidRPr="00740CA3">
        <w:rPr>
          <w:lang w:val="ru-RU"/>
        </w:rPr>
        <w:tab/>
      </w:r>
      <w:r w:rsidRPr="00740CA3">
        <w:rPr>
          <w:i/>
          <w:lang w:val="ru-RU"/>
        </w:rPr>
        <w:t>x</w:t>
      </w:r>
      <w:r w:rsidRPr="00740CA3">
        <w:rPr>
          <w:i/>
          <w:position w:val="-4"/>
          <w:sz w:val="16"/>
          <w:lang w:val="ru-RU"/>
        </w:rPr>
        <w:t>si</w:t>
      </w:r>
      <w:r w:rsidRPr="00740CA3">
        <w:rPr>
          <w:rFonts w:asciiTheme="minorHAnsi" w:hAnsiTheme="minorHAnsi"/>
          <w:sz w:val="12"/>
          <w:lang w:val="ru-RU"/>
        </w:rPr>
        <w:t> </w:t>
      </w:r>
      <w:r w:rsidRPr="00740CA3">
        <w:rPr>
          <w:lang w:val="ru-RU"/>
        </w:rPr>
        <w:t>:</w:t>
      </w:r>
      <w:r w:rsidRPr="00740CA3">
        <w:rPr>
          <w:lang w:val="ru-RU"/>
        </w:rPr>
        <w:tab/>
        <w:t xml:space="preserve">средняя оценка от участника </w:t>
      </w:r>
      <w:r w:rsidRPr="00740CA3">
        <w:rPr>
          <w:i/>
          <w:lang w:val="ru-RU"/>
        </w:rPr>
        <w:t>i</w:t>
      </w:r>
      <w:r w:rsidRPr="00740CA3">
        <w:rPr>
          <w:lang w:val="ru-RU"/>
        </w:rPr>
        <w:t xml:space="preserve"> в сеансе </w:t>
      </w:r>
      <w:r w:rsidRPr="00740CA3">
        <w:rPr>
          <w:i/>
          <w:lang w:val="ru-RU"/>
        </w:rPr>
        <w:t>s</w:t>
      </w:r>
      <w:r w:rsidRPr="00740CA3">
        <w:rPr>
          <w:lang w:val="ru-RU"/>
        </w:rPr>
        <w:t>;</w:t>
      </w:r>
    </w:p>
    <w:p w:rsidR="001D5D9B" w:rsidRPr="00740CA3" w:rsidRDefault="001D5D9B" w:rsidP="001D5D9B">
      <w:pPr>
        <w:pStyle w:val="Equationlegend"/>
        <w:spacing w:before="60"/>
        <w:rPr>
          <w:lang w:val="ru-RU"/>
        </w:rPr>
      </w:pPr>
      <w:r w:rsidRPr="00740CA3">
        <w:rPr>
          <w:lang w:val="ru-RU"/>
        </w:rPr>
        <w:tab/>
      </w:r>
      <w:r w:rsidRPr="00740CA3">
        <w:rPr>
          <w:i/>
          <w:lang w:val="ru-RU"/>
        </w:rPr>
        <w:t>x</w:t>
      </w:r>
      <w:r w:rsidRPr="00740CA3">
        <w:rPr>
          <w:i/>
          <w:position w:val="-4"/>
          <w:sz w:val="16"/>
          <w:lang w:val="ru-RU"/>
        </w:rPr>
        <w:t>s</w:t>
      </w:r>
      <w:r w:rsidRPr="00740CA3">
        <w:rPr>
          <w:rFonts w:asciiTheme="minorHAnsi" w:hAnsiTheme="minorHAnsi"/>
          <w:sz w:val="12"/>
          <w:lang w:val="ru-RU"/>
        </w:rPr>
        <w:t> </w:t>
      </w:r>
      <w:r w:rsidRPr="00740CA3">
        <w:rPr>
          <w:lang w:val="ru-RU"/>
        </w:rPr>
        <w:t>:</w:t>
      </w:r>
      <w:r w:rsidRPr="00740CA3">
        <w:rPr>
          <w:lang w:val="ru-RU"/>
        </w:rPr>
        <w:tab/>
        <w:t xml:space="preserve">средняя оценка от всех участников в сеансе </w:t>
      </w:r>
      <w:r w:rsidRPr="00740CA3">
        <w:rPr>
          <w:i/>
          <w:lang w:val="ru-RU"/>
        </w:rPr>
        <w:t>s</w:t>
      </w:r>
      <w:r w:rsidRPr="00740CA3">
        <w:rPr>
          <w:lang w:val="ru-RU"/>
        </w:rPr>
        <w:t>;</w:t>
      </w:r>
    </w:p>
    <w:p w:rsidR="001D5D9B" w:rsidRPr="00740CA3" w:rsidRDefault="001D5D9B" w:rsidP="001D5D9B">
      <w:pPr>
        <w:pStyle w:val="Equationlegend"/>
        <w:spacing w:before="60"/>
        <w:rPr>
          <w:lang w:val="ru-RU"/>
        </w:rPr>
      </w:pPr>
      <w:r w:rsidRPr="00740CA3">
        <w:rPr>
          <w:lang w:val="ru-RU"/>
        </w:rPr>
        <w:tab/>
      </w:r>
      <w:proofErr w:type="gramStart"/>
      <w:r>
        <w:rPr>
          <w:i/>
        </w:rPr>
        <w:t>s</w:t>
      </w:r>
      <w:r w:rsidRPr="00740CA3">
        <w:rPr>
          <w:i/>
          <w:position w:val="-4"/>
          <w:sz w:val="16"/>
          <w:lang w:val="ru-RU"/>
        </w:rPr>
        <w:t>s</w:t>
      </w:r>
      <w:r w:rsidRPr="00740CA3">
        <w:rPr>
          <w:rFonts w:asciiTheme="minorHAnsi" w:hAnsiTheme="minorHAnsi"/>
          <w:sz w:val="12"/>
          <w:lang w:val="ru-RU"/>
        </w:rPr>
        <w:t> </w:t>
      </w:r>
      <w:r w:rsidRPr="00740CA3">
        <w:rPr>
          <w:lang w:val="ru-RU"/>
        </w:rPr>
        <w:t>:</w:t>
      </w:r>
      <w:proofErr w:type="gramEnd"/>
      <w:r w:rsidRPr="00740CA3">
        <w:rPr>
          <w:lang w:val="ru-RU"/>
        </w:rPr>
        <w:tab/>
        <w:t xml:space="preserve">стандартное отклонение для всех участников в сеансе </w:t>
      </w:r>
      <w:r w:rsidRPr="00740CA3">
        <w:rPr>
          <w:i/>
          <w:lang w:val="ru-RU"/>
        </w:rPr>
        <w:t>s</w:t>
      </w:r>
      <w:r w:rsidRPr="00740CA3">
        <w:rPr>
          <w:lang w:val="ru-RU"/>
        </w:rPr>
        <w:t>;</w:t>
      </w:r>
    </w:p>
    <w:p w:rsidR="001D5D9B" w:rsidRPr="00740CA3" w:rsidRDefault="001D5D9B" w:rsidP="001D5D9B">
      <w:pPr>
        <w:pStyle w:val="Equationlegend"/>
        <w:spacing w:before="60"/>
        <w:rPr>
          <w:lang w:val="ru-RU"/>
        </w:rPr>
      </w:pPr>
      <w:r w:rsidRPr="00740CA3">
        <w:rPr>
          <w:lang w:val="ru-RU"/>
        </w:rPr>
        <w:tab/>
      </w:r>
      <w:r w:rsidRPr="00740CA3">
        <w:rPr>
          <w:i/>
          <w:lang w:val="ru-RU"/>
        </w:rPr>
        <w:t>s</w:t>
      </w:r>
      <w:r w:rsidRPr="00740CA3">
        <w:rPr>
          <w:i/>
          <w:position w:val="-4"/>
          <w:sz w:val="16"/>
          <w:lang w:val="ru-RU"/>
        </w:rPr>
        <w:t>si</w:t>
      </w:r>
      <w:r w:rsidRPr="00740CA3">
        <w:rPr>
          <w:rFonts w:asciiTheme="minorHAnsi" w:hAnsiTheme="minorHAnsi"/>
          <w:sz w:val="12"/>
          <w:lang w:val="ru-RU"/>
        </w:rPr>
        <w:t> </w:t>
      </w:r>
      <w:r w:rsidRPr="00740CA3">
        <w:rPr>
          <w:lang w:val="ru-RU"/>
        </w:rPr>
        <w:t>:</w:t>
      </w:r>
      <w:r w:rsidRPr="00740CA3">
        <w:rPr>
          <w:lang w:val="ru-RU"/>
        </w:rPr>
        <w:tab/>
        <w:t xml:space="preserve">стандартное отклонение для участника </w:t>
      </w:r>
      <w:r w:rsidRPr="00740CA3">
        <w:rPr>
          <w:i/>
          <w:iCs/>
          <w:lang w:val="ru-RU"/>
        </w:rPr>
        <w:t>i</w:t>
      </w:r>
      <w:r w:rsidRPr="00740CA3">
        <w:rPr>
          <w:lang w:val="ru-RU"/>
        </w:rPr>
        <w:t xml:space="preserve"> в сеансе </w:t>
      </w:r>
      <w:r w:rsidRPr="00740CA3">
        <w:rPr>
          <w:i/>
          <w:lang w:val="ru-RU"/>
        </w:rPr>
        <w:t>s</w:t>
      </w:r>
      <w:r w:rsidRPr="00740CA3">
        <w:rPr>
          <w:lang w:val="ru-RU"/>
        </w:rPr>
        <w:t>.</w:t>
      </w:r>
    </w:p>
    <w:p w:rsidR="001D5D9B" w:rsidRPr="00740CA3" w:rsidRDefault="001D5D9B" w:rsidP="001D5D9B">
      <w:pPr>
        <w:pStyle w:val="Heading2"/>
      </w:pPr>
      <w:r w:rsidRPr="00740CA3">
        <w:t>5.2</w:t>
      </w:r>
      <w:r w:rsidRPr="00740CA3">
        <w:tab/>
        <w:t>Процедура испытаний</w:t>
      </w:r>
    </w:p>
    <w:p w:rsidR="001D5D9B" w:rsidRPr="00740CA3" w:rsidRDefault="001D5D9B" w:rsidP="001D5D9B">
      <w:r w:rsidRPr="00740CA3">
        <w:t>Испытания возможно проводить с использованием единичных представлений, парных сравнений (одно из которых может быть эталоном) или многократных сравнений при наличии или в отсутствие эталона. При необходимости представления могут повторяться. Такие процедуры испытаний следует использовать вместе со шкалами оценок, описанными в п</w:t>
      </w:r>
      <w:r>
        <w:t>ункте</w:t>
      </w:r>
      <w:r w:rsidRPr="00740CA3">
        <w:rPr>
          <w:lang w:val="en-GB"/>
        </w:rPr>
        <w:t> </w:t>
      </w:r>
      <w:r w:rsidRPr="00740CA3">
        <w:t>4.1.</w:t>
      </w:r>
    </w:p>
    <w:p w:rsidR="001D5D9B" w:rsidRPr="00740CA3" w:rsidRDefault="001D5D9B" w:rsidP="001D5D9B">
      <w:pPr>
        <w:pStyle w:val="Heading3"/>
      </w:pPr>
      <w:r w:rsidRPr="00740CA3">
        <w:t>5.2.1</w:t>
      </w:r>
      <w:r w:rsidRPr="00740CA3">
        <w:tab/>
        <w:t>Парные сравнения</w:t>
      </w:r>
    </w:p>
    <w:p w:rsidR="001D5D9B" w:rsidRPr="00740CA3" w:rsidRDefault="001D5D9B" w:rsidP="001D5D9B">
      <w:r w:rsidRPr="00740CA3">
        <w:t>Для испытаний с использованием парных сравнений и эталонов, включающих применение пятибалльной шкалы качества или ухудшения, может проводиться четырехкратное повторение одинаковой программной последовательности в следующем порядке:</w:t>
      </w:r>
    </w:p>
    <w:p w:rsidR="001D5D9B" w:rsidRPr="00740CA3" w:rsidRDefault="001D5D9B" w:rsidP="001D5D9B">
      <w:pPr>
        <w:pStyle w:val="enumlev1"/>
      </w:pPr>
      <w:r w:rsidRPr="00740CA3">
        <w:t>–</w:t>
      </w:r>
      <w:r w:rsidRPr="00740CA3">
        <w:tab/>
        <w:t>эталонная последовательность;</w:t>
      </w:r>
    </w:p>
    <w:p w:rsidR="001D5D9B" w:rsidRPr="00740CA3" w:rsidRDefault="001D5D9B" w:rsidP="001D5D9B">
      <w:pPr>
        <w:pStyle w:val="enumlev1"/>
      </w:pPr>
      <w:r w:rsidRPr="00740CA3">
        <w:t>–</w:t>
      </w:r>
      <w:r w:rsidRPr="00740CA3">
        <w:tab/>
        <w:t>та же последовательность, с ухудшениями;</w:t>
      </w:r>
    </w:p>
    <w:p w:rsidR="001D5D9B" w:rsidRPr="00740CA3" w:rsidRDefault="001D5D9B" w:rsidP="001D5D9B">
      <w:pPr>
        <w:pStyle w:val="enumlev1"/>
      </w:pPr>
      <w:r w:rsidRPr="00740CA3">
        <w:t>–</w:t>
      </w:r>
      <w:r w:rsidRPr="00740CA3">
        <w:tab/>
        <w:t>эталонная последовательность (повторно);</w:t>
      </w:r>
    </w:p>
    <w:p w:rsidR="001D5D9B" w:rsidRPr="00740CA3" w:rsidRDefault="001D5D9B" w:rsidP="001D5D9B">
      <w:pPr>
        <w:pStyle w:val="enumlev1"/>
      </w:pPr>
      <w:r w:rsidRPr="00740CA3">
        <w:t>–</w:t>
      </w:r>
      <w:r w:rsidRPr="00740CA3">
        <w:tab/>
        <w:t>та же последовательность, с ухудшениями (повторно).</w:t>
      </w:r>
    </w:p>
    <w:p w:rsidR="001D5D9B" w:rsidRPr="00740CA3" w:rsidRDefault="001D5D9B" w:rsidP="001D5D9B">
      <w:pPr>
        <w:rPr>
          <w:spacing w:val="-4"/>
        </w:rPr>
      </w:pPr>
      <w:bookmarkStart w:id="4" w:name="lt_pId156"/>
      <w:r w:rsidRPr="00740CA3">
        <w:rPr>
          <w:spacing w:val="-4"/>
        </w:rPr>
        <w:t xml:space="preserve">Учитывая ограниченность кратковременной памяти человека, каждый фрагмент программы не должен длиться более 15–20 с; для некоторых испытаний фрагменты могут быть очень короткими (несколько секунд). В случае если последовательностью является музыкальный элемент, фраза не должна </w:t>
      </w:r>
      <w:bookmarkStart w:id="5" w:name="lt_pId157"/>
      <w:bookmarkEnd w:id="4"/>
      <w:r w:rsidRPr="00740CA3">
        <w:rPr>
          <w:spacing w:val="-4"/>
        </w:rPr>
        <w:t>прерываться.</w:t>
      </w:r>
      <w:bookmarkEnd w:id="5"/>
      <w:r w:rsidRPr="00740CA3">
        <w:rPr>
          <w:spacing w:val="-4"/>
        </w:rPr>
        <w:t xml:space="preserve"> Интервал между представлением</w:t>
      </w:r>
      <w:r w:rsidRPr="00740CA3">
        <w:rPr>
          <w:spacing w:val="-4"/>
          <w:lang w:val="en-US"/>
        </w:rPr>
        <w:t> </w:t>
      </w:r>
      <w:r w:rsidRPr="00740CA3">
        <w:rPr>
          <w:spacing w:val="-4"/>
        </w:rPr>
        <w:t xml:space="preserve">1 и 2 и между 3 и 4 должен составлять порядка 0,5−1 с, а интервал между представлением 2 и 3 должен быть несколько более продолжительным, например 1,5 с. Точное время должно зависеть от типа программы. </w:t>
      </w:r>
      <w:bookmarkStart w:id="6" w:name="lt_pId158"/>
      <w:r w:rsidRPr="00740CA3">
        <w:rPr>
          <w:spacing w:val="-4"/>
        </w:rPr>
        <w:t>Если испытательная последовательность не находится под контролем участника, необходимо обеспечить четкую индикацию текущего представления.</w:t>
      </w:r>
      <w:bookmarkEnd w:id="6"/>
    </w:p>
    <w:p w:rsidR="001D5D9B" w:rsidRPr="00740CA3" w:rsidRDefault="001D5D9B" w:rsidP="001D5D9B">
      <w:r w:rsidRPr="00740CA3">
        <w:t>Программные последовательности и ухудшения следует представлять в произвольном порядке при условии, что одна и та же последовательность не должна быть представлена два раза подряд с одинаковыми или разными уровнями ухудшения.</w:t>
      </w:r>
    </w:p>
    <w:p w:rsidR="001D5D9B" w:rsidRPr="00740CA3" w:rsidRDefault="001D5D9B" w:rsidP="001D5D9B">
      <w:r w:rsidRPr="00740CA3">
        <w:t>Для испытаний с использованием парных сравнений, включающих два ухудшенных условия, и семибалльной шкалы сравнения, можно использовать набор представлений в следующем порядке:</w:t>
      </w:r>
    </w:p>
    <w:p w:rsidR="001D5D9B" w:rsidRPr="00740CA3" w:rsidRDefault="001D5D9B" w:rsidP="001D5D9B">
      <w:pPr>
        <w:pStyle w:val="enumlev1"/>
      </w:pPr>
      <w:r w:rsidRPr="00740CA3">
        <w:t>–</w:t>
      </w:r>
      <w:r w:rsidRPr="00740CA3">
        <w:tab/>
        <w:t>условие 1;</w:t>
      </w:r>
    </w:p>
    <w:p w:rsidR="001D5D9B" w:rsidRPr="00740CA3" w:rsidRDefault="001D5D9B" w:rsidP="001D5D9B">
      <w:pPr>
        <w:pStyle w:val="enumlev1"/>
      </w:pPr>
      <w:r w:rsidRPr="00740CA3">
        <w:t>–</w:t>
      </w:r>
      <w:r w:rsidRPr="00740CA3">
        <w:tab/>
        <w:t>условие 2;</w:t>
      </w:r>
    </w:p>
    <w:p w:rsidR="001D5D9B" w:rsidRPr="00740CA3" w:rsidRDefault="001D5D9B" w:rsidP="001D5D9B">
      <w:pPr>
        <w:pStyle w:val="enumlev1"/>
      </w:pPr>
      <w:r w:rsidRPr="00740CA3">
        <w:t>–</w:t>
      </w:r>
      <w:r w:rsidRPr="00740CA3">
        <w:tab/>
        <w:t>условие 1 (повторно);</w:t>
      </w:r>
    </w:p>
    <w:p w:rsidR="001D5D9B" w:rsidRPr="00740CA3" w:rsidRDefault="001D5D9B" w:rsidP="001D5D9B">
      <w:pPr>
        <w:pStyle w:val="enumlev1"/>
      </w:pPr>
      <w:r w:rsidRPr="00740CA3">
        <w:t>–</w:t>
      </w:r>
      <w:r w:rsidRPr="00740CA3">
        <w:tab/>
        <w:t>условие 2 (повторно).</w:t>
      </w:r>
    </w:p>
    <w:p w:rsidR="001D5D9B" w:rsidRPr="00740CA3" w:rsidRDefault="001D5D9B" w:rsidP="001D5D9B">
      <w:pPr>
        <w:rPr>
          <w:spacing w:val="-2"/>
        </w:rPr>
      </w:pPr>
      <w:r w:rsidRPr="00740CA3">
        <w:rPr>
          <w:spacing w:val="-2"/>
        </w:rPr>
        <w:t>Условия</w:t>
      </w:r>
      <w:r w:rsidRPr="00740CA3">
        <w:rPr>
          <w:spacing w:val="-2"/>
          <w:lang w:val="en-US"/>
        </w:rPr>
        <w:t> </w:t>
      </w:r>
      <w:r w:rsidRPr="00740CA3">
        <w:rPr>
          <w:spacing w:val="-2"/>
        </w:rPr>
        <w:t>1 и 2 должны меняться случайным образом. Наряду с этим в начале каждого из четырех представлений может быть представлено эталонное условие, и в этом случае должна быть предусмотрена четкая индикация (например, с помощью светового сигнала) фрагмента как эталонного условия.</w:t>
      </w:r>
    </w:p>
    <w:p w:rsidR="001D5D9B" w:rsidRPr="00740CA3" w:rsidRDefault="001D5D9B" w:rsidP="001D5D9B">
      <w:pPr>
        <w:rPr>
          <w:highlight w:val="cyan"/>
        </w:rPr>
      </w:pPr>
      <w:bookmarkStart w:id="7" w:name="lt_pId159"/>
      <w:r w:rsidRPr="00740CA3">
        <w:t>Сеанс для любого слушателя должен продолжаться не более примерно 15–20 минут без перерыва.</w:t>
      </w:r>
      <w:bookmarkEnd w:id="7"/>
      <w:r w:rsidRPr="00740CA3">
        <w:t xml:space="preserve"> </w:t>
      </w:r>
      <w:bookmarkStart w:id="8" w:name="lt_pId160"/>
      <w:r w:rsidRPr="00740CA3">
        <w:t>Если требуется, чтобы сеансы следовали один за другим, их необходимо разделять периодами отдыха, имеющими, по крайней мере, такую же продолжительность.</w:t>
      </w:r>
      <w:bookmarkEnd w:id="8"/>
    </w:p>
    <w:p w:rsidR="001D5D9B" w:rsidRPr="00740CA3" w:rsidRDefault="001D5D9B" w:rsidP="001D5D9B">
      <w:pPr>
        <w:rPr>
          <w:spacing w:val="-2"/>
        </w:rPr>
      </w:pPr>
      <w:r w:rsidRPr="00740CA3">
        <w:rPr>
          <w:spacing w:val="-2"/>
        </w:rPr>
        <w:t>Коммутационное устройство не должно создавать каких бы то ни было воспринимаемых на слух помех.</w:t>
      </w:r>
    </w:p>
    <w:p w:rsidR="001D5D9B" w:rsidRPr="00740CA3" w:rsidRDefault="001D5D9B" w:rsidP="001D5D9B">
      <w:r w:rsidRPr="00740CA3">
        <w:t>В случаях, когда слушатели проводят испытания индивидуально, крайне желательно, чтобы слушатели регулировали переключение источников сигнала, как это описано в Рекомендации МСЭ</w:t>
      </w:r>
      <w:r w:rsidRPr="00740CA3">
        <w:noBreakHyphen/>
      </w:r>
      <w:r w:rsidRPr="00740CA3">
        <w:rPr>
          <w:lang w:val="en-GB"/>
        </w:rPr>
        <w:t>R BS</w:t>
      </w:r>
      <w:r w:rsidRPr="00740CA3">
        <w:t>.1116.</w:t>
      </w:r>
    </w:p>
    <w:p w:rsidR="001D5D9B" w:rsidRPr="00740CA3" w:rsidRDefault="001D5D9B" w:rsidP="001D5D9B">
      <w:pPr>
        <w:pStyle w:val="Heading3"/>
      </w:pPr>
      <w:r w:rsidRPr="00740CA3">
        <w:lastRenderedPageBreak/>
        <w:t>5.2.2</w:t>
      </w:r>
      <w:r w:rsidRPr="00740CA3">
        <w:tab/>
        <w:t>Многократные сравнения</w:t>
      </w:r>
    </w:p>
    <w:p w:rsidR="001D5D9B" w:rsidRPr="00740CA3" w:rsidRDefault="001D5D9B" w:rsidP="001D5D9B">
      <w:pPr>
        <w:rPr>
          <w:spacing w:val="-2"/>
        </w:rPr>
      </w:pPr>
      <w:r w:rsidRPr="00740CA3">
        <w:rPr>
          <w:spacing w:val="-2"/>
        </w:rPr>
        <w:t xml:space="preserve">Для испытаний с использованием многократных сравнений без эталонов, включающих применение непрерывных шкал, участникам предлагается оценить общее качество или каждый описательный параметр каждого представления и дать ему свою оценку в </w:t>
      </w:r>
      <w:r w:rsidRPr="00740CA3">
        <w:rPr>
          <w:spacing w:val="-2"/>
          <w:lang w:val="en-GB"/>
        </w:rPr>
        <w:t>CQS</w:t>
      </w:r>
      <w:r w:rsidRPr="00740CA3">
        <w:rPr>
          <w:spacing w:val="-2"/>
        </w:rPr>
        <w:t>, применяя интерфейс пользователя, показанный на рисунке 7. В</w:t>
      </w:r>
      <w:r w:rsidRPr="00740CA3">
        <w:rPr>
          <w:spacing w:val="-2"/>
          <w:lang w:val="en-US"/>
        </w:rPr>
        <w:t> </w:t>
      </w:r>
      <w:r w:rsidRPr="00740CA3">
        <w:rPr>
          <w:spacing w:val="-2"/>
        </w:rPr>
        <w:t>единичном испытании представляются несколько сигналов с общим программным фрагментом. Число оцениваемых сигналов должно находится в диапазоне 5−9, с тем чтобы минимизировать ошибки в оценках участников. В случае если желательное число сигналов для оценки превышает девять, можно рассмотреть блочный план испытаний. В случае 14 сигналов их можно разделить между двумя испытаниями, чтобы каждое испытание включало семь сигналов для сравнения.</w:t>
      </w:r>
    </w:p>
    <w:p w:rsidR="001D5D9B" w:rsidRPr="00740CA3" w:rsidRDefault="001D5D9B" w:rsidP="001D5D9B">
      <w:pPr>
        <w:pStyle w:val="FigureNo"/>
        <w:spacing w:before="240"/>
      </w:pPr>
      <w:r w:rsidRPr="00740CA3">
        <w:t>РИСУНОК 7</w:t>
      </w:r>
    </w:p>
    <w:p w:rsidR="001D5D9B" w:rsidRPr="00740CA3" w:rsidRDefault="001D5D9B" w:rsidP="001D5D9B">
      <w:pPr>
        <w:pStyle w:val="Figuretitle"/>
      </w:pPr>
      <w:r w:rsidRPr="00740CA3">
        <w:t>Пример интерфейса пользователя для многократных сравнений</w:t>
      </w:r>
    </w:p>
    <w:p w:rsidR="001D5D9B" w:rsidRPr="00740CA3" w:rsidRDefault="001D5D9B" w:rsidP="001D5D9B">
      <w:pPr>
        <w:pStyle w:val="Figuretitle"/>
        <w:tabs>
          <w:tab w:val="clear" w:pos="794"/>
          <w:tab w:val="clear" w:pos="1191"/>
          <w:tab w:val="clear" w:pos="1588"/>
          <w:tab w:val="left" w:pos="1276"/>
        </w:tabs>
        <w:jc w:val="left"/>
      </w:pPr>
      <w:r w:rsidRPr="00740CA3">
        <w:tab/>
        <w:t>Основное качество звука</w:t>
      </w:r>
    </w:p>
    <w:p w:rsidR="001D5D9B" w:rsidRPr="00740CA3" w:rsidRDefault="00A23D4E" w:rsidP="001D5D9B">
      <w:pPr>
        <w:pStyle w:val="Figure"/>
        <w:spacing w:after="0"/>
        <w:rPr>
          <w:lang w:val="en-GB"/>
        </w:rPr>
      </w:pPr>
      <w:r>
        <w:object w:dxaOrig="5875" w:dyaOrig="3945">
          <v:shape id="_x0000_i1030" type="#_x0000_t75" style="width:313.2pt;height:210pt" o:ole="">
            <v:imagedata r:id="rId23" o:title=""/>
          </v:shape>
          <o:OLEObject Type="Embed" ProgID="CorelDraw.Graphic.18" ShapeID="_x0000_i1030" DrawAspect="Content" ObjectID="_1625559075" r:id="rId24"/>
        </w:object>
      </w:r>
    </w:p>
    <w:p w:rsidR="001D5D9B" w:rsidRPr="00740CA3" w:rsidRDefault="001D5D9B" w:rsidP="001D5D9B">
      <w:pPr>
        <w:pStyle w:val="Normalaftertitle"/>
        <w:spacing w:before="240"/>
      </w:pPr>
      <w:r w:rsidRPr="00740CA3">
        <w:t>Для испытаний с использованием многократных сравнений и известных и скрытых эталонов, а также опорных точек, включающих применение непрерывной шкалы, метод оценки описан в Рекомендации МСЭ-</w:t>
      </w:r>
      <w:r w:rsidRPr="00740CA3">
        <w:rPr>
          <w:lang w:val="en-GB"/>
        </w:rPr>
        <w:t>R</w:t>
      </w:r>
      <w:r w:rsidRPr="00740CA3">
        <w:t xml:space="preserve"> </w:t>
      </w:r>
      <w:r w:rsidRPr="00740CA3">
        <w:rPr>
          <w:lang w:val="en-GB"/>
        </w:rPr>
        <w:t>BS</w:t>
      </w:r>
      <w:r w:rsidRPr="00740CA3">
        <w:t>.1534.</w:t>
      </w:r>
    </w:p>
    <w:p w:rsidR="001D5D9B" w:rsidRPr="00740CA3" w:rsidRDefault="001D5D9B" w:rsidP="001D5D9B">
      <w:pPr>
        <w:pStyle w:val="Heading1"/>
        <w:spacing w:before="360"/>
      </w:pPr>
      <w:r w:rsidRPr="00740CA3">
        <w:t>6</w:t>
      </w:r>
      <w:r w:rsidRPr="00740CA3">
        <w:tab/>
        <w:t>Параметры</w:t>
      </w:r>
    </w:p>
    <w:p w:rsidR="001D5D9B" w:rsidRPr="00740CA3" w:rsidRDefault="001D5D9B" w:rsidP="001D5D9B">
      <w:r w:rsidRPr="00740CA3">
        <w:t>В зависимости от целей испытаний при описании воспринимаемого качества звука может использоваться различное количество параметров и их видов.</w:t>
      </w:r>
    </w:p>
    <w:p w:rsidR="001D5D9B" w:rsidRPr="00740CA3" w:rsidRDefault="001D5D9B" w:rsidP="001D5D9B">
      <w:r w:rsidRPr="00740CA3">
        <w:t>Любые используемые параметры следует четко определить.</w:t>
      </w:r>
    </w:p>
    <w:p w:rsidR="001D5D9B" w:rsidRPr="00740CA3" w:rsidRDefault="001D5D9B" w:rsidP="001D5D9B">
      <w:pPr>
        <w:pStyle w:val="Heading2"/>
      </w:pPr>
      <w:r w:rsidRPr="00740CA3">
        <w:t>6.1</w:t>
      </w:r>
      <w:r w:rsidRPr="00740CA3">
        <w:tab/>
        <w:t>Основное качество звука</w:t>
      </w:r>
    </w:p>
    <w:p w:rsidR="001D5D9B" w:rsidRPr="00740CA3" w:rsidRDefault="001D5D9B" w:rsidP="001D5D9B">
      <w:r w:rsidRPr="00740CA3">
        <w:t>Параметры основного качества звука включают все аспекты оцениваемого качества звука. Они включают, в том числе, такие параметры, как тембр, прозрачность, стереофонический образ, пространственное представление, реверб</w:t>
      </w:r>
      <w:r>
        <w:t>е</w:t>
      </w:r>
      <w:r w:rsidRPr="00740CA3">
        <w:t>рация, эхо-сигналы, гармонические искажения, шум квантования, хлопки, щелчки и фоновый шум. Для оценки небольших ухудшений параметры основного качества звука определены иначе в Рекомендации МСЭ</w:t>
      </w:r>
      <w:r w:rsidRPr="00740CA3">
        <w:noBreakHyphen/>
      </w:r>
      <w:r w:rsidRPr="00740CA3">
        <w:rPr>
          <w:lang w:val="en-GB"/>
        </w:rPr>
        <w:t>R BS</w:t>
      </w:r>
      <w:r w:rsidRPr="00740CA3">
        <w:t>.1116.</w:t>
      </w:r>
    </w:p>
    <w:p w:rsidR="001D5D9B" w:rsidRPr="00740CA3" w:rsidRDefault="001D5D9B" w:rsidP="001D5D9B">
      <w:pPr>
        <w:pStyle w:val="Heading2"/>
        <w:jc w:val="left"/>
      </w:pPr>
      <w:r w:rsidRPr="00740CA3">
        <w:lastRenderedPageBreak/>
        <w:t>6.2</w:t>
      </w:r>
      <w:r w:rsidRPr="00740CA3">
        <w:tab/>
        <w:t>Параметры, детально определяющие качество двухканального стереофонического и</w:t>
      </w:r>
      <w:r>
        <w:t> </w:t>
      </w:r>
      <w:r w:rsidRPr="00740CA3">
        <w:t>многоканального звука</w:t>
      </w:r>
    </w:p>
    <w:p w:rsidR="001D5D9B" w:rsidRPr="00740CA3" w:rsidRDefault="001D5D9B" w:rsidP="001D5D9B">
      <w:pPr>
        <w:pStyle w:val="Heading2"/>
      </w:pPr>
      <w:r w:rsidRPr="00740CA3">
        <w:t>6.2.1</w:t>
      </w:r>
      <w:r w:rsidRPr="00740CA3">
        <w:tab/>
        <w:t>Двухканальная стереофоническая звуковая система</w:t>
      </w:r>
    </w:p>
    <w:p w:rsidR="001D5D9B" w:rsidRPr="00740CA3" w:rsidRDefault="001D5D9B" w:rsidP="001D5D9B">
      <w:pPr>
        <w:pStyle w:val="Headingi"/>
        <w:rPr>
          <w:i w:val="0"/>
          <w:iCs/>
        </w:rPr>
      </w:pPr>
      <w:r w:rsidRPr="00740CA3">
        <w:rPr>
          <w:i w:val="0"/>
          <w:iCs/>
        </w:rPr>
        <w:t>Качество стереофонического образа</w:t>
      </w:r>
    </w:p>
    <w:p w:rsidR="001D5D9B" w:rsidRPr="00740CA3" w:rsidRDefault="001D5D9B" w:rsidP="001D5D9B">
      <w:pPr>
        <w:pStyle w:val="enumlev1"/>
        <w:rPr>
          <w:spacing w:val="-2"/>
        </w:rPr>
      </w:pPr>
      <w:r w:rsidRPr="00740CA3">
        <w:t>–</w:t>
      </w:r>
      <w:r w:rsidRPr="00740CA3">
        <w:tab/>
      </w:r>
      <w:r w:rsidRPr="00740CA3">
        <w:rPr>
          <w:spacing w:val="-2"/>
          <w:szCs w:val="24"/>
        </w:rPr>
        <w:t>Данный параметр связан с различиями между эталоном и объектом по местоположению звукового образа, а также ощущениям глубины и реальности звукового события.</w:t>
      </w:r>
    </w:p>
    <w:p w:rsidR="001D5D9B" w:rsidRPr="00740CA3" w:rsidRDefault="001D5D9B" w:rsidP="001D5D9B">
      <w:pPr>
        <w:pStyle w:val="Heading2"/>
      </w:pPr>
      <w:r w:rsidRPr="00740CA3">
        <w:t>6.2.2</w:t>
      </w:r>
      <w:r w:rsidRPr="00740CA3">
        <w:tab/>
        <w:t>Многоканальная стереофоническая система</w:t>
      </w:r>
    </w:p>
    <w:p w:rsidR="001D5D9B" w:rsidRPr="00740CA3" w:rsidRDefault="001D5D9B" w:rsidP="001D5D9B">
      <w:pPr>
        <w:pStyle w:val="Headingi"/>
        <w:spacing w:line="240" w:lineRule="exact"/>
        <w:rPr>
          <w:i w:val="0"/>
          <w:iCs/>
        </w:rPr>
      </w:pPr>
      <w:r w:rsidRPr="00740CA3">
        <w:rPr>
          <w:i w:val="0"/>
          <w:iCs/>
        </w:rPr>
        <w:t>Качество фронтального образа</w:t>
      </w:r>
    </w:p>
    <w:p w:rsidR="001D5D9B" w:rsidRPr="00740CA3" w:rsidRDefault="001D5D9B" w:rsidP="001D5D9B">
      <w:pPr>
        <w:pStyle w:val="enumlev1"/>
        <w:spacing w:line="240" w:lineRule="exact"/>
      </w:pPr>
      <w:r w:rsidRPr="00740CA3">
        <w:t>–</w:t>
      </w:r>
      <w:r w:rsidRPr="00740CA3">
        <w:tab/>
      </w:r>
      <w:r w:rsidRPr="00740CA3">
        <w:rPr>
          <w:szCs w:val="24"/>
        </w:rPr>
        <w:t>Данный параметр связан с локализацией фронтальных источников звука. Он включает качество стереофонического образа и потери четкости.</w:t>
      </w:r>
    </w:p>
    <w:p w:rsidR="001D5D9B" w:rsidRPr="00740CA3" w:rsidRDefault="001D5D9B" w:rsidP="001D5D9B">
      <w:pPr>
        <w:pStyle w:val="Headingi"/>
        <w:spacing w:line="240" w:lineRule="exact"/>
        <w:rPr>
          <w:i w:val="0"/>
          <w:iCs/>
        </w:rPr>
      </w:pPr>
      <w:r w:rsidRPr="00740CA3">
        <w:rPr>
          <w:i w:val="0"/>
          <w:iCs/>
        </w:rPr>
        <w:t>Впечатление о качестве объемного звучания</w:t>
      </w:r>
    </w:p>
    <w:p w:rsidR="001D5D9B" w:rsidRPr="00740CA3" w:rsidRDefault="001D5D9B" w:rsidP="001D5D9B">
      <w:pPr>
        <w:pStyle w:val="enumlev1"/>
        <w:spacing w:line="240" w:lineRule="exact"/>
        <w:rPr>
          <w:lang w:eastAsia="ja-JP"/>
        </w:rPr>
      </w:pPr>
      <w:r w:rsidRPr="00740CA3">
        <w:t>–</w:t>
      </w:r>
      <w:r w:rsidRPr="00740CA3">
        <w:tab/>
      </w:r>
      <w:r w:rsidRPr="00740CA3">
        <w:rPr>
          <w:szCs w:val="24"/>
        </w:rPr>
        <w:t>Данный параметр связан с пространственным восприятием, акустической атмосферой или специальными направленными эффектами объемного звучания.</w:t>
      </w:r>
    </w:p>
    <w:p w:rsidR="001D5D9B" w:rsidRPr="00740CA3" w:rsidRDefault="001D5D9B" w:rsidP="001D5D9B">
      <w:pPr>
        <w:pStyle w:val="Heading2"/>
        <w:spacing w:line="240" w:lineRule="exact"/>
        <w:rPr>
          <w:lang w:eastAsia="ja-JP"/>
        </w:rPr>
      </w:pPr>
      <w:r w:rsidRPr="00740CA3">
        <w:t>6.2.3</w:t>
      </w:r>
      <w:r w:rsidRPr="00740CA3">
        <w:tab/>
      </w:r>
      <w:r w:rsidRPr="00740CA3">
        <w:rPr>
          <w:lang w:eastAsia="ja-JP"/>
        </w:rPr>
        <w:t>Усовершенствованная звуковая система</w:t>
      </w:r>
    </w:p>
    <w:p w:rsidR="001D5D9B" w:rsidRPr="00740CA3" w:rsidRDefault="001D5D9B" w:rsidP="001D5D9B">
      <w:pPr>
        <w:pStyle w:val="Headingi"/>
        <w:spacing w:line="240" w:lineRule="exact"/>
        <w:rPr>
          <w:i w:val="0"/>
          <w:iCs/>
          <w:lang w:eastAsia="ja-JP"/>
        </w:rPr>
      </w:pPr>
      <w:r w:rsidRPr="00740CA3">
        <w:rPr>
          <w:i w:val="0"/>
          <w:iCs/>
        </w:rPr>
        <w:t>Тембровое качество – данный параметр был определен как особенно важный</w:t>
      </w:r>
    </w:p>
    <w:p w:rsidR="001D5D9B" w:rsidRPr="00740CA3" w:rsidRDefault="001D5D9B" w:rsidP="001D5D9B">
      <w:pPr>
        <w:pStyle w:val="enumlev1"/>
        <w:spacing w:line="240" w:lineRule="exact"/>
        <w:rPr>
          <w:szCs w:val="24"/>
        </w:rPr>
      </w:pPr>
      <w:r w:rsidRPr="00740CA3">
        <w:t>–</w:t>
      </w:r>
      <w:r w:rsidRPr="00740CA3">
        <w:tab/>
      </w:r>
      <w:r w:rsidRPr="00740CA3">
        <w:rPr>
          <w:szCs w:val="24"/>
        </w:rPr>
        <w:t>Параметр тембрового качества можно описать с помощью двух наборов свойств.</w:t>
      </w:r>
    </w:p>
    <w:p w:rsidR="001D5D9B" w:rsidRPr="00740CA3" w:rsidRDefault="001D5D9B" w:rsidP="001D5D9B">
      <w:pPr>
        <w:pStyle w:val="enumlev1"/>
        <w:spacing w:line="240" w:lineRule="exact"/>
        <w:rPr>
          <w:szCs w:val="24"/>
        </w:rPr>
      </w:pPr>
      <w:r w:rsidRPr="00740CA3">
        <w:rPr>
          <w:szCs w:val="24"/>
        </w:rPr>
        <w:tab/>
        <w:t xml:space="preserve">Первый набор тембровых свойств связан с </w:t>
      </w:r>
      <w:r w:rsidRPr="00740CA3">
        <w:rPr>
          <w:iCs/>
          <w:szCs w:val="24"/>
        </w:rPr>
        <w:t>окраской звука</w:t>
      </w:r>
      <w:r w:rsidRPr="00740CA3">
        <w:rPr>
          <w:szCs w:val="24"/>
        </w:rPr>
        <w:t xml:space="preserve">, то есть с чистотой, оттенком тембра, окрашиванием, разборчивостью, плотностью, тональным балансом и насыщенностью. </w:t>
      </w:r>
    </w:p>
    <w:p w:rsidR="001D5D9B" w:rsidRPr="00740CA3" w:rsidRDefault="001D5D9B" w:rsidP="001D5D9B">
      <w:pPr>
        <w:pStyle w:val="enumlev1"/>
        <w:spacing w:line="240" w:lineRule="exact"/>
        <w:rPr>
          <w:lang w:eastAsia="ja-JP"/>
        </w:rPr>
      </w:pPr>
      <w:r w:rsidRPr="00740CA3">
        <w:rPr>
          <w:szCs w:val="24"/>
        </w:rPr>
        <w:tab/>
        <w:t xml:space="preserve">Второй набор тембровых свойств связан с </w:t>
      </w:r>
      <w:r w:rsidRPr="00740CA3">
        <w:rPr>
          <w:iCs/>
          <w:szCs w:val="24"/>
        </w:rPr>
        <w:t>однородностью звука</w:t>
      </w:r>
      <w:r w:rsidRPr="00740CA3">
        <w:rPr>
          <w:szCs w:val="24"/>
        </w:rPr>
        <w:t>, то есть с его стабильностью, резкостью, реалистичностью, точностью воспроизведения и динамикой. Данные свойства могут описывать тембр звука, но также могут описывать другие характеристики звука.</w:t>
      </w:r>
    </w:p>
    <w:p w:rsidR="001D5D9B" w:rsidRPr="00740CA3" w:rsidRDefault="001D5D9B" w:rsidP="001D5D9B">
      <w:pPr>
        <w:pStyle w:val="Headingi"/>
        <w:spacing w:line="240" w:lineRule="exact"/>
        <w:rPr>
          <w:i w:val="0"/>
          <w:iCs/>
          <w:lang w:eastAsia="ja-JP"/>
        </w:rPr>
      </w:pPr>
      <w:r w:rsidRPr="00740CA3">
        <w:rPr>
          <w:i w:val="0"/>
          <w:iCs/>
        </w:rPr>
        <w:t>Качество локализации</w:t>
      </w:r>
    </w:p>
    <w:p w:rsidR="001D5D9B" w:rsidRPr="00740CA3" w:rsidRDefault="001D5D9B" w:rsidP="001D5D9B">
      <w:pPr>
        <w:pStyle w:val="enumlev1"/>
        <w:spacing w:line="240" w:lineRule="exact"/>
        <w:rPr>
          <w:iCs/>
          <w:spacing w:val="-2"/>
        </w:rPr>
      </w:pPr>
      <w:r w:rsidRPr="00740CA3">
        <w:t>–</w:t>
      </w:r>
      <w:r w:rsidRPr="00740CA3">
        <w:tab/>
      </w:r>
      <w:r w:rsidRPr="00DF3CB9">
        <w:rPr>
          <w:spacing w:val="-4"/>
          <w:szCs w:val="24"/>
        </w:rPr>
        <w:t xml:space="preserve">Данный параметр связан с локализацией всех направленных источников звука. Он охватывает качество стереофонического образа и потери четкости. Наряду с этим он включает также расширение акустического события в горизонтальной плоскости, называемое также размером акустического </w:t>
      </w:r>
      <w:r>
        <w:rPr>
          <w:spacing w:val="-4"/>
          <w:szCs w:val="24"/>
        </w:rPr>
        <w:t>источника</w:t>
      </w:r>
      <w:r w:rsidRPr="00DF3CB9">
        <w:rPr>
          <w:spacing w:val="-4"/>
          <w:szCs w:val="24"/>
        </w:rPr>
        <w:t xml:space="preserve">. Данный параметр можно разделить на </w:t>
      </w:r>
      <w:r w:rsidRPr="00DF3CB9">
        <w:rPr>
          <w:iCs/>
          <w:spacing w:val="-4"/>
          <w:szCs w:val="24"/>
        </w:rPr>
        <w:t>качество локализации в горизонтальной плоскости, качество локализации в вертикальной плоскости и качество глубинной локализации</w:t>
      </w:r>
      <w:r w:rsidRPr="00DF3CB9">
        <w:rPr>
          <w:spacing w:val="-4"/>
          <w:szCs w:val="24"/>
        </w:rPr>
        <w:t xml:space="preserve">. В случае испытания с сопровождающим изображением данные параметры также можно разделить на </w:t>
      </w:r>
      <w:r w:rsidRPr="00DF3CB9">
        <w:rPr>
          <w:iCs/>
          <w:spacing w:val="-4"/>
          <w:szCs w:val="24"/>
        </w:rPr>
        <w:t>качество локализации на дисплее и качество локализации вокруг слушателя.</w:t>
      </w:r>
    </w:p>
    <w:p w:rsidR="001D5D9B" w:rsidRPr="00740CA3" w:rsidRDefault="001D5D9B" w:rsidP="001D5D9B">
      <w:pPr>
        <w:pStyle w:val="Headingi"/>
        <w:spacing w:line="240" w:lineRule="exact"/>
        <w:rPr>
          <w:i w:val="0"/>
          <w:iCs/>
          <w:lang w:eastAsia="ja-JP"/>
        </w:rPr>
      </w:pPr>
      <w:r w:rsidRPr="00740CA3">
        <w:rPr>
          <w:i w:val="0"/>
          <w:iCs/>
        </w:rPr>
        <w:t>Качество обстановки – этот параметр расширяет параметр качества объемного звучания</w:t>
      </w:r>
    </w:p>
    <w:p w:rsidR="001D5D9B" w:rsidRPr="00740CA3" w:rsidRDefault="001D5D9B" w:rsidP="001D5D9B">
      <w:pPr>
        <w:pStyle w:val="enumlev1"/>
        <w:spacing w:line="240" w:lineRule="exact"/>
        <w:rPr>
          <w:iCs/>
        </w:rPr>
      </w:pPr>
      <w:r w:rsidRPr="00740CA3">
        <w:t>–</w:t>
      </w:r>
      <w:r w:rsidRPr="00740CA3">
        <w:tab/>
      </w:r>
      <w:r w:rsidRPr="00740CA3">
        <w:rPr>
          <w:szCs w:val="24"/>
        </w:rPr>
        <w:t xml:space="preserve">Данный параметр связан с пространственным восприятием, окружением, акустической атмосферой, диффузностью или специальными направленными эффектами объемного звучания. Данный параметр можно разделить на </w:t>
      </w:r>
      <w:r w:rsidRPr="00740CA3">
        <w:rPr>
          <w:iCs/>
          <w:szCs w:val="24"/>
        </w:rPr>
        <w:t>качество обстановки в горизонтальной плоскости, качество обстановки в вертикальной плоскости и качество глубинной обстановки.</w:t>
      </w:r>
    </w:p>
    <w:p w:rsidR="001D5D9B" w:rsidRPr="00740CA3" w:rsidRDefault="001D5D9B" w:rsidP="001D5D9B">
      <w:pPr>
        <w:pStyle w:val="Heading2"/>
      </w:pPr>
      <w:r w:rsidRPr="00740CA3">
        <w:t>6.3</w:t>
      </w:r>
      <w:r w:rsidRPr="00740CA3">
        <w:tab/>
        <w:t>Параметры, определяющие соотношение звука и сопровождающего изображения</w:t>
      </w:r>
    </w:p>
    <w:p w:rsidR="001D5D9B" w:rsidRPr="00740CA3" w:rsidRDefault="001D5D9B" w:rsidP="001D5D9B">
      <w:r>
        <w:t>Параметр</w:t>
      </w:r>
      <w:r w:rsidRPr="00740CA3">
        <w:t xml:space="preserve"> соответствия между звуком и сопровождающим изображением может включать следующие характеристики: </w:t>
      </w:r>
    </w:p>
    <w:p w:rsidR="001D5D9B" w:rsidRPr="00740CA3" w:rsidRDefault="001D5D9B" w:rsidP="001D5D9B">
      <w:pPr>
        <w:pStyle w:val="enumlev1"/>
      </w:pPr>
      <w:r w:rsidRPr="00740CA3">
        <w:t>–</w:t>
      </w:r>
      <w:r w:rsidRPr="00740CA3">
        <w:tab/>
        <w:t>корреляция позиций источников на основании визуальных и звуковых условных сигналов (включая азимут, угол места и глубину);</w:t>
      </w:r>
    </w:p>
    <w:p w:rsidR="001D5D9B" w:rsidRPr="00740CA3" w:rsidRDefault="001D5D9B" w:rsidP="001D5D9B">
      <w:pPr>
        <w:pStyle w:val="enumlev1"/>
      </w:pPr>
      <w:r w:rsidRPr="00740CA3">
        <w:t>–</w:t>
      </w:r>
      <w:r w:rsidRPr="00740CA3">
        <w:tab/>
        <w:t>соответствие пространственного восприятия звука и изображения;</w:t>
      </w:r>
    </w:p>
    <w:p w:rsidR="001D5D9B" w:rsidRPr="00740CA3" w:rsidRDefault="001D5D9B" w:rsidP="001D5D9B">
      <w:pPr>
        <w:pStyle w:val="enumlev1"/>
      </w:pPr>
      <w:r w:rsidRPr="00740CA3">
        <w:t>–</w:t>
      </w:r>
      <w:r w:rsidRPr="00740CA3">
        <w:tab/>
        <w:t>временнóе соотношение звука и изображения.</w:t>
      </w:r>
    </w:p>
    <w:p w:rsidR="001D5D9B" w:rsidRPr="00740CA3" w:rsidRDefault="001D5D9B" w:rsidP="001D5D9B">
      <w:pPr>
        <w:pStyle w:val="Heading2"/>
      </w:pPr>
      <w:r w:rsidRPr="00740CA3">
        <w:t>6.4</w:t>
      </w:r>
      <w:r w:rsidRPr="00740CA3">
        <w:tab/>
        <w:t>Основные параметры для абсолютной подробной оценки качества звука</w:t>
      </w:r>
    </w:p>
    <w:p w:rsidR="001D5D9B" w:rsidRPr="00740CA3" w:rsidRDefault="001D5D9B" w:rsidP="001D5D9B">
      <w:r w:rsidRPr="00740CA3">
        <w:t>Перечень параметров приведен в Прилагаемом документе 1 к Приложению 1 [1].</w:t>
      </w:r>
    </w:p>
    <w:p w:rsidR="001D5D9B" w:rsidRPr="00740CA3" w:rsidRDefault="001D5D9B" w:rsidP="001D5D9B">
      <w:pPr>
        <w:pStyle w:val="Heading2"/>
        <w:jc w:val="left"/>
      </w:pPr>
      <w:r w:rsidRPr="00740CA3">
        <w:lastRenderedPageBreak/>
        <w:t>6.5</w:t>
      </w:r>
      <w:r w:rsidRPr="00740CA3">
        <w:tab/>
        <w:t>Параметры, подробно определяющие качество цифрового передаваемого/</w:t>
      </w:r>
      <w:r>
        <w:br/>
      </w:r>
      <w:r w:rsidRPr="00740CA3">
        <w:t>кодированного звука</w:t>
      </w:r>
    </w:p>
    <w:p w:rsidR="001D5D9B" w:rsidRPr="00740CA3" w:rsidRDefault="001D5D9B" w:rsidP="001D5D9B">
      <w:r w:rsidRPr="00740CA3">
        <w:t>Перечень основных параметров приведен в Прилагаемом документе 2 к Приложению 1.</w:t>
      </w:r>
    </w:p>
    <w:p w:rsidR="001D5D9B" w:rsidRPr="00740CA3" w:rsidRDefault="001D5D9B" w:rsidP="001D5D9B">
      <w:pPr>
        <w:pStyle w:val="Heading2"/>
      </w:pPr>
      <w:r w:rsidRPr="00740CA3">
        <w:t>6.6</w:t>
      </w:r>
      <w:r w:rsidRPr="00740CA3">
        <w:tab/>
        <w:t>Более общие параметры, подробно определяющие качество звука</w:t>
      </w:r>
    </w:p>
    <w:p w:rsidR="001D5D9B" w:rsidRPr="00740CA3" w:rsidRDefault="001D5D9B" w:rsidP="001D5D9B">
      <w:r w:rsidRPr="00740CA3">
        <w:t>Возможно использовать дополнительные и более детализированные параметры, выбранные с использованием методов, описанных в Отчете МСЭ</w:t>
      </w:r>
      <w:r w:rsidRPr="00740CA3">
        <w:noBreakHyphen/>
      </w:r>
      <w:r w:rsidRPr="00740CA3">
        <w:rPr>
          <w:lang w:val="en-GB"/>
        </w:rPr>
        <w:t>R BS</w:t>
      </w:r>
      <w:r w:rsidRPr="00740CA3">
        <w:t>.2399.</w:t>
      </w:r>
    </w:p>
    <w:p w:rsidR="001D5D9B" w:rsidRPr="00740CA3" w:rsidRDefault="001D5D9B" w:rsidP="001D5D9B">
      <w:pPr>
        <w:pStyle w:val="Heading1"/>
        <w:spacing w:line="240" w:lineRule="exact"/>
      </w:pPr>
      <w:r w:rsidRPr="00740CA3">
        <w:t>7</w:t>
      </w:r>
      <w:r w:rsidRPr="00740CA3">
        <w:tab/>
        <w:t>Программный материал</w:t>
      </w:r>
    </w:p>
    <w:p w:rsidR="001D5D9B" w:rsidRPr="00740CA3" w:rsidRDefault="001D5D9B" w:rsidP="001D5D9B">
      <w:r w:rsidRPr="00740CA3">
        <w:t>В зависимости от точной цели испытаний и, в частности, от категории испытываемой системы передачи или воспроизведения звуковой программы, используемые в испытаниях материалы могут подбираться специально по их критической реакции на ухудшения, вносимые испытываемой системой. В других случаях может использоваться менее критичный материал.</w:t>
      </w:r>
    </w:p>
    <w:p w:rsidR="001D5D9B" w:rsidRPr="00740CA3" w:rsidRDefault="001D5D9B" w:rsidP="001D5D9B">
      <w:pPr>
        <w:rPr>
          <w:spacing w:val="-2"/>
        </w:rPr>
      </w:pPr>
      <w:r w:rsidRPr="00740CA3">
        <w:rPr>
          <w:spacing w:val="-2"/>
        </w:rPr>
        <w:t>В разделе</w:t>
      </w:r>
      <w:r w:rsidRPr="00740CA3">
        <w:rPr>
          <w:spacing w:val="-2"/>
          <w:lang w:val="en-US"/>
        </w:rPr>
        <w:t> </w:t>
      </w:r>
      <w:r w:rsidRPr="00740CA3">
        <w:rPr>
          <w:spacing w:val="-2"/>
        </w:rPr>
        <w:t>6 Рекомендации МСЭ-</w:t>
      </w:r>
      <w:r w:rsidRPr="00740CA3">
        <w:rPr>
          <w:spacing w:val="-2"/>
          <w:lang w:val="en-GB"/>
        </w:rPr>
        <w:t>R</w:t>
      </w:r>
      <w:r w:rsidRPr="00740CA3">
        <w:rPr>
          <w:spacing w:val="-2"/>
        </w:rPr>
        <w:t xml:space="preserve"> </w:t>
      </w:r>
      <w:r w:rsidRPr="00740CA3">
        <w:rPr>
          <w:spacing w:val="-2"/>
          <w:lang w:val="en-GB"/>
        </w:rPr>
        <w:t>BS</w:t>
      </w:r>
      <w:r w:rsidRPr="00740CA3">
        <w:rPr>
          <w:spacing w:val="-2"/>
        </w:rPr>
        <w:t>.1116 приведено подробное представление факторов, относящихся к критическому программному материалу для испытаний и его выбору для различных целей.</w:t>
      </w:r>
    </w:p>
    <w:p w:rsidR="001D5D9B" w:rsidRPr="00740CA3" w:rsidRDefault="001D5D9B" w:rsidP="001D5D9B">
      <w:pPr>
        <w:rPr>
          <w:spacing w:val="-2"/>
        </w:rPr>
      </w:pPr>
      <w:r w:rsidRPr="00740CA3">
        <w:rPr>
          <w:spacing w:val="-2"/>
        </w:rPr>
        <w:t>В случаях, когда система предназначена для передачи звуковых сигналов высокого качества, следует использовать материал критичного типа. Для обеспечения возможности сравнения данных испытаний, полученных в разных местах и/или в разное время, необходимо использовать одинаковые программные последовательности.</w:t>
      </w:r>
    </w:p>
    <w:p w:rsidR="001D5D9B" w:rsidRPr="00740CA3" w:rsidRDefault="001D5D9B" w:rsidP="001D5D9B">
      <w:pPr>
        <w:rPr>
          <w:rFonts w:ascii="Calibri" w:hAnsi="Calibri"/>
          <w:b/>
          <w:spacing w:val="-2"/>
        </w:rPr>
      </w:pPr>
      <w:r w:rsidRPr="00740CA3">
        <w:rPr>
          <w:spacing w:val="-2"/>
        </w:rPr>
        <w:t>В любом случае, содержание программной последовательности не должно быть ни слишком интересным, ни слишком неприятным или скучным, для того чтобы не отвлекать слушателя.</w:t>
      </w:r>
    </w:p>
    <w:p w:rsidR="001D5D9B" w:rsidRPr="00740CA3" w:rsidRDefault="001D5D9B" w:rsidP="001D5D9B">
      <w:pPr>
        <w:pStyle w:val="Heading1"/>
      </w:pPr>
      <w:r w:rsidRPr="00740CA3">
        <w:t>8</w:t>
      </w:r>
      <w:r w:rsidRPr="00740CA3">
        <w:tab/>
        <w:t>Устройства воспроизведения</w:t>
      </w:r>
    </w:p>
    <w:p w:rsidR="001D5D9B" w:rsidRPr="00740CA3" w:rsidRDefault="001D5D9B" w:rsidP="001D5D9B">
      <w:pPr>
        <w:pStyle w:val="Heading2"/>
        <w:jc w:val="left"/>
        <w:rPr>
          <w:spacing w:val="-2"/>
        </w:rPr>
      </w:pPr>
      <w:r w:rsidRPr="00740CA3">
        <w:t>8.1</w:t>
      </w:r>
      <w:r w:rsidRPr="00740CA3">
        <w:tab/>
      </w:r>
      <w:r w:rsidRPr="00740CA3">
        <w:rPr>
          <w:spacing w:val="-2"/>
        </w:rPr>
        <w:t>Испытания, не включающие громкоговорители (или наушники) как часть испытываемой системы</w:t>
      </w:r>
    </w:p>
    <w:p w:rsidR="001D5D9B" w:rsidRPr="00740CA3" w:rsidRDefault="001D5D9B" w:rsidP="001D5D9B">
      <w:pPr>
        <w:rPr>
          <w:spacing w:val="-2"/>
        </w:rPr>
      </w:pPr>
      <w:r w:rsidRPr="00740CA3">
        <w:rPr>
          <w:spacing w:val="-2"/>
        </w:rPr>
        <w:t xml:space="preserve">Необходимо соблюдать требования, установленные в </w:t>
      </w:r>
      <w:r>
        <w:rPr>
          <w:spacing w:val="-2"/>
        </w:rPr>
        <w:t>разделе</w:t>
      </w:r>
      <w:r w:rsidRPr="00740CA3">
        <w:rPr>
          <w:spacing w:val="-2"/>
          <w:lang w:val="en-US"/>
        </w:rPr>
        <w:t> </w:t>
      </w:r>
      <w:r w:rsidRPr="00740CA3">
        <w:rPr>
          <w:spacing w:val="-2"/>
        </w:rPr>
        <w:t>7 Рекомендации МСЭ-</w:t>
      </w:r>
      <w:r w:rsidRPr="00740CA3">
        <w:rPr>
          <w:spacing w:val="-2"/>
          <w:lang w:val="en-GB"/>
        </w:rPr>
        <w:t>R</w:t>
      </w:r>
      <w:r w:rsidRPr="00740CA3">
        <w:rPr>
          <w:spacing w:val="-2"/>
        </w:rPr>
        <w:t xml:space="preserve"> </w:t>
      </w:r>
      <w:r w:rsidRPr="00740CA3">
        <w:rPr>
          <w:spacing w:val="-2"/>
          <w:lang w:val="en-GB"/>
        </w:rPr>
        <w:t>BS</w:t>
      </w:r>
      <w:r w:rsidRPr="00740CA3">
        <w:rPr>
          <w:spacing w:val="-2"/>
        </w:rPr>
        <w:t>.1116. Следует отметить, однако, что использование измерений уровня звукового давления с весовой обработкой "</w:t>
      </w:r>
      <w:r w:rsidRPr="00740CA3">
        <w:rPr>
          <w:spacing w:val="-2"/>
          <w:lang w:val="en-GB"/>
        </w:rPr>
        <w:t>A</w:t>
      </w:r>
      <w:r w:rsidRPr="00740CA3">
        <w:rPr>
          <w:spacing w:val="-2"/>
        </w:rPr>
        <w:t>" для широкополосного сигнала н</w:t>
      </w:r>
      <w:r>
        <w:rPr>
          <w:spacing w:val="-2"/>
        </w:rPr>
        <w:t>е</w:t>
      </w:r>
      <w:r w:rsidRPr="00740CA3">
        <w:rPr>
          <w:spacing w:val="-2"/>
        </w:rPr>
        <w:t xml:space="preserve"> обязательно дает точную оценку субъективной громкости. Это особенно верно, если система воспроизведения содержит компоненты с различной шириной полосы.</w:t>
      </w:r>
    </w:p>
    <w:p w:rsidR="001D5D9B" w:rsidRPr="00740CA3" w:rsidRDefault="001D5D9B" w:rsidP="001D5D9B">
      <w:r w:rsidRPr="00740CA3">
        <w:t>Может возникнуть необходимость использования альтернативных методов</w:t>
      </w:r>
      <w:r>
        <w:t>,</w:t>
      </w:r>
      <w:r w:rsidRPr="00740CA3">
        <w:t xml:space="preserve"> для</w:t>
      </w:r>
      <w:r>
        <w:t xml:space="preserve"> того чтобы </w:t>
      </w:r>
      <w:r w:rsidRPr="00740CA3">
        <w:t>обеспеч</w:t>
      </w:r>
      <w:r>
        <w:t>ить</w:t>
      </w:r>
      <w:r w:rsidRPr="00740CA3">
        <w:t xml:space="preserve"> правильн</w:t>
      </w:r>
      <w:r>
        <w:t>ую</w:t>
      </w:r>
      <w:r w:rsidRPr="00740CA3">
        <w:t xml:space="preserve"> установк</w:t>
      </w:r>
      <w:r>
        <w:t>у</w:t>
      </w:r>
      <w:r w:rsidRPr="00740CA3">
        <w:t xml:space="preserve"> уровней усиления для всех каналов воспроизведения.</w:t>
      </w:r>
    </w:p>
    <w:p w:rsidR="001D5D9B" w:rsidRPr="00740CA3" w:rsidRDefault="001D5D9B" w:rsidP="001D5D9B">
      <w:pPr>
        <w:rPr>
          <w:szCs w:val="24"/>
        </w:rPr>
      </w:pPr>
      <w:r w:rsidRPr="00740CA3">
        <w:rPr>
          <w:szCs w:val="24"/>
        </w:rPr>
        <w:t>Громкоговорители или наушники необходимо выб</w:t>
      </w:r>
      <w:r>
        <w:rPr>
          <w:szCs w:val="24"/>
        </w:rPr>
        <w:t>и</w:t>
      </w:r>
      <w:r w:rsidRPr="00740CA3">
        <w:rPr>
          <w:szCs w:val="24"/>
        </w:rPr>
        <w:t>рать так, чтобы обеспечить оптимальный порядок воспроизведения всех сигналов звуковой программы или других испытательных сигналов; а именно, они должны обеспечивать нейтральное звучание для любого типа воспроизведения и должны быть пригодными для оценки монофонических систем, а также двух- и многоканальных стереофонических звуковых систем.</w:t>
      </w:r>
    </w:p>
    <w:p w:rsidR="001D5D9B" w:rsidRPr="00740CA3" w:rsidRDefault="001D5D9B" w:rsidP="001D5D9B">
      <w:pPr>
        <w:rPr>
          <w:szCs w:val="24"/>
        </w:rPr>
      </w:pPr>
      <w:r w:rsidRPr="00740CA3">
        <w:rPr>
          <w:szCs w:val="24"/>
        </w:rPr>
        <w:t>Определенные недостатки качества легче выявляются при воспроизведении через наушники, однако другие недостатки проще воспринимаются при воспроизведении через громкоговорители. Таким образом, необходимо с помощью предварительных субъективных испытаний определить надлежащий тип устройства воспроизведения.</w:t>
      </w:r>
    </w:p>
    <w:p w:rsidR="001D5D9B" w:rsidRPr="00740CA3" w:rsidRDefault="001D5D9B" w:rsidP="001D5D9B">
      <w:pPr>
        <w:rPr>
          <w:szCs w:val="24"/>
        </w:rPr>
      </w:pPr>
      <w:r w:rsidRPr="00740CA3">
        <w:rPr>
          <w:szCs w:val="24"/>
        </w:rPr>
        <w:t xml:space="preserve">Воспроизведение через громкоговорители следует использовать в особенности в тех случаях, когда дефекты качества влияют на стереофонический </w:t>
      </w:r>
      <w:r>
        <w:rPr>
          <w:szCs w:val="24"/>
        </w:rPr>
        <w:t>звуковой</w:t>
      </w:r>
      <w:r w:rsidRPr="00740CA3">
        <w:rPr>
          <w:szCs w:val="24"/>
        </w:rPr>
        <w:t xml:space="preserve"> образ.</w:t>
      </w:r>
    </w:p>
    <w:p w:rsidR="001D5D9B" w:rsidRPr="00740CA3" w:rsidRDefault="001D5D9B" w:rsidP="001D5D9B">
      <w:pPr>
        <w:rPr>
          <w:szCs w:val="24"/>
        </w:rPr>
      </w:pPr>
      <w:r w:rsidRPr="00740CA3">
        <w:rPr>
          <w:szCs w:val="24"/>
        </w:rPr>
        <w:t xml:space="preserve">Для оценки двухканальных стереофонических звуковых систем может потребоваться воспроизведение как через стереофонические громкоговорители, так и через наушники. Для оценки монофонических звуковых систем можно использовать один центральный громкоговоритель и/или наушники. </w:t>
      </w:r>
    </w:p>
    <w:p w:rsidR="001D5D9B" w:rsidRPr="00740CA3" w:rsidRDefault="001D5D9B" w:rsidP="001D5D9B">
      <w:pPr>
        <w:rPr>
          <w:szCs w:val="24"/>
        </w:rPr>
      </w:pPr>
      <w:r w:rsidRPr="00740CA3">
        <w:rPr>
          <w:szCs w:val="24"/>
        </w:rPr>
        <w:t xml:space="preserve">Выбирая для отдельных испытаний или серии отдельных испытаний громкоговорители или наушники, возможно соотнести слышимость искажений с используемым преобразователем, однако при этом </w:t>
      </w:r>
      <w:r w:rsidRPr="00740CA3">
        <w:rPr>
          <w:szCs w:val="24"/>
        </w:rPr>
        <w:lastRenderedPageBreak/>
        <w:t>сократится эффективное число участников. Наоборот, если участники могут по своему желанию переключать воспроизведение между громкоговорителями и наушниками, соотнести слышимость искажений с используемым преобразователем невозможно.</w:t>
      </w:r>
    </w:p>
    <w:p w:rsidR="001D5D9B" w:rsidRPr="00847203" w:rsidRDefault="001D5D9B" w:rsidP="001D5D9B">
      <w:pPr>
        <w:rPr>
          <w:spacing w:val="2"/>
        </w:rPr>
      </w:pPr>
      <w:r w:rsidRPr="00847203">
        <w:rPr>
          <w:spacing w:val="2"/>
        </w:rPr>
        <w:t xml:space="preserve">В случае обеспечения максимальной возможной сопоставимости оценок друг с другом можно использовать наушники. Воспроизведение </w:t>
      </w:r>
      <w:r>
        <w:rPr>
          <w:spacing w:val="2"/>
        </w:rPr>
        <w:t>через</w:t>
      </w:r>
      <w:r w:rsidRPr="00847203">
        <w:rPr>
          <w:spacing w:val="2"/>
        </w:rPr>
        <w:t xml:space="preserve"> наушник</w:t>
      </w:r>
      <w:r>
        <w:rPr>
          <w:spacing w:val="2"/>
        </w:rPr>
        <w:t>и</w:t>
      </w:r>
      <w:r w:rsidRPr="00847203">
        <w:rPr>
          <w:spacing w:val="2"/>
        </w:rPr>
        <w:t xml:space="preserve"> не зависит от геометрических и акустических свойств помещений для прослушивания и звукорежиссерских аппаратных, поэтому оно, в целом, может быть определено с высокой точностью и может быть легко воспроизведено без систематической ошибки. Это не относится к воспроизведению через громкоговоритель. Кроме того, в случае воспроизведения </w:t>
      </w:r>
      <w:r>
        <w:rPr>
          <w:spacing w:val="2"/>
        </w:rPr>
        <w:t>через</w:t>
      </w:r>
      <w:r w:rsidRPr="00847203">
        <w:rPr>
          <w:spacing w:val="2"/>
        </w:rPr>
        <w:t xml:space="preserve"> наушник</w:t>
      </w:r>
      <w:r>
        <w:rPr>
          <w:spacing w:val="2"/>
        </w:rPr>
        <w:t>и</w:t>
      </w:r>
      <w:r w:rsidRPr="00847203">
        <w:rPr>
          <w:spacing w:val="2"/>
        </w:rPr>
        <w:t xml:space="preserve"> оценочные испытания могут проводиться с участием большего числа слушателей одновременно и в одинаковых условиях прослушивания.</w:t>
      </w:r>
    </w:p>
    <w:p w:rsidR="001D5D9B" w:rsidRPr="00740CA3" w:rsidRDefault="001D5D9B" w:rsidP="001D5D9B">
      <w:pPr>
        <w:rPr>
          <w:szCs w:val="24"/>
        </w:rPr>
      </w:pPr>
      <w:r w:rsidRPr="00740CA3">
        <w:rPr>
          <w:szCs w:val="24"/>
        </w:rPr>
        <w:t xml:space="preserve">Для оценки многоканальных звуковых систем с сопровождающим изображением или без него, если необходимо оценить влияние на все каналы воспроизведения, проигрываемые одновременно, следует использовать громкоговорители. </w:t>
      </w:r>
    </w:p>
    <w:p w:rsidR="001D5D9B" w:rsidRPr="00DA65BA" w:rsidRDefault="001D5D9B" w:rsidP="001D5D9B">
      <w:pPr>
        <w:rPr>
          <w:spacing w:val="-2"/>
        </w:rPr>
      </w:pPr>
      <w:r w:rsidRPr="00DA65BA">
        <w:rPr>
          <w:spacing w:val="-2"/>
          <w:szCs w:val="24"/>
        </w:rPr>
        <w:t>В любом случае необходимо акустически согласовать все громкоговорители в соответствующих диапазонах частот, с тем чтобы обеспечить минимальные тембровые различия между ними.</w:t>
      </w:r>
    </w:p>
    <w:p w:rsidR="001D5D9B" w:rsidRPr="00740CA3" w:rsidRDefault="001D5D9B" w:rsidP="001D5D9B">
      <w:pPr>
        <w:pStyle w:val="Heading2"/>
      </w:pPr>
      <w:r w:rsidRPr="00740CA3">
        <w:t>8.1.1</w:t>
      </w:r>
      <w:r w:rsidRPr="00740CA3">
        <w:tab/>
        <w:t>Эталонный контрольный громкоговоритель</w:t>
      </w:r>
    </w:p>
    <w:p w:rsidR="001D5D9B" w:rsidRPr="00740CA3" w:rsidRDefault="001D5D9B" w:rsidP="001D5D9B">
      <w:pPr>
        <w:rPr>
          <w:szCs w:val="24"/>
        </w:rPr>
      </w:pPr>
      <w:r>
        <w:rPr>
          <w:szCs w:val="24"/>
        </w:rPr>
        <w:t>"</w:t>
      </w:r>
      <w:r w:rsidRPr="00740CA3">
        <w:rPr>
          <w:szCs w:val="24"/>
        </w:rPr>
        <w:t>Эталонный контрольный громкоговоритель</w:t>
      </w:r>
      <w:r>
        <w:rPr>
          <w:szCs w:val="24"/>
        </w:rPr>
        <w:t>" − это</w:t>
      </w:r>
      <w:r w:rsidRPr="00740CA3">
        <w:rPr>
          <w:szCs w:val="24"/>
        </w:rPr>
        <w:t xml:space="preserve"> высококачественное студийное оборудование для прослушивания, в состав которого входит интегрированный блок систем громкоговорителей в корпусе со специально подобранными размерами, объединенн</w:t>
      </w:r>
      <w:r>
        <w:rPr>
          <w:szCs w:val="24"/>
        </w:rPr>
        <w:t>ый</w:t>
      </w:r>
      <w:r w:rsidRPr="00740CA3">
        <w:rPr>
          <w:szCs w:val="24"/>
        </w:rPr>
        <w:t xml:space="preserve"> со специальной коррекцией, высококачественными усилителями мощности и соответствующими разделительными фильтрами.</w:t>
      </w:r>
    </w:p>
    <w:p w:rsidR="001D5D9B" w:rsidRPr="00740CA3" w:rsidRDefault="001D5D9B" w:rsidP="001D5D9B">
      <w:r w:rsidRPr="00740CA3">
        <w:rPr>
          <w:szCs w:val="24"/>
        </w:rPr>
        <w:t>Электроакустические характеристики "эталонного контрольного громкоговорителя" должны удовлетворять требованиям, определенным в п</w:t>
      </w:r>
      <w:r>
        <w:rPr>
          <w:szCs w:val="24"/>
        </w:rPr>
        <w:t>ункте</w:t>
      </w:r>
      <w:r w:rsidRPr="00740CA3">
        <w:rPr>
          <w:szCs w:val="24"/>
        </w:rPr>
        <w:t> 7.2.2 Рекомендации МСЭ</w:t>
      </w:r>
      <w:r w:rsidRPr="00740CA3">
        <w:t>-</w:t>
      </w:r>
      <w:r w:rsidRPr="00740CA3">
        <w:rPr>
          <w:lang w:val="en-GB"/>
        </w:rPr>
        <w:t>R</w:t>
      </w:r>
      <w:r w:rsidRPr="00740CA3">
        <w:t xml:space="preserve"> </w:t>
      </w:r>
      <w:r w:rsidRPr="00740CA3">
        <w:rPr>
          <w:lang w:val="en-GB"/>
        </w:rPr>
        <w:t>BS</w:t>
      </w:r>
      <w:r w:rsidRPr="00740CA3">
        <w:t>.1116. Следует отметить, что для некоторых типов испытаний эти требования могут оказаться чрезмерно строгими</w:t>
      </w:r>
      <w:r w:rsidRPr="00740CA3">
        <w:rPr>
          <w:szCs w:val="24"/>
        </w:rPr>
        <w:t>.</w:t>
      </w:r>
    </w:p>
    <w:p w:rsidR="001D5D9B" w:rsidRPr="00740CA3" w:rsidRDefault="001D5D9B" w:rsidP="001D5D9B">
      <w:pPr>
        <w:pStyle w:val="Heading2"/>
      </w:pPr>
      <w:r w:rsidRPr="00740CA3">
        <w:t>8.1.2</w:t>
      </w:r>
      <w:r w:rsidRPr="00740CA3">
        <w:tab/>
        <w:t>Эталонные контрольные наушники</w:t>
      </w:r>
    </w:p>
    <w:p w:rsidR="001D5D9B" w:rsidRPr="00740CA3" w:rsidRDefault="001D5D9B" w:rsidP="001D5D9B">
      <w:r w:rsidRPr="00740CA3">
        <w:rPr>
          <w:szCs w:val="24"/>
        </w:rPr>
        <w:t>Эталонные контрольные наушники – это высококачественное студийное оборудование для прослушивания с коррекцией по чувствительности диффузного поля.</w:t>
      </w:r>
    </w:p>
    <w:p w:rsidR="001D5D9B" w:rsidRPr="00740CA3" w:rsidRDefault="001D5D9B" w:rsidP="001D5D9B">
      <w:r w:rsidRPr="00740CA3">
        <w:rPr>
          <w:szCs w:val="24"/>
        </w:rPr>
        <w:t>Электроакустические характеристики эталонных контрольных наушников должны удовлетворять требованиям, определенным в п</w:t>
      </w:r>
      <w:r>
        <w:rPr>
          <w:szCs w:val="24"/>
        </w:rPr>
        <w:t>ункте</w:t>
      </w:r>
      <w:r w:rsidRPr="00740CA3">
        <w:rPr>
          <w:szCs w:val="24"/>
        </w:rPr>
        <w:t> 7.3.2 Рекомендации МСЭ</w:t>
      </w:r>
      <w:r w:rsidRPr="00740CA3">
        <w:t>-</w:t>
      </w:r>
      <w:r w:rsidRPr="00740CA3">
        <w:rPr>
          <w:lang w:val="en-GB"/>
        </w:rPr>
        <w:t>R</w:t>
      </w:r>
      <w:r w:rsidRPr="00740CA3">
        <w:t xml:space="preserve"> </w:t>
      </w:r>
      <w:r w:rsidRPr="00740CA3">
        <w:rPr>
          <w:lang w:val="en-GB"/>
        </w:rPr>
        <w:t>BS</w:t>
      </w:r>
      <w:r w:rsidRPr="00740CA3">
        <w:t>.1116. Следует отметить, что для некоторых типов испытаний эти требования могут оказаться чрезмерно строгими</w:t>
      </w:r>
      <w:r w:rsidRPr="00740CA3">
        <w:rPr>
          <w:szCs w:val="24"/>
        </w:rPr>
        <w:t>.</w:t>
      </w:r>
    </w:p>
    <w:p w:rsidR="001D5D9B" w:rsidRPr="00740CA3" w:rsidRDefault="001D5D9B" w:rsidP="001D5D9B">
      <w:pPr>
        <w:pStyle w:val="Heading2"/>
      </w:pPr>
      <w:r w:rsidRPr="00740CA3">
        <w:t>8.2</w:t>
      </w:r>
      <w:r w:rsidRPr="00740CA3">
        <w:tab/>
        <w:t>Испытания, включающие громкоговорители (или наушники) как часть испытываемой системы</w:t>
      </w:r>
    </w:p>
    <w:p w:rsidR="001D5D9B" w:rsidRPr="00740CA3" w:rsidRDefault="001D5D9B" w:rsidP="001D5D9B">
      <w:r w:rsidRPr="00740CA3">
        <w:t>Испытания, в которых устройства воспроизведения включены в испытываемую систему, должны быть настроены в соответствии со спецификацией системы.</w:t>
      </w:r>
    </w:p>
    <w:p w:rsidR="001D5D9B" w:rsidRPr="00740CA3" w:rsidRDefault="001D5D9B" w:rsidP="001D5D9B">
      <w:r w:rsidRPr="00740CA3">
        <w:t>При проведении сравнительных испытаний системы должны быть точно согласованы по громкости.</w:t>
      </w:r>
    </w:p>
    <w:p w:rsidR="001D5D9B" w:rsidRPr="00740CA3" w:rsidRDefault="001D5D9B" w:rsidP="001D5D9B">
      <w:pPr>
        <w:pStyle w:val="Heading1"/>
      </w:pPr>
      <w:r>
        <w:t>9</w:t>
      </w:r>
      <w:r w:rsidRPr="00740CA3">
        <w:tab/>
        <w:t>Условия прослушивания</w:t>
      </w:r>
    </w:p>
    <w:p w:rsidR="001D5D9B" w:rsidRPr="00244322" w:rsidRDefault="001D5D9B" w:rsidP="001D5D9B">
      <w:pPr>
        <w:rPr>
          <w:spacing w:val="-2"/>
        </w:rPr>
      </w:pPr>
      <w:r w:rsidRPr="00244322">
        <w:rPr>
          <w:spacing w:val="-2"/>
        </w:rPr>
        <w:t>Термин "условия прослушивания" описывает комплексные акустические требования к эталонному звуковому полю, воздействующему на слушателя, который находится в помещении для прослушивания в эталонной точке прослушивания. К этим требованиям относятся:</w:t>
      </w:r>
    </w:p>
    <w:p w:rsidR="001D5D9B" w:rsidRPr="00740CA3" w:rsidRDefault="001D5D9B" w:rsidP="001D5D9B">
      <w:pPr>
        <w:pStyle w:val="enumlev1"/>
      </w:pPr>
      <w:r w:rsidRPr="00740CA3">
        <w:t>–</w:t>
      </w:r>
      <w:r w:rsidRPr="00740CA3">
        <w:tab/>
        <w:t>акустические характеристики помещения для прослушивания;</w:t>
      </w:r>
    </w:p>
    <w:p w:rsidR="001D5D9B" w:rsidRPr="00740CA3" w:rsidRDefault="001D5D9B" w:rsidP="001D5D9B">
      <w:pPr>
        <w:pStyle w:val="enumlev1"/>
      </w:pPr>
      <w:r w:rsidRPr="00740CA3">
        <w:t>–</w:t>
      </w:r>
      <w:r w:rsidRPr="00740CA3">
        <w:tab/>
        <w:t>уровень прослушивания;</w:t>
      </w:r>
    </w:p>
    <w:p w:rsidR="001D5D9B" w:rsidRPr="00740CA3" w:rsidRDefault="001D5D9B" w:rsidP="001D5D9B">
      <w:pPr>
        <w:pStyle w:val="enumlev1"/>
      </w:pPr>
      <w:r w:rsidRPr="00740CA3">
        <w:t>–</w:t>
      </w:r>
      <w:r w:rsidRPr="00740CA3">
        <w:tab/>
        <w:t>расположение громкоговорителей в помещении для прослушивания;</w:t>
      </w:r>
    </w:p>
    <w:p w:rsidR="001D5D9B" w:rsidRPr="00740CA3" w:rsidRDefault="001D5D9B" w:rsidP="001D5D9B">
      <w:pPr>
        <w:pStyle w:val="enumlev1"/>
      </w:pPr>
      <w:r w:rsidRPr="00740CA3">
        <w:t>–</w:t>
      </w:r>
      <w:r w:rsidRPr="00740CA3">
        <w:tab/>
        <w:t>расположение эталонной точки или зоны прослушивания;</w:t>
      </w:r>
    </w:p>
    <w:p w:rsidR="001D5D9B" w:rsidRPr="00740CA3" w:rsidRDefault="001D5D9B" w:rsidP="001D5D9B">
      <w:r w:rsidRPr="00740CA3">
        <w:t>которые создают результирующие характеристики звукового поля в этой точке или зоне.</w:t>
      </w:r>
    </w:p>
    <w:p w:rsidR="001D5D9B" w:rsidRPr="00740CA3" w:rsidRDefault="001D5D9B" w:rsidP="001D5D9B">
      <w:r w:rsidRPr="00740CA3">
        <w:lastRenderedPageBreak/>
        <w:t>Современный уровень научно-технического развития еще не позволяет полностью и однозначно описать эталонное звуковое поле только с помощью акустических параметров, поэтому приводятся некоторые геометрические и акустические требования к эталонному помещению для прослушивания в целях обеспечения жизнеспособности описанных условий прослушивания.</w:t>
      </w:r>
    </w:p>
    <w:p w:rsidR="001D5D9B" w:rsidRPr="00740CA3" w:rsidRDefault="001D5D9B" w:rsidP="001D5D9B">
      <w:r w:rsidRPr="00740CA3">
        <w:t>Условия прослушивания должны соответствовать требованиям, определенны в разделе 8 Рекомендации МСЭ</w:t>
      </w:r>
      <w:r w:rsidRPr="00740CA3">
        <w:noBreakHyphen/>
      </w:r>
      <w:r w:rsidRPr="00740CA3">
        <w:rPr>
          <w:lang w:val="en-GB"/>
        </w:rPr>
        <w:t>R BS</w:t>
      </w:r>
      <w:r w:rsidRPr="00740CA3">
        <w:t>.1116.</w:t>
      </w:r>
    </w:p>
    <w:p w:rsidR="001D5D9B" w:rsidRPr="00740CA3" w:rsidRDefault="001D5D9B" w:rsidP="001D5D9B">
      <w:r w:rsidRPr="00740CA3">
        <w:t xml:space="preserve">Следует отметить, что что для некоторых типов испытаний эти требования могут оказаться чрезмерно строгими. </w:t>
      </w:r>
    </w:p>
    <w:p w:rsidR="001D5D9B" w:rsidRPr="00740CA3" w:rsidRDefault="001D5D9B" w:rsidP="001D5D9B">
      <w:pPr>
        <w:pStyle w:val="Heading1"/>
        <w:spacing w:before="240"/>
      </w:pPr>
      <w:r w:rsidRPr="00740CA3">
        <w:t>10</w:t>
      </w:r>
      <w:r w:rsidRPr="00740CA3">
        <w:tab/>
        <w:t>Статистическая обработка данных</w:t>
      </w:r>
    </w:p>
    <w:p w:rsidR="001D5D9B" w:rsidRPr="00244322" w:rsidRDefault="001D5D9B" w:rsidP="001D5D9B">
      <w:bookmarkStart w:id="9" w:name="lt_pId168"/>
      <w:r>
        <w:t>Данные с</w:t>
      </w:r>
      <w:r w:rsidRPr="00740CA3">
        <w:t>убъективны</w:t>
      </w:r>
      <w:r>
        <w:t>х</w:t>
      </w:r>
      <w:r w:rsidRPr="00740CA3">
        <w:t xml:space="preserve"> оцен</w:t>
      </w:r>
      <w:r>
        <w:t>ок</w:t>
      </w:r>
      <w:r w:rsidRPr="00740CA3">
        <w:t xml:space="preserve"> следует обработать, для того чтобы получить средние значения и доверительные интервалы.</w:t>
      </w:r>
      <w:bookmarkEnd w:id="9"/>
      <w:r w:rsidRPr="00740CA3">
        <w:t xml:space="preserve"> </w:t>
      </w:r>
      <w:bookmarkStart w:id="10" w:name="lt_pId169"/>
      <w:r w:rsidRPr="00740CA3">
        <w:t>Таким образом будут описаны данные</w:t>
      </w:r>
      <w:r>
        <w:t>,</w:t>
      </w:r>
      <w:r w:rsidRPr="00740CA3">
        <w:t xml:space="preserve"> и если результирующая избирательность окажется недостаточной для выполнения задач испытания, следует выполнить дальнейшую обработку</w:t>
      </w:r>
      <w:r>
        <w:t>. Возможно использовать методы, описанные</w:t>
      </w:r>
      <w:r w:rsidRPr="00740CA3">
        <w:t xml:space="preserve"> в</w:t>
      </w:r>
      <w:r>
        <w:t xml:space="preserve"> разделе 9</w:t>
      </w:r>
      <w:r w:rsidRPr="00740CA3">
        <w:t xml:space="preserve"> Рекомендации МСЭ</w:t>
      </w:r>
      <w:r>
        <w:noBreakHyphen/>
      </w:r>
      <w:r w:rsidRPr="00740CA3">
        <w:t>R BS.1116.</w:t>
      </w:r>
      <w:bookmarkEnd w:id="10"/>
      <w:r w:rsidRPr="00244322">
        <w:rPr>
          <w:rFonts w:asciiTheme="majorBidi" w:hAnsiTheme="majorBidi" w:cstheme="majorBidi"/>
          <w:bCs/>
        </w:rPr>
        <w:t xml:space="preserve"> </w:t>
      </w:r>
      <w:r w:rsidRPr="00740CA3">
        <w:rPr>
          <w:rFonts w:asciiTheme="majorBidi" w:hAnsiTheme="majorBidi" w:cstheme="majorBidi"/>
          <w:bCs/>
        </w:rPr>
        <w:t>Обычно</w:t>
      </w:r>
      <w:r w:rsidRPr="00244322">
        <w:rPr>
          <w:rFonts w:asciiTheme="majorBidi" w:hAnsiTheme="majorBidi" w:cstheme="majorBidi"/>
          <w:bCs/>
        </w:rPr>
        <w:t xml:space="preserve"> </w:t>
      </w:r>
      <w:r w:rsidRPr="00740CA3">
        <w:rPr>
          <w:rFonts w:asciiTheme="majorBidi" w:hAnsiTheme="majorBidi" w:cstheme="majorBidi"/>
          <w:bCs/>
        </w:rPr>
        <w:t>для</w:t>
      </w:r>
      <w:r w:rsidRPr="00244322">
        <w:rPr>
          <w:rFonts w:asciiTheme="majorBidi" w:hAnsiTheme="majorBidi" w:cstheme="majorBidi"/>
          <w:bCs/>
        </w:rPr>
        <w:t xml:space="preserve"> </w:t>
      </w:r>
      <w:r w:rsidRPr="00740CA3">
        <w:rPr>
          <w:rFonts w:asciiTheme="majorBidi" w:hAnsiTheme="majorBidi" w:cstheme="majorBidi"/>
          <w:bCs/>
        </w:rPr>
        <w:t>анализа</w:t>
      </w:r>
      <w:r w:rsidRPr="00244322">
        <w:rPr>
          <w:rFonts w:asciiTheme="majorBidi" w:hAnsiTheme="majorBidi" w:cstheme="majorBidi"/>
          <w:bCs/>
        </w:rPr>
        <w:t xml:space="preserve"> </w:t>
      </w:r>
      <w:r w:rsidRPr="00740CA3">
        <w:rPr>
          <w:rFonts w:asciiTheme="majorBidi" w:hAnsiTheme="majorBidi" w:cstheme="majorBidi"/>
          <w:bCs/>
        </w:rPr>
        <w:t>данных</w:t>
      </w:r>
      <w:r w:rsidRPr="00244322">
        <w:rPr>
          <w:rFonts w:asciiTheme="majorBidi" w:hAnsiTheme="majorBidi" w:cstheme="majorBidi"/>
          <w:bCs/>
        </w:rPr>
        <w:t xml:space="preserve"> </w:t>
      </w:r>
      <w:r w:rsidRPr="00740CA3">
        <w:t>необходимы специальные знания в области статистики</w:t>
      </w:r>
      <w:r w:rsidRPr="00244322">
        <w:t>.</w:t>
      </w:r>
    </w:p>
    <w:p w:rsidR="001D5D9B" w:rsidRPr="00740CA3" w:rsidRDefault="001D5D9B" w:rsidP="001D5D9B">
      <w:bookmarkStart w:id="11" w:name="lt_pId170"/>
      <w:r w:rsidRPr="00740CA3">
        <w:t>Общая ценность испытания увеличивается, если проводится последующий анализ данных с целью проверки основных допущений при испытаниях и оценки надежности оценок участников.</w:t>
      </w:r>
      <w:bookmarkEnd w:id="11"/>
    </w:p>
    <w:p w:rsidR="001D5D9B" w:rsidRPr="00740CA3" w:rsidRDefault="001D5D9B" w:rsidP="001D5D9B">
      <w:pPr>
        <w:pStyle w:val="Heading1"/>
        <w:spacing w:before="360"/>
      </w:pPr>
      <w:r w:rsidRPr="00740CA3">
        <w:t>11</w:t>
      </w:r>
      <w:r w:rsidRPr="00740CA3">
        <w:tab/>
        <w:t xml:space="preserve">Представление результатов </w:t>
      </w:r>
    </w:p>
    <w:p w:rsidR="001D5D9B" w:rsidRPr="00740CA3" w:rsidRDefault="001D5D9B" w:rsidP="001D5D9B">
      <w:pPr>
        <w:pStyle w:val="Heading2"/>
        <w:spacing w:before="240"/>
      </w:pPr>
      <w:r w:rsidRPr="00740CA3">
        <w:t>11.1</w:t>
      </w:r>
      <w:r w:rsidRPr="00740CA3">
        <w:tab/>
        <w:t>Общ</w:t>
      </w:r>
      <w:r>
        <w:t>ие положения</w:t>
      </w:r>
    </w:p>
    <w:p w:rsidR="001D5D9B" w:rsidRPr="00740CA3" w:rsidRDefault="001D5D9B" w:rsidP="001D5D9B">
      <w:r w:rsidRPr="00740CA3">
        <w:t>Представление результатов должно осуществляться таким образом, чтобы непосвященный читатель, так же как и эксперт могли оценить соответствующую информацию. Сначала любой читатель хочет видеть общие результаты эксперимента</w:t>
      </w:r>
      <w:r>
        <w:t>,</w:t>
      </w:r>
      <w:r w:rsidRPr="00740CA3">
        <w:t xml:space="preserve"> предпочтительно в графической форме. Такое представление может дополняться более подробной количественной информацией, хотя в приложениях должен быть приведен полный подробный численный анализ.</w:t>
      </w:r>
    </w:p>
    <w:p w:rsidR="001D5D9B" w:rsidRPr="00740CA3" w:rsidRDefault="001D5D9B" w:rsidP="001D5D9B">
      <w:r w:rsidRPr="00740CA3">
        <w:t xml:space="preserve">Результаты, полученные с участием групп слушателей-экспертов, должны быть представлены отдельно от результатов, полученных с участием групп слушателей, не являющихся экспертами. Должны быть подробно описаны условия прослушивания и уровни звука, а также все статистические методы, которые использовались для анализа результатов испытаний. По возможности, представление результатов должно соответствовать </w:t>
      </w:r>
      <w:r>
        <w:t xml:space="preserve">требованиям раздела 10 </w:t>
      </w:r>
      <w:r w:rsidRPr="00740CA3">
        <w:t>Рекомендации МСЭ</w:t>
      </w:r>
      <w:r w:rsidRPr="00740CA3">
        <w:noBreakHyphen/>
      </w:r>
      <w:r w:rsidRPr="00740CA3">
        <w:rPr>
          <w:lang w:val="en-GB"/>
        </w:rPr>
        <w:t>R BS</w:t>
      </w:r>
      <w:r w:rsidRPr="00740CA3">
        <w:t>.1116.</w:t>
      </w:r>
    </w:p>
    <w:p w:rsidR="001D5D9B" w:rsidRPr="00740CA3" w:rsidRDefault="001D5D9B" w:rsidP="001D5D9B">
      <w:pPr>
        <w:pStyle w:val="Heading2"/>
      </w:pPr>
      <w:r w:rsidRPr="00740CA3">
        <w:t>11.2</w:t>
      </w:r>
      <w:r w:rsidRPr="00740CA3">
        <w:tab/>
        <w:t>Среднее значение</w:t>
      </w:r>
    </w:p>
    <w:p w:rsidR="001D5D9B" w:rsidRPr="00740CA3" w:rsidRDefault="001D5D9B" w:rsidP="001D5D9B">
      <w:r w:rsidRPr="00740CA3">
        <w:t>В качестве хорошего первоначального обзора данных могут быть представлены средние</w:t>
      </w:r>
      <w:r>
        <w:t xml:space="preserve"> значения</w:t>
      </w:r>
      <w:r w:rsidRPr="00740CA3">
        <w:t>.</w:t>
      </w:r>
    </w:p>
    <w:p w:rsidR="001D5D9B" w:rsidRPr="00740CA3" w:rsidRDefault="001D5D9B" w:rsidP="001D5D9B">
      <w:pPr>
        <w:pStyle w:val="Heading2"/>
      </w:pPr>
      <w:r w:rsidRPr="00740CA3">
        <w:t>11.3</w:t>
      </w:r>
      <w:r w:rsidRPr="00740CA3">
        <w:tab/>
        <w:t>Уровень значимости и доверительный интервал</w:t>
      </w:r>
    </w:p>
    <w:p w:rsidR="001D5D9B" w:rsidRPr="00740CA3" w:rsidRDefault="001D5D9B" w:rsidP="001D5D9B">
      <w:r w:rsidRPr="00740CA3">
        <w:t>Следует указывать уровни значимости, а также другую подробную информацию о статистических методах и результатах, которые облегчают понимание читателем. Такая информация может включать доверительные интервалы или планки погрешностей на графиках.</w:t>
      </w:r>
    </w:p>
    <w:p w:rsidR="001D5D9B" w:rsidRPr="00740CA3" w:rsidRDefault="001D5D9B" w:rsidP="001D5D9B">
      <w:r>
        <w:t>Безусловно</w:t>
      </w:r>
      <w:r w:rsidRPr="00740CA3">
        <w:t>, не существует "правильного" уровня значимости. Однако традиционно выбирается уровень 0,05. В принципе</w:t>
      </w:r>
      <w:r>
        <w:t>,</w:t>
      </w:r>
      <w:r w:rsidRPr="00740CA3">
        <w:t xml:space="preserve"> возможно использование односторонних или двусторонних критериев в зависимости от проверяемой гипотезы.</w:t>
      </w:r>
    </w:p>
    <w:p w:rsidR="001D5D9B" w:rsidRPr="00740CA3" w:rsidRDefault="001D5D9B" w:rsidP="001D5D9B">
      <w:pPr>
        <w:pStyle w:val="Heading1"/>
      </w:pPr>
      <w:r w:rsidRPr="00740CA3">
        <w:t>12</w:t>
      </w:r>
      <w:r w:rsidRPr="00740CA3">
        <w:tab/>
        <w:t>Содержание отчетов об испытаниях</w:t>
      </w:r>
    </w:p>
    <w:p w:rsidR="001D5D9B" w:rsidRPr="00740CA3" w:rsidRDefault="001D5D9B" w:rsidP="001D5D9B">
      <w:r w:rsidRPr="00740CA3">
        <w:t>По возможности, в отчетах должны быть отражены все аспекты испытаний, даже если некоторые из этих аспектов не были реализованы или не контролировались.</w:t>
      </w:r>
    </w:p>
    <w:p w:rsidR="001D5D9B" w:rsidRPr="00740CA3" w:rsidRDefault="001D5D9B" w:rsidP="001D5D9B">
      <w:r w:rsidRPr="00740CA3">
        <w:t>Например, если не проводилось обучение, в отчете это должно быть указано.</w:t>
      </w:r>
    </w:p>
    <w:p w:rsidR="001D5D9B" w:rsidRPr="009414FD" w:rsidRDefault="001D5D9B" w:rsidP="001D5D9B">
      <w:pPr>
        <w:rPr>
          <w:spacing w:val="-2"/>
        </w:rPr>
      </w:pPr>
      <w:r w:rsidRPr="009414FD">
        <w:rPr>
          <w:spacing w:val="-2"/>
        </w:rPr>
        <w:t xml:space="preserve">Отчеты об испытаниях должны содержать представленные в максимально понятной форме обоснование исследования, использовавшиеся методы и сделанные заключения. Следует привести достаточный </w:t>
      </w:r>
      <w:r w:rsidRPr="009414FD">
        <w:rPr>
          <w:spacing w:val="-2"/>
        </w:rPr>
        <w:lastRenderedPageBreak/>
        <w:t>объем данных, для того чтобы квалифицированное лицо могло в принципе повторить исследования для эмпирической проверки полученных результатов. Информированный читатель должен быть способен понимать и критически оценивать большинство деталей испытания, таких как причины, лежащие в основе исследования, методы планирования и проведения эксперимента, а также анализы и выводы.</w:t>
      </w:r>
    </w:p>
    <w:p w:rsidR="001D5D9B" w:rsidRPr="00740CA3" w:rsidRDefault="001D5D9B" w:rsidP="001D5D9B">
      <w:pPr>
        <w:rPr>
          <w:lang w:eastAsia="ja-JP"/>
        </w:rPr>
      </w:pPr>
      <w:r w:rsidRPr="00740CA3">
        <w:rPr>
          <w:lang w:eastAsia="ja-JP"/>
        </w:rPr>
        <w:t xml:space="preserve">Особое внимание </w:t>
      </w:r>
      <w:r>
        <w:rPr>
          <w:lang w:eastAsia="ja-JP"/>
        </w:rPr>
        <w:t>необходимо</w:t>
      </w:r>
      <w:r w:rsidRPr="00740CA3">
        <w:rPr>
          <w:lang w:eastAsia="ja-JP"/>
        </w:rPr>
        <w:t xml:space="preserve"> уделить следующему:</w:t>
      </w:r>
    </w:p>
    <w:p w:rsidR="001D5D9B" w:rsidRPr="00740CA3" w:rsidRDefault="001D5D9B" w:rsidP="001D5D9B">
      <w:pPr>
        <w:pStyle w:val="enumlev1"/>
      </w:pPr>
      <w:r w:rsidRPr="00740CA3">
        <w:rPr>
          <w:lang w:eastAsia="ja-JP"/>
        </w:rPr>
        <w:t>−</w:t>
      </w:r>
      <w:r w:rsidRPr="00740CA3">
        <w:rPr>
          <w:lang w:eastAsia="ja-JP"/>
        </w:rPr>
        <w:tab/>
      </w:r>
      <w:r w:rsidRPr="00740CA3">
        <w:t>технические условия и выбор участников и фрагментов;</w:t>
      </w:r>
    </w:p>
    <w:p w:rsidR="001D5D9B" w:rsidRPr="00740CA3" w:rsidRDefault="001D5D9B" w:rsidP="001D5D9B">
      <w:pPr>
        <w:pStyle w:val="enumlev1"/>
      </w:pPr>
      <w:r w:rsidRPr="00740CA3">
        <w:t>−</w:t>
      </w:r>
      <w:r w:rsidRPr="00740CA3">
        <w:tab/>
        <w:t>физические данные об условиях и оборудовании прослушивания, включая размеры помещения и акустические характеристики, типы и размещение преобразователей, а также спецификаци</w:t>
      </w:r>
      <w:r>
        <w:t>ю</w:t>
      </w:r>
      <w:r w:rsidRPr="00740CA3">
        <w:t xml:space="preserve"> электрооборудования;</w:t>
      </w:r>
      <w:r w:rsidRPr="00740CA3">
        <w:rPr>
          <w:highlight w:val="cyan"/>
        </w:rPr>
        <w:t xml:space="preserve"> </w:t>
      </w:r>
    </w:p>
    <w:p w:rsidR="001D5D9B" w:rsidRPr="00740CA3" w:rsidRDefault="001D5D9B" w:rsidP="001D5D9B">
      <w:pPr>
        <w:pStyle w:val="enumlev1"/>
      </w:pPr>
      <w:r w:rsidRPr="00740CA3">
        <w:t>−</w:t>
      </w:r>
      <w:r w:rsidRPr="00740CA3">
        <w:tab/>
        <w:t>схема эксперимента, обучение, инструкции, испытательные последовательности, процедуры испытаний, генерация данных;</w:t>
      </w:r>
    </w:p>
    <w:p w:rsidR="001D5D9B" w:rsidRPr="00740CA3" w:rsidRDefault="001D5D9B" w:rsidP="001D5D9B">
      <w:pPr>
        <w:pStyle w:val="enumlev1"/>
      </w:pPr>
      <w:r w:rsidRPr="00740CA3">
        <w:t>−</w:t>
      </w:r>
      <w:r w:rsidRPr="00740CA3">
        <w:tab/>
        <w:t>обработка данных, включая подробные сведения описательной и аналитической статистики вывода;</w:t>
      </w:r>
    </w:p>
    <w:p w:rsidR="001D5D9B" w:rsidRPr="00740CA3" w:rsidRDefault="001D5D9B" w:rsidP="001D5D9B">
      <w:pPr>
        <w:pStyle w:val="enumlev1"/>
      </w:pPr>
      <w:r w:rsidRPr="00740CA3">
        <w:t>−</w:t>
      </w:r>
      <w:r w:rsidRPr="00740CA3">
        <w:tab/>
        <w:t>подробное обоснование всех сделанных выводов.</w:t>
      </w:r>
    </w:p>
    <w:p w:rsidR="001D5D9B" w:rsidRPr="00740CA3" w:rsidRDefault="001D5D9B" w:rsidP="001D5D9B">
      <w:pPr>
        <w:pStyle w:val="Reftitle"/>
      </w:pPr>
      <w:r w:rsidRPr="00740CA3">
        <w:t>Справочные документы</w:t>
      </w:r>
    </w:p>
    <w:p w:rsidR="001D5D9B" w:rsidRPr="00740CA3" w:rsidRDefault="001D5D9B" w:rsidP="001D5D9B">
      <w:pPr>
        <w:pStyle w:val="Reftext"/>
        <w:rPr>
          <w:lang w:val="en-GB"/>
        </w:rPr>
      </w:pPr>
      <w:r w:rsidRPr="00CC0F42">
        <w:rPr>
          <w:rPrChange w:id="12" w:author="Miliaeva, Olga" w:date="2019-04-05T12:18:00Z">
            <w:rPr>
              <w:lang w:val="en-GB"/>
            </w:rPr>
          </w:rPrChange>
        </w:rPr>
        <w:t>[1]</w:t>
      </w:r>
      <w:r w:rsidRPr="00CC0F42">
        <w:rPr>
          <w:rPrChange w:id="13" w:author="Miliaeva, Olga" w:date="2019-04-05T12:18:00Z">
            <w:rPr>
              <w:lang w:val="en-GB"/>
            </w:rPr>
          </w:rPrChange>
        </w:rPr>
        <w:tab/>
      </w:r>
      <w:r w:rsidRPr="00740CA3">
        <w:rPr>
          <w:lang w:val="en-GB"/>
        </w:rPr>
        <w:t>EBU</w:t>
      </w:r>
      <w:r w:rsidRPr="00CC0F42">
        <w:rPr>
          <w:rPrChange w:id="14" w:author="Miliaeva, Olga" w:date="2019-04-05T12:18:00Z">
            <w:rPr>
              <w:lang w:val="en-GB"/>
            </w:rPr>
          </w:rPrChange>
        </w:rPr>
        <w:t xml:space="preserve"> [2000] </w:t>
      </w:r>
      <w:r w:rsidRPr="00740CA3">
        <w:rPr>
          <w:lang w:val="en-GB"/>
        </w:rPr>
        <w:t>Tech</w:t>
      </w:r>
      <w:r w:rsidRPr="00CC0F42">
        <w:rPr>
          <w:rPrChange w:id="15" w:author="Miliaeva, Olga" w:date="2019-04-05T12:18:00Z">
            <w:rPr>
              <w:lang w:val="en-GB"/>
            </w:rPr>
          </w:rPrChange>
        </w:rPr>
        <w:t xml:space="preserve">. 3286 </w:t>
      </w:r>
      <w:r w:rsidRPr="00740CA3">
        <w:rPr>
          <w:lang w:val="en-GB"/>
        </w:rPr>
        <w:t>s</w:t>
      </w:r>
      <w:r w:rsidRPr="00CC0F42">
        <w:rPr>
          <w:rPrChange w:id="16" w:author="Miliaeva, Olga" w:date="2019-04-05T12:18:00Z">
            <w:rPr>
              <w:lang w:val="en-GB"/>
            </w:rPr>
          </w:rPrChange>
        </w:rPr>
        <w:t xml:space="preserve">1. </w:t>
      </w:r>
      <w:r w:rsidRPr="00740CA3">
        <w:rPr>
          <w:lang w:val="en-GB"/>
        </w:rPr>
        <w:t xml:space="preserve">Assessment methods for the subjective evaluation of the quality of sound programme material Supplement 1 – Multichannel, European Broadcasting Union, </w:t>
      </w:r>
      <w:proofErr w:type="gramStart"/>
      <w:r w:rsidRPr="00740CA3">
        <w:rPr>
          <w:lang w:val="en-GB"/>
        </w:rPr>
        <w:t>Geneva</w:t>
      </w:r>
      <w:proofErr w:type="gramEnd"/>
      <w:r w:rsidRPr="00740CA3">
        <w:rPr>
          <w:lang w:val="en-GB"/>
        </w:rPr>
        <w:t>, Switzerland.</w:t>
      </w:r>
    </w:p>
    <w:p w:rsidR="001D5D9B" w:rsidRPr="008B029D" w:rsidRDefault="001D5D9B" w:rsidP="001D5D9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4"/>
          <w:szCs w:val="24"/>
          <w:lang w:val="en-US"/>
        </w:rPr>
      </w:pPr>
      <w:r w:rsidRPr="008B029D">
        <w:rPr>
          <w:sz w:val="24"/>
          <w:szCs w:val="24"/>
          <w:lang w:val="en-US"/>
        </w:rPr>
        <w:br w:type="page"/>
      </w:r>
    </w:p>
    <w:p w:rsidR="001D5D9B" w:rsidRPr="00CE1811" w:rsidRDefault="001D5D9B" w:rsidP="008511D3">
      <w:pPr>
        <w:pStyle w:val="AnnexNoTitle"/>
        <w:spacing w:before="240"/>
        <w:rPr>
          <w:sz w:val="24"/>
          <w:szCs w:val="24"/>
        </w:rPr>
      </w:pPr>
      <w:r w:rsidRPr="00CE1811">
        <w:rPr>
          <w:sz w:val="24"/>
          <w:szCs w:val="24"/>
        </w:rPr>
        <w:lastRenderedPageBreak/>
        <w:t>Прилагаемый документ 1</w:t>
      </w:r>
      <w:r w:rsidRPr="00CE1811">
        <w:rPr>
          <w:sz w:val="24"/>
          <w:szCs w:val="24"/>
        </w:rPr>
        <w:br/>
        <w:t>к Приложению 1</w:t>
      </w:r>
      <w:r w:rsidRPr="00CE1811">
        <w:rPr>
          <w:sz w:val="24"/>
          <w:szCs w:val="24"/>
        </w:rPr>
        <w:br/>
        <w:t>(информационный)</w:t>
      </w:r>
      <w:r w:rsidRPr="00CE1811">
        <w:br/>
      </w:r>
      <w:r w:rsidRPr="00CE1811">
        <w:br/>
      </w:r>
      <w:r w:rsidRPr="00CE1811">
        <w:rPr>
          <w:sz w:val="24"/>
          <w:szCs w:val="24"/>
        </w:rPr>
        <w:t>Основные параметры, субпараметры и примеры общих описательных терминов</w:t>
      </w:r>
      <w:r w:rsidRPr="00CE1811">
        <w:rPr>
          <w:sz w:val="24"/>
          <w:szCs w:val="24"/>
        </w:rPr>
        <w:br/>
        <w:t>для абсолютной подробной оценки качества звука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3382"/>
        <w:gridCol w:w="2819"/>
      </w:tblGrid>
      <w:tr w:rsidR="001D5D9B" w:rsidRPr="00CE1811" w:rsidTr="0096404F">
        <w:trPr>
          <w:cantSplit/>
          <w:jc w:val="center"/>
        </w:trPr>
        <w:tc>
          <w:tcPr>
            <w:tcW w:w="3459" w:type="dxa"/>
            <w:vAlign w:val="center"/>
          </w:tcPr>
          <w:p w:rsidR="001D5D9B" w:rsidRPr="00CE1811" w:rsidRDefault="001D5D9B" w:rsidP="008511D3">
            <w:pPr>
              <w:pStyle w:val="Tablehead"/>
              <w:spacing w:before="120" w:after="120" w:line="244" w:lineRule="exact"/>
            </w:pPr>
            <w:r w:rsidRPr="00CE1811">
              <w:t>Основной параметр</w:t>
            </w:r>
          </w:p>
        </w:tc>
        <w:tc>
          <w:tcPr>
            <w:tcW w:w="3402" w:type="dxa"/>
            <w:vAlign w:val="center"/>
          </w:tcPr>
          <w:p w:rsidR="001D5D9B" w:rsidRPr="00CE1811" w:rsidRDefault="001D5D9B" w:rsidP="008511D3">
            <w:pPr>
              <w:pStyle w:val="Tablehead"/>
              <w:spacing w:before="120" w:after="120" w:line="244" w:lineRule="exact"/>
            </w:pPr>
            <w:r w:rsidRPr="00CE1811">
              <w:t>Субпараметры</w:t>
            </w:r>
          </w:p>
        </w:tc>
        <w:tc>
          <w:tcPr>
            <w:tcW w:w="2835" w:type="dxa"/>
            <w:vAlign w:val="center"/>
          </w:tcPr>
          <w:p w:rsidR="001D5D9B" w:rsidRPr="00CE1811" w:rsidRDefault="001D5D9B" w:rsidP="008511D3">
            <w:pPr>
              <w:pStyle w:val="Tablehead"/>
              <w:spacing w:before="120" w:after="120" w:line="244" w:lineRule="exact"/>
            </w:pPr>
            <w:r w:rsidRPr="00CE1811">
              <w:t>Примеры общих описательных терминов</w:t>
            </w:r>
          </w:p>
        </w:tc>
      </w:tr>
      <w:tr w:rsidR="001D5D9B" w:rsidRPr="00CE1811" w:rsidTr="0096404F">
        <w:trPr>
          <w:cantSplit/>
          <w:jc w:val="center"/>
        </w:trPr>
        <w:tc>
          <w:tcPr>
            <w:tcW w:w="3459" w:type="dxa"/>
            <w:vAlign w:val="center"/>
          </w:tcPr>
          <w:p w:rsidR="001D5D9B" w:rsidRPr="00CE1811" w:rsidRDefault="001D5D9B" w:rsidP="008511D3">
            <w:pPr>
              <w:pStyle w:val="Tabletext"/>
              <w:spacing w:line="244" w:lineRule="exact"/>
              <w:jc w:val="left"/>
            </w:pPr>
            <w:r w:rsidRPr="00CE1811">
              <w:rPr>
                <w:b/>
              </w:rPr>
              <w:t>1</w:t>
            </w:r>
            <w:r w:rsidRPr="00CE1811">
              <w:rPr>
                <w:b/>
              </w:rPr>
              <w:tab/>
              <w:t>Пространственное восприятие</w:t>
            </w:r>
          </w:p>
        </w:tc>
        <w:tc>
          <w:tcPr>
            <w:tcW w:w="3402" w:type="dxa"/>
            <w:vAlign w:val="center"/>
          </w:tcPr>
          <w:p w:rsidR="001D5D9B" w:rsidRPr="00CE1811" w:rsidRDefault="001D5D9B" w:rsidP="008511D3">
            <w:pPr>
              <w:pStyle w:val="Tabletext"/>
              <w:spacing w:line="244" w:lineRule="exact"/>
              <w:jc w:val="left"/>
            </w:pPr>
          </w:p>
        </w:tc>
        <w:tc>
          <w:tcPr>
            <w:tcW w:w="2835" w:type="dxa"/>
            <w:vAlign w:val="center"/>
          </w:tcPr>
          <w:p w:rsidR="001D5D9B" w:rsidRPr="00CE1811" w:rsidRDefault="001D5D9B" w:rsidP="008511D3">
            <w:pPr>
              <w:pStyle w:val="Tabletext"/>
              <w:spacing w:line="244" w:lineRule="exact"/>
              <w:jc w:val="left"/>
            </w:pPr>
          </w:p>
        </w:tc>
      </w:tr>
      <w:tr w:rsidR="001D5D9B" w:rsidRPr="00F47DF1" w:rsidTr="0096404F">
        <w:trPr>
          <w:cantSplit/>
          <w:jc w:val="center"/>
        </w:trPr>
        <w:tc>
          <w:tcPr>
            <w:tcW w:w="3459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t>Представляется, что действие происходит в надлежащей пространственной среде</w:t>
            </w:r>
          </w:p>
        </w:tc>
        <w:tc>
          <w:tcPr>
            <w:tcW w:w="3402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t>Однородность объемного звучания</w:t>
            </w:r>
            <w:r w:rsidRPr="00CE1811">
              <w:br/>
              <w:t>Реверберация</w:t>
            </w:r>
            <w:r w:rsidRPr="00CE1811">
              <w:br/>
              <w:t>Акустический баланс</w:t>
            </w:r>
            <w:r w:rsidRPr="00CE1811">
              <w:br/>
              <w:t>Представляемый размер помещения</w:t>
            </w:r>
            <w:r w:rsidRPr="00CE1811">
              <w:br/>
              <w:t>Восприятие глубины</w:t>
            </w:r>
            <w:r w:rsidRPr="00CE1811">
              <w:br/>
              <w:t>Окраска звука реверберации</w:t>
            </w:r>
          </w:p>
        </w:tc>
        <w:tc>
          <w:tcPr>
            <w:tcW w:w="2835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t xml:space="preserve">Помещение отражает звук/сухое помещение </w:t>
            </w:r>
            <w:r w:rsidRPr="00CE1811">
              <w:br/>
              <w:t>Прямой/отраженный</w:t>
            </w:r>
            <w:r w:rsidRPr="00CE1811">
              <w:br/>
              <w:t>Большое помещение/небольшое помещение</w:t>
            </w:r>
          </w:p>
        </w:tc>
      </w:tr>
      <w:tr w:rsidR="001D5D9B" w:rsidRPr="00CE1811" w:rsidTr="0096404F">
        <w:trPr>
          <w:cantSplit/>
          <w:jc w:val="center"/>
        </w:trPr>
        <w:tc>
          <w:tcPr>
            <w:tcW w:w="3459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rPr>
                <w:b/>
              </w:rPr>
              <w:t>2</w:t>
            </w:r>
            <w:r w:rsidRPr="00CE1811">
              <w:rPr>
                <w:b/>
              </w:rPr>
              <w:tab/>
              <w:t>Восприятие стереозвука</w:t>
            </w:r>
          </w:p>
        </w:tc>
        <w:tc>
          <w:tcPr>
            <w:tcW w:w="3402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</w:p>
        </w:tc>
        <w:tc>
          <w:tcPr>
            <w:tcW w:w="2835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</w:p>
        </w:tc>
      </w:tr>
      <w:tr w:rsidR="001D5D9B" w:rsidRPr="00CE1811" w:rsidTr="0096404F">
        <w:trPr>
          <w:cantSplit/>
          <w:jc w:val="center"/>
        </w:trPr>
        <w:tc>
          <w:tcPr>
            <w:tcW w:w="3459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t xml:space="preserve">Представляется, что звуковой образ отражает правильное и надлежащее </w:t>
            </w:r>
            <w:r>
              <w:t xml:space="preserve">распределение </w:t>
            </w:r>
            <w:r w:rsidRPr="00CE1811">
              <w:t>направлени</w:t>
            </w:r>
            <w:r>
              <w:t>й</w:t>
            </w:r>
            <w:r w:rsidRPr="00CE1811">
              <w:t xml:space="preserve"> источников звука</w:t>
            </w:r>
          </w:p>
        </w:tc>
        <w:tc>
          <w:tcPr>
            <w:tcW w:w="3402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t>Баланс направлений</w:t>
            </w:r>
            <w:r w:rsidRPr="00CE1811">
              <w:br/>
              <w:t>Стабильность</w:t>
            </w:r>
            <w:r w:rsidRPr="00CE1811">
              <w:br/>
              <w:t>Размер звукового образа</w:t>
            </w:r>
            <w:r w:rsidRPr="00CE1811">
              <w:br/>
              <w:t>Точность расположения</w:t>
            </w:r>
          </w:p>
        </w:tc>
        <w:tc>
          <w:tcPr>
            <w:tcW w:w="2835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t>Широкий/узкий</w:t>
            </w:r>
            <w:r w:rsidRPr="00CE1811">
              <w:br/>
              <w:t>Точный/неточный</w:t>
            </w:r>
          </w:p>
        </w:tc>
      </w:tr>
      <w:tr w:rsidR="001D5D9B" w:rsidRPr="00CE1811" w:rsidTr="0096404F">
        <w:trPr>
          <w:cantSplit/>
          <w:jc w:val="center"/>
        </w:trPr>
        <w:tc>
          <w:tcPr>
            <w:tcW w:w="3459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rPr>
                <w:b/>
              </w:rPr>
              <w:t>3</w:t>
            </w:r>
            <w:r w:rsidRPr="00CE1811">
              <w:rPr>
                <w:b/>
              </w:rPr>
              <w:tab/>
              <w:t>Прозрачность</w:t>
            </w:r>
          </w:p>
        </w:tc>
        <w:tc>
          <w:tcPr>
            <w:tcW w:w="3402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</w:p>
        </w:tc>
        <w:tc>
          <w:tcPr>
            <w:tcW w:w="2835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</w:p>
        </w:tc>
      </w:tr>
      <w:tr w:rsidR="001D5D9B" w:rsidRPr="00CE1811" w:rsidTr="0096404F">
        <w:trPr>
          <w:cantSplit/>
          <w:jc w:val="center"/>
        </w:trPr>
        <w:tc>
          <w:tcPr>
            <w:tcW w:w="3459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t xml:space="preserve">Все детали действия могут четко восприниматься </w:t>
            </w:r>
          </w:p>
        </w:tc>
        <w:tc>
          <w:tcPr>
            <w:tcW w:w="3402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t>Определение источника звука</w:t>
            </w:r>
            <w:r w:rsidRPr="00CE1811">
              <w:br/>
              <w:t>Определение по времени</w:t>
            </w:r>
            <w:r w:rsidRPr="00CE1811">
              <w:br/>
              <w:t>Разборчивость</w:t>
            </w:r>
          </w:p>
        </w:tc>
        <w:tc>
          <w:tcPr>
            <w:tcW w:w="2835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t>Четко/размыто</w:t>
            </w:r>
          </w:p>
        </w:tc>
      </w:tr>
      <w:tr w:rsidR="001D5D9B" w:rsidRPr="00CE1811" w:rsidTr="0096404F">
        <w:trPr>
          <w:cantSplit/>
          <w:jc w:val="center"/>
        </w:trPr>
        <w:tc>
          <w:tcPr>
            <w:tcW w:w="3459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rPr>
                <w:b/>
              </w:rPr>
              <w:t>4</w:t>
            </w:r>
            <w:r w:rsidRPr="00CE1811">
              <w:rPr>
                <w:b/>
              </w:rPr>
              <w:tab/>
              <w:t>Звуковой баланс</w:t>
            </w:r>
          </w:p>
        </w:tc>
        <w:tc>
          <w:tcPr>
            <w:tcW w:w="3402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</w:p>
        </w:tc>
        <w:tc>
          <w:tcPr>
            <w:tcW w:w="2835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</w:p>
        </w:tc>
      </w:tr>
      <w:tr w:rsidR="001D5D9B" w:rsidRPr="00F47DF1" w:rsidTr="0096404F">
        <w:trPr>
          <w:cantSplit/>
          <w:jc w:val="center"/>
        </w:trPr>
        <w:tc>
          <w:tcPr>
            <w:tcW w:w="3459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t>Представляется, что отдельные источники звука надлежащим образом сбалансированы в общем звуковом образе</w:t>
            </w:r>
          </w:p>
        </w:tc>
        <w:tc>
          <w:tcPr>
            <w:tcW w:w="3402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t>Баланс громкости</w:t>
            </w:r>
            <w:r w:rsidRPr="00CE1811">
              <w:br/>
              <w:t>Динамический диапазон</w:t>
            </w:r>
          </w:p>
        </w:tc>
        <w:tc>
          <w:tcPr>
            <w:tcW w:w="2835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t>Источник звука слишком громкий/слишком слабый</w:t>
            </w:r>
            <w:r w:rsidRPr="00CE1811">
              <w:br/>
              <w:t>Звук сжатый/естественный</w:t>
            </w:r>
          </w:p>
        </w:tc>
      </w:tr>
      <w:tr w:rsidR="001D5D9B" w:rsidRPr="00CE1811" w:rsidTr="0096404F">
        <w:trPr>
          <w:cantSplit/>
          <w:jc w:val="center"/>
        </w:trPr>
        <w:tc>
          <w:tcPr>
            <w:tcW w:w="3459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rPr>
                <w:b/>
              </w:rPr>
              <w:t>5</w:t>
            </w:r>
            <w:r w:rsidRPr="00CE1811">
              <w:rPr>
                <w:b/>
              </w:rPr>
              <w:tab/>
              <w:t>Тембр</w:t>
            </w:r>
          </w:p>
        </w:tc>
        <w:tc>
          <w:tcPr>
            <w:tcW w:w="3402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</w:p>
        </w:tc>
        <w:tc>
          <w:tcPr>
            <w:tcW w:w="2835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</w:p>
        </w:tc>
      </w:tr>
      <w:tr w:rsidR="001D5D9B" w:rsidRPr="00F47DF1" w:rsidTr="0096404F">
        <w:trPr>
          <w:cantSplit/>
          <w:jc w:val="center"/>
        </w:trPr>
        <w:tc>
          <w:tcPr>
            <w:tcW w:w="3459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t>Точное воспроизведение различных звуковых характеристик источника(ов) звука</w:t>
            </w:r>
          </w:p>
        </w:tc>
        <w:tc>
          <w:tcPr>
            <w:tcW w:w="3402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t>Окраска звука</w:t>
            </w:r>
            <w:r w:rsidRPr="00CE1811">
              <w:br/>
              <w:t>Акустическая атака</w:t>
            </w:r>
          </w:p>
        </w:tc>
        <w:tc>
          <w:tcPr>
            <w:tcW w:w="2835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t>Гулкий/ровный</w:t>
            </w:r>
            <w:r w:rsidRPr="00CE1811">
              <w:br/>
              <w:t>Глубокий/неглубокий</w:t>
            </w:r>
            <w:r w:rsidRPr="00CE1811">
              <w:br/>
              <w:t>Теплый/холодный</w:t>
            </w:r>
          </w:p>
        </w:tc>
      </w:tr>
      <w:tr w:rsidR="001D5D9B" w:rsidRPr="00CE1811" w:rsidTr="0096404F">
        <w:trPr>
          <w:cantSplit/>
          <w:jc w:val="center"/>
        </w:trPr>
        <w:tc>
          <w:tcPr>
            <w:tcW w:w="9696" w:type="dxa"/>
            <w:gridSpan w:val="3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rPr>
                <w:b/>
              </w:rPr>
              <w:t>6</w:t>
            </w:r>
            <w:r w:rsidRPr="00CE1811">
              <w:rPr>
                <w:b/>
              </w:rPr>
              <w:tab/>
              <w:t>Отсутствие шумов и искажений</w:t>
            </w:r>
          </w:p>
        </w:tc>
      </w:tr>
      <w:tr w:rsidR="001D5D9B" w:rsidRPr="00CE1811" w:rsidTr="0096404F">
        <w:trPr>
          <w:cantSplit/>
          <w:jc w:val="center"/>
        </w:trPr>
        <w:tc>
          <w:tcPr>
            <w:tcW w:w="3459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t>Отсутствие различных возмущающих явлений, таких как электрические шумы, акустические шумы, шум, создаваемый людьми, одиночные цифровые ошибки, искажения и т. д.</w:t>
            </w:r>
          </w:p>
        </w:tc>
        <w:tc>
          <w:tcPr>
            <w:tcW w:w="3402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</w:p>
        </w:tc>
        <w:tc>
          <w:tcPr>
            <w:tcW w:w="2835" w:type="dxa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t>Заметные/незаметные помехи</w:t>
            </w:r>
          </w:p>
        </w:tc>
      </w:tr>
      <w:tr w:rsidR="001D5D9B" w:rsidRPr="00CE1811" w:rsidTr="0096404F">
        <w:trPr>
          <w:cantSplit/>
          <w:jc w:val="center"/>
        </w:trPr>
        <w:tc>
          <w:tcPr>
            <w:tcW w:w="9696" w:type="dxa"/>
            <w:gridSpan w:val="3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</w:pPr>
            <w:r w:rsidRPr="00CE1811">
              <w:rPr>
                <w:b/>
                <w:bCs/>
              </w:rPr>
              <w:t>7</w:t>
            </w:r>
            <w:r w:rsidRPr="00CE1811">
              <w:rPr>
                <w:b/>
                <w:bCs/>
              </w:rPr>
              <w:tab/>
              <w:t>Общее впечатление</w:t>
            </w:r>
          </w:p>
        </w:tc>
      </w:tr>
      <w:tr w:rsidR="001D5D9B" w:rsidRPr="00F47DF1" w:rsidTr="0096404F">
        <w:trPr>
          <w:cantSplit/>
          <w:jc w:val="center"/>
        </w:trPr>
        <w:tc>
          <w:tcPr>
            <w:tcW w:w="9696" w:type="dxa"/>
            <w:gridSpan w:val="3"/>
          </w:tcPr>
          <w:p w:rsidR="001D5D9B" w:rsidRPr="00CE1811" w:rsidRDefault="001D5D9B" w:rsidP="008511D3">
            <w:pPr>
              <w:pStyle w:val="Tabletext"/>
              <w:spacing w:before="10" w:after="10" w:line="244" w:lineRule="exact"/>
              <w:jc w:val="left"/>
              <w:rPr>
                <w:b/>
                <w:bCs/>
              </w:rPr>
            </w:pPr>
            <w:r w:rsidRPr="00CE1811">
              <w:t>Субъективное средневзвешенное значение шести предыдущих параметров с учетом целостности полного звукового образа и взаимодействия различных параметров.</w:t>
            </w:r>
          </w:p>
        </w:tc>
      </w:tr>
    </w:tbl>
    <w:p w:rsidR="001D5D9B" w:rsidRPr="00CE1811" w:rsidRDefault="001D5D9B" w:rsidP="008511D3">
      <w:pPr>
        <w:pStyle w:val="Tablefin"/>
        <w:spacing w:before="10" w:after="10" w:line="240" w:lineRule="exact"/>
        <w:rPr>
          <w:lang w:val="ru-RU"/>
        </w:rPr>
      </w:pPr>
    </w:p>
    <w:p w:rsidR="001D5D9B" w:rsidRPr="00CE1811" w:rsidRDefault="001D5D9B" w:rsidP="001D5D9B">
      <w:pPr>
        <w:pStyle w:val="Headingb"/>
      </w:pPr>
      <w:r w:rsidRPr="00CE1811">
        <w:t>Определения основных параметров и субпараметров</w:t>
      </w:r>
    </w:p>
    <w:p w:rsidR="001D5D9B" w:rsidRDefault="001D5D9B" w:rsidP="001D5D9B">
      <w:pPr>
        <w:keepNext/>
        <w:spacing w:after="240"/>
        <w:ind w:left="567" w:hanging="567"/>
      </w:pPr>
      <w:r w:rsidRPr="00CE1811">
        <w:t>В данном перечне параметров основные параметры выделены заглавными буквами.</w:t>
      </w:r>
    </w:p>
    <w:p w:rsidR="001D5D9B" w:rsidRDefault="001D5D9B" w:rsidP="001D5D9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096"/>
        <w:gridCol w:w="6543"/>
      </w:tblGrid>
      <w:tr w:rsidR="001D5D9B" w:rsidRPr="00CE1811" w:rsidTr="0096404F">
        <w:trPr>
          <w:tblHeader/>
          <w:jc w:val="center"/>
        </w:trPr>
        <w:tc>
          <w:tcPr>
            <w:tcW w:w="3096" w:type="dxa"/>
          </w:tcPr>
          <w:p w:rsidR="001D5D9B" w:rsidRPr="008837B9" w:rsidRDefault="001D5D9B" w:rsidP="008511D3">
            <w:pPr>
              <w:pStyle w:val="Tablehead"/>
              <w:spacing w:before="20" w:after="20" w:line="246" w:lineRule="exact"/>
              <w:rPr>
                <w:lang w:val="en-US"/>
              </w:rPr>
            </w:pPr>
            <w:r w:rsidRPr="00CE1811">
              <w:lastRenderedPageBreak/>
              <w:t xml:space="preserve">Категория </w:t>
            </w:r>
            <w:r>
              <w:t>параметров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head"/>
              <w:spacing w:before="20" w:after="20" w:line="246" w:lineRule="exact"/>
            </w:pPr>
            <w:r w:rsidRPr="00CE1811">
              <w:t>Пояснение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Акустический баланс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Субъективное восприятие взаимосвязи прямого и непрямого (отраженного) звука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Акустический шум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rPr>
                <w:spacing w:val="-2"/>
              </w:rPr>
            </w:pPr>
            <w:r w:rsidRPr="00CE1811">
              <w:rPr>
                <w:spacing w:val="-2"/>
              </w:rPr>
              <w:t>Нежелательные звуки в помещении для прослушивания, создаваемые, например, оборудованием кондиционирования воздуха, осветительными приборами, движением стульев, или шумы, создаваемые структурой здания, такие как внешние воздействия, шум от дорожного движения и т. </w:t>
            </w:r>
            <w:r>
              <w:rPr>
                <w:spacing w:val="-2"/>
              </w:rPr>
              <w:t>д.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Представляемый размер помещения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 xml:space="preserve">Субъективное восприятие видимого размера, реального или искусственного, </w:t>
            </w:r>
            <w:r w:rsidRPr="00CE1811">
              <w:rPr>
                <w:spacing w:val="-2"/>
              </w:rPr>
              <w:t>помещения для прослушивания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Одиночные цифровые ошибки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Дискретные шумы или искажения, возникающие в цифровой системе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Восприятие глубины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rPr>
                <w:spacing w:val="-2"/>
              </w:rPr>
            </w:pPr>
            <w:r w:rsidRPr="00CE1811">
              <w:rPr>
                <w:spacing w:val="-2"/>
              </w:rPr>
              <w:t>Субъективное впечатление, что звуковой образ имеет надлежащую глубину от переднего до заднего плана. (При оценке данного субпараметра слушатели должны знать, что он может быть артефактом условий прослушивания, а не параметром двухканальной стереофонической записи)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Баланс направлений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Субъективное впечатление, что источники звука в звуковом образе расположены таким образом, который обеспечивает полностью сбалансированный образ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Искажения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Ухудшение качества звука, которое может быть связано с дефектами или нелинейностью в системах записи или воспроизведения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Динамический диапазон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Субъективное восприятие диапазона между уровнями самого громкого и самого тихого звука во время воспроизведения по сравнению с ожиданием слушателя, соответствующим программному материалу данного типа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Электрические шумы и искажения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Нежелательные компоненты сигнала, вызванные каналом электроакустической передачи или обработкой сигнала, например шумы, щелчки, нелинейные искажения и замирания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>
              <w:t>ОТСУТСТВИЕ ШУМОВ И </w:t>
            </w:r>
            <w:r w:rsidRPr="00CE1811">
              <w:t>ИСКАЖЕНИЙ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Отсутствие различных возмущающих явлений, таких как электрические шумы и акустические шумы, шум, создаваемый людьми, одиночные цифровые ошибки, искажения и т</w:t>
            </w:r>
            <w:r>
              <w:t>.</w:t>
            </w:r>
            <w:r w:rsidRPr="00CE1811">
              <w:t> д.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Однородность объемного звучания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Субъективное впечатление, что звуковое пространство представляет собой однородное единое целое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Целостность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rPr>
                <w:spacing w:val="-4"/>
              </w:rPr>
            </w:pPr>
            <w:r w:rsidRPr="00CE1811">
              <w:rPr>
                <w:spacing w:val="-4"/>
              </w:rPr>
              <w:t>Субъективное восприятие надлежащего звукового образа, соответствующего действию, так что оба они представляются единым целым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Разборчивость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Возможность различать слова во время произнесения текста и во время пения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Точность расположения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Субъективное впечатление, что все источники звука точно размещены в звуковом образе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Баланс громкости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rPr>
                <w:spacing w:val="-2"/>
              </w:rPr>
            </w:pPr>
            <w:r w:rsidRPr="00CE1811">
              <w:rPr>
                <w:spacing w:val="-2"/>
              </w:rPr>
              <w:t>Субъективное восприятие надлежащей относительной громкости различных источников звука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ОБЩЕЕ ВПЕЧАТЛЕНИЕ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Субъективное взвешенное значение следующих параметров: пространственное восприятие, восприятие стереозвука, прозрачность, звуковой баланс, тембр, отсутствие шумов и искажений, с учетом целостности всего звукового события и взаимодействия различных параметров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Шум, создаваемый людьми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Субъективное восприятие искажений, создаваемых аудиторией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Реверберация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rPr>
                <w:spacing w:val="-2"/>
              </w:rPr>
            </w:pPr>
            <w:r w:rsidRPr="00CE1811">
              <w:rPr>
                <w:spacing w:val="-2"/>
              </w:rPr>
              <w:t>Субъективное восприятие надлежащей длительности естественного и искусственного отраженного звука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Акустическая атака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Субъективное восприятие скорости, с которой формируется звук; сочетание скорости нарастания звука в течение очень короткого периода и продолжительности этого периода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ЗВУКОВОЙ БАЛАНС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Субъективное восприятие баланса отдельных источников звука в общем звуковом образе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Окраска звука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Субъективное восприятие надлежащего звука от каждого источника, включая все элементы его характеристических гармоник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lastRenderedPageBreak/>
              <w:t>Окраска звука реверберации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Субъективное восприятие естественной окраски звука в акустике помещения, включая любую искусственную реверберацию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Размер звукового образа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Субъективное восприятие надлежащего размера звуковой сцены в поле стереофонического звука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Определение источника звука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Субъективное впечатление, что возможно определить и различить различные инструменты и голоса, звучащие одновременно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ПРОСТРАНСТВЕННОЕ ВОСПРИЯТИЕ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Субъективное впечатление, что действие происходит в надлежащей пространственной среде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Стабильность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Субъективное впечатление, что все источники звука остаются на предназначенных для них местах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ВОСПРИЯТИЕ СТЕРЕОЗВУКА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Субъективное впечатление, что звуковой образ отражает правильное и надлежащее пространственное распределение источников звука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Определение по времени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Субъективное впечатление, что быстро сменяющие друг друга отдельные короткие звуки могут быть идентифицированы и дифференцированы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ТЕМБР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Субъективное восприятие точного воспроизведения различных звуковых характеристик источника(ов) звука</w:t>
            </w:r>
          </w:p>
        </w:tc>
      </w:tr>
      <w:tr w:rsidR="001D5D9B" w:rsidRPr="00F47DF1" w:rsidTr="0096404F">
        <w:trPr>
          <w:jc w:val="center"/>
        </w:trPr>
        <w:tc>
          <w:tcPr>
            <w:tcW w:w="3096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  <w:jc w:val="left"/>
            </w:pPr>
            <w:r w:rsidRPr="00CE1811">
              <w:t>ПРОЗРАЧНОСТЬ</w:t>
            </w:r>
          </w:p>
        </w:tc>
        <w:tc>
          <w:tcPr>
            <w:tcW w:w="6543" w:type="dxa"/>
          </w:tcPr>
          <w:p w:rsidR="001D5D9B" w:rsidRPr="00CE1811" w:rsidRDefault="001D5D9B" w:rsidP="008511D3">
            <w:pPr>
              <w:pStyle w:val="Tabletext"/>
              <w:spacing w:before="20" w:after="20" w:line="246" w:lineRule="exact"/>
            </w:pPr>
            <w:r w:rsidRPr="00CE1811">
              <w:t>Субъективное впечатление, что все детали действия могут четко восприниматься</w:t>
            </w:r>
          </w:p>
        </w:tc>
      </w:tr>
    </w:tbl>
    <w:p w:rsidR="001D5D9B" w:rsidRPr="00CE1811" w:rsidRDefault="001D5D9B" w:rsidP="001D5D9B">
      <w:pPr>
        <w:pStyle w:val="AppendixNoTitle"/>
        <w:jc w:val="both"/>
      </w:pPr>
    </w:p>
    <w:p w:rsidR="001D5D9B" w:rsidRPr="00CE1811" w:rsidRDefault="001D5D9B" w:rsidP="001D5D9B">
      <w:pPr>
        <w:pStyle w:val="AppendixNoTitle"/>
      </w:pPr>
      <w:r w:rsidRPr="00CE1811">
        <w:t>Прилагаемый документ 2</w:t>
      </w:r>
      <w:r w:rsidRPr="00CE1811">
        <w:br/>
        <w:t>к Приложению 1</w:t>
      </w:r>
      <w:r w:rsidRPr="00CE1811">
        <w:br/>
        <w:t>(информационный)</w:t>
      </w:r>
    </w:p>
    <w:p w:rsidR="001D5D9B" w:rsidRPr="00CE1811" w:rsidRDefault="001D5D9B" w:rsidP="001D5D9B">
      <w:pPr>
        <w:pStyle w:val="Normalaftertitle"/>
      </w:pPr>
      <w:r w:rsidRPr="00CE1811">
        <w:t>Категории артефактов, которые могут возникать при использовании методов цифрового кодирования или передачи.</w:t>
      </w:r>
    </w:p>
    <w:p w:rsidR="001D5D9B" w:rsidRPr="00CE1811" w:rsidRDefault="001D5D9B" w:rsidP="001D5D9B">
      <w:pPr>
        <w:spacing w:after="240"/>
      </w:pPr>
      <w:r w:rsidRPr="00CE1811">
        <w:t>Для анализа или классификации типа артефакта в целях оценки ухудшений звуковых сигналов, вызываемых процессами цифрового кодирования или передачи, можно использовать ряд категорий.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382"/>
        <w:gridCol w:w="6257"/>
      </w:tblGrid>
      <w:tr w:rsidR="001D5D9B" w:rsidRPr="00CE1811" w:rsidTr="0096404F">
        <w:trPr>
          <w:cantSplit/>
          <w:tblHeader/>
          <w:jc w:val="center"/>
        </w:trPr>
        <w:tc>
          <w:tcPr>
            <w:tcW w:w="3402" w:type="dxa"/>
          </w:tcPr>
          <w:p w:rsidR="001D5D9B" w:rsidRPr="00CE1811" w:rsidRDefault="001D5D9B" w:rsidP="006A1934">
            <w:pPr>
              <w:pStyle w:val="Tablehead"/>
              <w:spacing w:before="20" w:after="20" w:line="246" w:lineRule="exact"/>
            </w:pPr>
            <w:bookmarkStart w:id="17" w:name="_GoBack" w:colFirst="0" w:colLast="1"/>
            <w:r w:rsidRPr="00CE1811">
              <w:t>Категория артефакта</w:t>
            </w:r>
          </w:p>
        </w:tc>
        <w:tc>
          <w:tcPr>
            <w:tcW w:w="6294" w:type="dxa"/>
          </w:tcPr>
          <w:p w:rsidR="001D5D9B" w:rsidRPr="00CE1811" w:rsidRDefault="001D5D9B" w:rsidP="006A1934">
            <w:pPr>
              <w:pStyle w:val="Tablehead"/>
              <w:spacing w:before="20" w:after="20" w:line="246" w:lineRule="exact"/>
            </w:pPr>
            <w:r w:rsidRPr="00CE1811">
              <w:t>Пояснение</w:t>
            </w:r>
          </w:p>
        </w:tc>
      </w:tr>
      <w:tr w:rsidR="001D5D9B" w:rsidRPr="00F47DF1" w:rsidTr="0096404F">
        <w:trPr>
          <w:cantSplit/>
          <w:jc w:val="center"/>
        </w:trPr>
        <w:tc>
          <w:tcPr>
            <w:tcW w:w="3402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t>Дефект квантования</w:t>
            </w:r>
          </w:p>
        </w:tc>
        <w:tc>
          <w:tcPr>
            <w:tcW w:w="6294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t>Дефекты, связанные с недостаточным цифровым разрешением, например искажения, обусловленные зернистостью, нестационарные изменения уровня шума</w:t>
            </w:r>
          </w:p>
        </w:tc>
      </w:tr>
      <w:tr w:rsidR="001D5D9B" w:rsidRPr="00F47DF1" w:rsidTr="0096404F">
        <w:trPr>
          <w:cantSplit/>
          <w:jc w:val="center"/>
        </w:trPr>
        <w:tc>
          <w:tcPr>
            <w:tcW w:w="3402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t>Искажение амплитудно-частотной характеристики</w:t>
            </w:r>
          </w:p>
        </w:tc>
        <w:tc>
          <w:tcPr>
            <w:tcW w:w="6294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t>Отсутствие высоких или низких частот, превышение высоких частот, проявляющееся в виде свиста или шипения, формантные эффекты, эффекты гребенчатого фильтра</w:t>
            </w:r>
          </w:p>
        </w:tc>
      </w:tr>
      <w:tr w:rsidR="001D5D9B" w:rsidRPr="00F47DF1" w:rsidTr="0096404F">
        <w:trPr>
          <w:cantSplit/>
          <w:jc w:val="center"/>
        </w:trPr>
        <w:tc>
          <w:tcPr>
            <w:tcW w:w="3402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t>Искажение характеристик усиления</w:t>
            </w:r>
          </w:p>
        </w:tc>
        <w:tc>
          <w:tcPr>
            <w:tcW w:w="6294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t>Изменение уровня (усиления) или динамического диапазона сигналов источника, прыжки (шаги) уровня</w:t>
            </w:r>
          </w:p>
        </w:tc>
      </w:tr>
      <w:tr w:rsidR="001D5D9B" w:rsidRPr="00F47DF1" w:rsidTr="0096404F">
        <w:trPr>
          <w:cantSplit/>
          <w:jc w:val="center"/>
        </w:trPr>
        <w:tc>
          <w:tcPr>
            <w:tcW w:w="3402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t>Эффект периодической модуляции</w:t>
            </w:r>
          </w:p>
        </w:tc>
        <w:tc>
          <w:tcPr>
            <w:tcW w:w="6294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t>Периодические изменения амплитуды сигнала, такие как выщелкивание, накачка или дрожание</w:t>
            </w:r>
          </w:p>
        </w:tc>
      </w:tr>
      <w:tr w:rsidR="001D5D9B" w:rsidRPr="00F47DF1" w:rsidTr="0096404F">
        <w:trPr>
          <w:cantSplit/>
          <w:jc w:val="center"/>
        </w:trPr>
        <w:tc>
          <w:tcPr>
            <w:tcW w:w="3402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t>Эффект непериодической модуляции</w:t>
            </w:r>
          </w:p>
        </w:tc>
        <w:tc>
          <w:tcPr>
            <w:tcW w:w="6294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t>Эффектны, связанные с переходными процессами, например всплеск или хлопок, нарушение переходных процессов</w:t>
            </w:r>
          </w:p>
        </w:tc>
      </w:tr>
      <w:tr w:rsidR="001D5D9B" w:rsidRPr="00F47DF1" w:rsidTr="0096404F">
        <w:trPr>
          <w:cantSplit/>
          <w:jc w:val="center"/>
        </w:trPr>
        <w:tc>
          <w:tcPr>
            <w:tcW w:w="3402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lastRenderedPageBreak/>
              <w:t>Нелинейные искажения</w:t>
            </w:r>
          </w:p>
        </w:tc>
        <w:tc>
          <w:tcPr>
            <w:tcW w:w="6294" w:type="dxa"/>
          </w:tcPr>
          <w:p w:rsidR="001D5D9B" w:rsidRPr="00CE1811" w:rsidRDefault="001D5D9B" w:rsidP="006A1934">
            <w:pPr>
              <w:pStyle w:val="Tabletext"/>
              <w:pageBreakBefore/>
              <w:spacing w:before="20" w:after="20" w:line="246" w:lineRule="exact"/>
              <w:jc w:val="left"/>
            </w:pPr>
            <w:r w:rsidRPr="00CE1811">
              <w:t>Гармонические или негармонические нелинейные искажения, искажения, вызванные перекрытием спектра</w:t>
            </w:r>
          </w:p>
        </w:tc>
      </w:tr>
      <w:tr w:rsidR="001D5D9B" w:rsidRPr="00F47DF1" w:rsidTr="0096404F">
        <w:trPr>
          <w:cantSplit/>
          <w:jc w:val="center"/>
        </w:trPr>
        <w:tc>
          <w:tcPr>
            <w:tcW w:w="3402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t>Искажения по времени</w:t>
            </w:r>
          </w:p>
        </w:tc>
        <w:tc>
          <w:tcPr>
            <w:tcW w:w="6294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t>Эхо-сигналы, слышимые до и после воспроизведения самого звука, "размазывание" (потеря временнóй прозрачности сигнала источника), асинхронизм сигналов или каналов</w:t>
            </w:r>
          </w:p>
        </w:tc>
      </w:tr>
      <w:tr w:rsidR="001D5D9B" w:rsidRPr="00F47DF1" w:rsidTr="0096404F">
        <w:trPr>
          <w:cantSplit/>
          <w:jc w:val="center"/>
        </w:trPr>
        <w:tc>
          <w:tcPr>
            <w:tcW w:w="3402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t>Дополнительный звук (шум)</w:t>
            </w:r>
          </w:p>
        </w:tc>
        <w:tc>
          <w:tcPr>
            <w:tcW w:w="6294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t>Ложные звуки, не связанные с материалом источника, такие как щелчки, шумы, тоновые компоненты</w:t>
            </w:r>
          </w:p>
        </w:tc>
      </w:tr>
      <w:tr w:rsidR="001D5D9B" w:rsidRPr="00F47DF1" w:rsidTr="0096404F">
        <w:trPr>
          <w:cantSplit/>
          <w:jc w:val="center"/>
        </w:trPr>
        <w:tc>
          <w:tcPr>
            <w:tcW w:w="3402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t>Отсутствующий звук</w:t>
            </w:r>
          </w:p>
        </w:tc>
        <w:tc>
          <w:tcPr>
            <w:tcW w:w="6294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t>Потеря компонент звука, например вследствие ошибки маскировки</w:t>
            </w:r>
          </w:p>
        </w:tc>
      </w:tr>
      <w:tr w:rsidR="001D5D9B" w:rsidRPr="00F47DF1" w:rsidTr="0096404F">
        <w:trPr>
          <w:cantSplit/>
          <w:jc w:val="center"/>
        </w:trPr>
        <w:tc>
          <w:tcPr>
            <w:tcW w:w="3402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t>Корреляционный эффект (перекрестные помехи)</w:t>
            </w:r>
          </w:p>
        </w:tc>
        <w:tc>
          <w:tcPr>
            <w:tcW w:w="6294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t>Линейные и нелинейные перекрестные помехи между каналами, протекание или межканальная корреляция</w:t>
            </w:r>
          </w:p>
        </w:tc>
      </w:tr>
      <w:tr w:rsidR="001D5D9B" w:rsidRPr="00F47DF1" w:rsidTr="0096404F">
        <w:trPr>
          <w:cantSplit/>
          <w:jc w:val="center"/>
        </w:trPr>
        <w:tc>
          <w:tcPr>
            <w:tcW w:w="3402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t>Искажение качества пространственного образа</w:t>
            </w:r>
          </w:p>
        </w:tc>
        <w:tc>
          <w:tcPr>
            <w:tcW w:w="6294" w:type="dxa"/>
          </w:tcPr>
          <w:p w:rsidR="001D5D9B" w:rsidRPr="00CE1811" w:rsidRDefault="001D5D9B" w:rsidP="006A1934">
            <w:pPr>
              <w:pStyle w:val="Tabletext"/>
              <w:spacing w:before="20" w:after="20" w:line="246" w:lineRule="exact"/>
              <w:jc w:val="left"/>
            </w:pPr>
            <w:r w:rsidRPr="00CE1811">
              <w:t>Все аспекты, включая расширение, перемещение, стабильность локализации, баланс, точность локализации, изменения объемности</w:t>
            </w:r>
          </w:p>
        </w:tc>
      </w:tr>
      <w:bookmarkEnd w:id="17"/>
    </w:tbl>
    <w:p w:rsidR="001D5D9B" w:rsidRPr="00CE1811" w:rsidRDefault="001D5D9B" w:rsidP="001D5D9B">
      <w:pPr>
        <w:pStyle w:val="Tablefin"/>
        <w:rPr>
          <w:lang w:val="ru-RU"/>
        </w:rPr>
      </w:pPr>
    </w:p>
    <w:p w:rsidR="001D5D9B" w:rsidRPr="00CE1811" w:rsidRDefault="001D5D9B" w:rsidP="001D5D9B">
      <w:pPr>
        <w:jc w:val="center"/>
      </w:pPr>
      <w:r w:rsidRPr="00CE1811">
        <w:t>______________</w:t>
      </w:r>
    </w:p>
    <w:sectPr w:rsidR="001D5D9B" w:rsidRPr="00CE1811" w:rsidSect="00915A87">
      <w:headerReference w:type="first" r:id="rId2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0000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5699117C" wp14:editId="49409C1C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780" w:rsidRDefault="00AC0780" w:rsidP="00D4690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A1934">
      <w:rPr>
        <w:rStyle w:val="PageNumber"/>
        <w:b/>
        <w:bCs/>
        <w:noProof/>
        <w:lang w:val="en-US"/>
      </w:rPr>
      <w:t>16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46904" w:rsidRPr="00553C5F">
      <w:rPr>
        <w:b/>
        <w:szCs w:val="22"/>
        <w:lang w:val="ru-RU"/>
      </w:rPr>
      <w:t>Рек.</w:t>
    </w:r>
    <w:r w:rsidR="00D46904" w:rsidRPr="00553C5F">
      <w:rPr>
        <w:b/>
        <w:szCs w:val="22"/>
        <w:lang w:val="en-US"/>
      </w:rPr>
      <w:t xml:space="preserve"> </w:t>
    </w:r>
    <w:r w:rsidR="00D46904" w:rsidRPr="00553C5F">
      <w:rPr>
        <w:b/>
        <w:szCs w:val="22"/>
        <w:lang w:val="ru-RU"/>
      </w:rPr>
      <w:t xml:space="preserve"> </w:t>
    </w:r>
    <w:r w:rsidR="00D46904" w:rsidRPr="00553C5F">
      <w:rPr>
        <w:b/>
        <w:bCs/>
        <w:szCs w:val="22"/>
        <w:lang w:val="en-US"/>
      </w:rPr>
      <w:fldChar w:fldCharType="begin"/>
    </w:r>
    <w:r w:rsidR="00D46904" w:rsidRPr="00553C5F">
      <w:rPr>
        <w:b/>
        <w:bCs/>
        <w:szCs w:val="22"/>
        <w:lang w:val="en-US"/>
      </w:rPr>
      <w:instrText>styleref href</w:instrText>
    </w:r>
    <w:r w:rsidR="00D46904" w:rsidRPr="00553C5F">
      <w:rPr>
        <w:b/>
        <w:bCs/>
        <w:szCs w:val="22"/>
        <w:lang w:val="en-US"/>
      </w:rPr>
      <w:fldChar w:fldCharType="separate"/>
    </w:r>
    <w:r w:rsidR="006A1934">
      <w:rPr>
        <w:b/>
        <w:bCs/>
        <w:noProof/>
        <w:szCs w:val="22"/>
        <w:lang w:val="en-US"/>
      </w:rPr>
      <w:t>МСЭ-R  BS.1284-2</w:t>
    </w:r>
    <w:r w:rsidR="00D46904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780" w:rsidRDefault="00AC0780" w:rsidP="00DF54E7">
    <w:pPr>
      <w:pStyle w:val="Header"/>
    </w:pPr>
    <w:r>
      <w:tab/>
    </w:r>
    <w:r w:rsidR="00DF54E7" w:rsidRPr="00553C5F">
      <w:rPr>
        <w:b/>
        <w:szCs w:val="22"/>
        <w:lang w:val="ru-RU"/>
      </w:rPr>
      <w:t>Рек.</w:t>
    </w:r>
    <w:r w:rsidR="00DF54E7" w:rsidRPr="00553C5F">
      <w:rPr>
        <w:b/>
        <w:szCs w:val="22"/>
        <w:lang w:val="en-US"/>
      </w:rPr>
      <w:t xml:space="preserve"> </w:t>
    </w:r>
    <w:r w:rsidR="00DF54E7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A1934">
      <w:rPr>
        <w:b/>
        <w:bCs/>
        <w:noProof/>
      </w:rPr>
      <w:t>МСЭ-R  BS.1284-2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A1934">
      <w:rPr>
        <w:rStyle w:val="PageNumber"/>
        <w:b/>
        <w:bCs/>
        <w:noProof/>
      </w:rPr>
      <w:t>15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A87" w:rsidRPr="00915A87" w:rsidRDefault="00915A87" w:rsidP="00915A87">
    <w:pPr>
      <w:pStyle w:val="Header"/>
      <w:rPr>
        <w:b/>
        <w:bCs/>
      </w:rPr>
    </w:pPr>
    <w:r w:rsidRPr="009D71E4">
      <w:rPr>
        <w:b/>
        <w:bCs/>
      </w:rPr>
      <w:tab/>
    </w:r>
    <w:proofErr w:type="spellStart"/>
    <w:r w:rsidRPr="009D71E4">
      <w:rPr>
        <w:b/>
        <w:bCs/>
      </w:rPr>
      <w:t>Рек</w:t>
    </w:r>
    <w:proofErr w:type="spellEnd"/>
    <w:r w:rsidRPr="009D71E4">
      <w:rPr>
        <w:b/>
        <w:bCs/>
      </w:rPr>
      <w:t xml:space="preserve">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6A1934">
      <w:rPr>
        <w:b/>
        <w:bCs/>
        <w:noProof/>
      </w:rPr>
      <w:t>МСЭ-R  BS.1284-2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6A1934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246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7730"/>
    <w:rsid w:val="00131900"/>
    <w:rsid w:val="00147110"/>
    <w:rsid w:val="001511A6"/>
    <w:rsid w:val="001717D6"/>
    <w:rsid w:val="00184133"/>
    <w:rsid w:val="00197B47"/>
    <w:rsid w:val="001D407F"/>
    <w:rsid w:val="001D5D9B"/>
    <w:rsid w:val="002058CE"/>
    <w:rsid w:val="002165F1"/>
    <w:rsid w:val="00276D21"/>
    <w:rsid w:val="00296D7F"/>
    <w:rsid w:val="002A4FC6"/>
    <w:rsid w:val="002B3CF6"/>
    <w:rsid w:val="002C768A"/>
    <w:rsid w:val="002D76C4"/>
    <w:rsid w:val="002F5199"/>
    <w:rsid w:val="00305A41"/>
    <w:rsid w:val="00343097"/>
    <w:rsid w:val="00356B5D"/>
    <w:rsid w:val="003646F2"/>
    <w:rsid w:val="00380143"/>
    <w:rsid w:val="003A55DE"/>
    <w:rsid w:val="003C38BA"/>
    <w:rsid w:val="003C57AB"/>
    <w:rsid w:val="00420DFD"/>
    <w:rsid w:val="00424855"/>
    <w:rsid w:val="00437A76"/>
    <w:rsid w:val="0045599C"/>
    <w:rsid w:val="00470E28"/>
    <w:rsid w:val="004934C5"/>
    <w:rsid w:val="00556548"/>
    <w:rsid w:val="00571788"/>
    <w:rsid w:val="00586EF8"/>
    <w:rsid w:val="005A127F"/>
    <w:rsid w:val="005B49AB"/>
    <w:rsid w:val="005B50E7"/>
    <w:rsid w:val="005D7F07"/>
    <w:rsid w:val="005E7B4F"/>
    <w:rsid w:val="00601882"/>
    <w:rsid w:val="00607D68"/>
    <w:rsid w:val="006114CA"/>
    <w:rsid w:val="00613212"/>
    <w:rsid w:val="006149B1"/>
    <w:rsid w:val="00680D2B"/>
    <w:rsid w:val="00681B32"/>
    <w:rsid w:val="006A1934"/>
    <w:rsid w:val="006B1D2B"/>
    <w:rsid w:val="006E1131"/>
    <w:rsid w:val="006E2037"/>
    <w:rsid w:val="006E6199"/>
    <w:rsid w:val="00712870"/>
    <w:rsid w:val="0071782B"/>
    <w:rsid w:val="00743D85"/>
    <w:rsid w:val="00753CF4"/>
    <w:rsid w:val="007565CC"/>
    <w:rsid w:val="00763B9A"/>
    <w:rsid w:val="007A6AA8"/>
    <w:rsid w:val="007C379A"/>
    <w:rsid w:val="00807159"/>
    <w:rsid w:val="0081589A"/>
    <w:rsid w:val="008310C9"/>
    <w:rsid w:val="008511D3"/>
    <w:rsid w:val="00853CC5"/>
    <w:rsid w:val="00870848"/>
    <w:rsid w:val="008C7848"/>
    <w:rsid w:val="00906589"/>
    <w:rsid w:val="00906AD6"/>
    <w:rsid w:val="00915A87"/>
    <w:rsid w:val="00917AF2"/>
    <w:rsid w:val="0092418A"/>
    <w:rsid w:val="00934ED7"/>
    <w:rsid w:val="009543C3"/>
    <w:rsid w:val="00966E1B"/>
    <w:rsid w:val="00980093"/>
    <w:rsid w:val="009947C0"/>
    <w:rsid w:val="009E3058"/>
    <w:rsid w:val="009F2D2C"/>
    <w:rsid w:val="00A23D4E"/>
    <w:rsid w:val="00A25DEC"/>
    <w:rsid w:val="00A31928"/>
    <w:rsid w:val="00A62A14"/>
    <w:rsid w:val="00A6617B"/>
    <w:rsid w:val="00A70468"/>
    <w:rsid w:val="00A71FE5"/>
    <w:rsid w:val="00A971A1"/>
    <w:rsid w:val="00AA3AD8"/>
    <w:rsid w:val="00AB0DC8"/>
    <w:rsid w:val="00AC0780"/>
    <w:rsid w:val="00AF302B"/>
    <w:rsid w:val="00B033C8"/>
    <w:rsid w:val="00B143EC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46BD9"/>
    <w:rsid w:val="00C51798"/>
    <w:rsid w:val="00C55258"/>
    <w:rsid w:val="00C66DBD"/>
    <w:rsid w:val="00C73560"/>
    <w:rsid w:val="00CB0F14"/>
    <w:rsid w:val="00CD659B"/>
    <w:rsid w:val="00CE0A43"/>
    <w:rsid w:val="00D46904"/>
    <w:rsid w:val="00D52CBE"/>
    <w:rsid w:val="00D53910"/>
    <w:rsid w:val="00D54BEC"/>
    <w:rsid w:val="00D83556"/>
    <w:rsid w:val="00DF4176"/>
    <w:rsid w:val="00DF54E7"/>
    <w:rsid w:val="00E17240"/>
    <w:rsid w:val="00E74595"/>
    <w:rsid w:val="00E83573"/>
    <w:rsid w:val="00EB7C57"/>
    <w:rsid w:val="00ED2695"/>
    <w:rsid w:val="00EE334D"/>
    <w:rsid w:val="00EF6937"/>
    <w:rsid w:val="00F05CD4"/>
    <w:rsid w:val="00F074C2"/>
    <w:rsid w:val="00F30C9B"/>
    <w:rsid w:val="00F31833"/>
    <w:rsid w:val="00F354B1"/>
    <w:rsid w:val="00F53FD3"/>
    <w:rsid w:val="00F76900"/>
    <w:rsid w:val="00F91670"/>
    <w:rsid w:val="00FA5A91"/>
    <w:rsid w:val="00FB0E4E"/>
    <w:rsid w:val="00FC7C72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4539D7E6"/>
  <w15:docId w15:val="{5430A6C7-ABB9-44E3-8956-80F732A0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11D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8511D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511D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511D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8511D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8511D3"/>
    <w:pPr>
      <w:outlineLvl w:val="4"/>
    </w:pPr>
  </w:style>
  <w:style w:type="paragraph" w:styleId="Heading6">
    <w:name w:val="heading 6"/>
    <w:basedOn w:val="Heading4"/>
    <w:next w:val="Normal"/>
    <w:qFormat/>
    <w:rsid w:val="008511D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8511D3"/>
    <w:pPr>
      <w:outlineLvl w:val="6"/>
    </w:pPr>
  </w:style>
  <w:style w:type="paragraph" w:styleId="Heading8">
    <w:name w:val="heading 8"/>
    <w:basedOn w:val="Heading6"/>
    <w:next w:val="Normal"/>
    <w:qFormat/>
    <w:rsid w:val="008511D3"/>
    <w:pPr>
      <w:outlineLvl w:val="7"/>
    </w:pPr>
  </w:style>
  <w:style w:type="paragraph" w:styleId="Heading9">
    <w:name w:val="heading 9"/>
    <w:basedOn w:val="Heading6"/>
    <w:next w:val="Normal"/>
    <w:qFormat/>
    <w:rsid w:val="008511D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8511D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511D3"/>
  </w:style>
  <w:style w:type="paragraph" w:styleId="Header">
    <w:name w:val="header"/>
    <w:basedOn w:val="Normal"/>
    <w:link w:val="HeaderChar"/>
    <w:rsid w:val="008511D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  <w:lang w:val="fr-FR"/>
    </w:rPr>
  </w:style>
  <w:style w:type="paragraph" w:styleId="Footer">
    <w:name w:val="footer"/>
    <w:basedOn w:val="Normal"/>
    <w:rsid w:val="008511D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511D3"/>
  </w:style>
  <w:style w:type="paragraph" w:customStyle="1" w:styleId="Headingb">
    <w:name w:val="Heading_b"/>
    <w:basedOn w:val="Heading3"/>
    <w:next w:val="Normal"/>
    <w:link w:val="HeadingbChar"/>
    <w:rsid w:val="008511D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511D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511D3"/>
  </w:style>
  <w:style w:type="paragraph" w:customStyle="1" w:styleId="AnnexNoTitle">
    <w:name w:val="Annex_NoTitle"/>
    <w:basedOn w:val="Heading1"/>
    <w:next w:val="Normalaftertitle"/>
    <w:rsid w:val="008511D3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8511D3"/>
    <w:pPr>
      <w:spacing w:before="320"/>
    </w:pPr>
  </w:style>
  <w:style w:type="paragraph" w:customStyle="1" w:styleId="enumlev2">
    <w:name w:val="enumlev2"/>
    <w:basedOn w:val="enumlev1"/>
    <w:rsid w:val="008511D3"/>
    <w:pPr>
      <w:ind w:left="1191" w:hanging="397"/>
    </w:pPr>
  </w:style>
  <w:style w:type="paragraph" w:customStyle="1" w:styleId="enumlev1">
    <w:name w:val="enumlev1"/>
    <w:basedOn w:val="Normal"/>
    <w:link w:val="enumlev1Char"/>
    <w:rsid w:val="008511D3"/>
    <w:pPr>
      <w:spacing w:before="80"/>
      <w:ind w:left="794" w:hanging="794"/>
    </w:pPr>
  </w:style>
  <w:style w:type="paragraph" w:customStyle="1" w:styleId="enumlev3">
    <w:name w:val="enumlev3"/>
    <w:basedOn w:val="enumlev2"/>
    <w:rsid w:val="008511D3"/>
    <w:pPr>
      <w:ind w:left="1588"/>
    </w:pPr>
  </w:style>
  <w:style w:type="paragraph" w:customStyle="1" w:styleId="Note">
    <w:name w:val="Note"/>
    <w:basedOn w:val="Normal"/>
    <w:rsid w:val="008511D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8511D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8511D3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8511D3"/>
    <w:pPr>
      <w:jc w:val="center"/>
    </w:pPr>
  </w:style>
  <w:style w:type="paragraph" w:customStyle="1" w:styleId="Recdate">
    <w:name w:val="Rec_date"/>
    <w:basedOn w:val="Recref"/>
    <w:next w:val="Normal"/>
    <w:rsid w:val="008511D3"/>
    <w:pPr>
      <w:jc w:val="right"/>
    </w:pPr>
  </w:style>
  <w:style w:type="paragraph" w:customStyle="1" w:styleId="HeadingSum">
    <w:name w:val="Heading_Sum"/>
    <w:basedOn w:val="Headingb"/>
    <w:next w:val="Normal"/>
    <w:rsid w:val="008511D3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8511D3"/>
  </w:style>
  <w:style w:type="paragraph" w:customStyle="1" w:styleId="Tablefin">
    <w:name w:val="Table_fin"/>
    <w:basedOn w:val="Normal"/>
    <w:next w:val="Normal"/>
    <w:rsid w:val="008511D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8511D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8511D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8511D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8511D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8511D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511D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511D3"/>
    <w:pPr>
      <w:ind w:left="794"/>
    </w:pPr>
  </w:style>
  <w:style w:type="paragraph" w:customStyle="1" w:styleId="Figurelegend">
    <w:name w:val="Figure_legend"/>
    <w:basedOn w:val="Normal"/>
    <w:rsid w:val="008511D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8511D3"/>
    <w:pPr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8511D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Figuretitle"/>
    <w:rsid w:val="008511D3"/>
    <w:pPr>
      <w:spacing w:before="0" w:after="240"/>
    </w:pPr>
  </w:style>
  <w:style w:type="paragraph" w:customStyle="1" w:styleId="tocpart">
    <w:name w:val="tocpart"/>
    <w:basedOn w:val="Normal"/>
    <w:rsid w:val="008511D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8511D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8511D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8511D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511D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8511D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8511D3"/>
    <w:rPr>
      <w:b/>
    </w:rPr>
  </w:style>
  <w:style w:type="paragraph" w:customStyle="1" w:styleId="Chaptitle">
    <w:name w:val="Chap_title"/>
    <w:basedOn w:val="Arttitle"/>
    <w:next w:val="Normalaftertitle"/>
    <w:rsid w:val="008511D3"/>
  </w:style>
  <w:style w:type="character" w:styleId="FootnoteReference">
    <w:name w:val="footnote reference"/>
    <w:aliases w:val="Appel note de bas de p"/>
    <w:uiPriority w:val="99"/>
    <w:rsid w:val="008511D3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511D3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  <w:rsid w:val="008511D3"/>
  </w:style>
  <w:style w:type="paragraph" w:styleId="Index2">
    <w:name w:val="index 2"/>
    <w:basedOn w:val="Normal"/>
    <w:next w:val="Normal"/>
    <w:semiHidden/>
    <w:rsid w:val="008511D3"/>
    <w:pPr>
      <w:ind w:left="283"/>
    </w:pPr>
  </w:style>
  <w:style w:type="paragraph" w:styleId="Index3">
    <w:name w:val="index 3"/>
    <w:basedOn w:val="Normal"/>
    <w:next w:val="Normal"/>
    <w:semiHidden/>
    <w:rsid w:val="008511D3"/>
    <w:pPr>
      <w:ind w:left="566"/>
    </w:pPr>
  </w:style>
  <w:style w:type="paragraph" w:styleId="IndexHeading">
    <w:name w:val="index heading"/>
    <w:basedOn w:val="Normal"/>
    <w:next w:val="Index1"/>
    <w:semiHidden/>
    <w:rsid w:val="008511D3"/>
  </w:style>
  <w:style w:type="paragraph" w:customStyle="1" w:styleId="Line">
    <w:name w:val="Line"/>
    <w:basedOn w:val="Normal"/>
    <w:next w:val="Normal"/>
    <w:rsid w:val="008511D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511D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511D3"/>
  </w:style>
  <w:style w:type="paragraph" w:customStyle="1" w:styleId="Partref">
    <w:name w:val="Part_ref"/>
    <w:basedOn w:val="Normal"/>
    <w:next w:val="Normal"/>
    <w:rsid w:val="008511D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511D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8511D3"/>
  </w:style>
  <w:style w:type="paragraph" w:customStyle="1" w:styleId="QuestionNo">
    <w:name w:val="Question_No"/>
    <w:basedOn w:val="RecNo"/>
    <w:next w:val="Normal"/>
    <w:rsid w:val="008511D3"/>
  </w:style>
  <w:style w:type="paragraph" w:customStyle="1" w:styleId="Questionref">
    <w:name w:val="Question_ref"/>
    <w:basedOn w:val="Recref"/>
    <w:next w:val="Questiondate"/>
    <w:rsid w:val="008511D3"/>
  </w:style>
  <w:style w:type="paragraph" w:customStyle="1" w:styleId="Questiontitle">
    <w:name w:val="Question_title"/>
    <w:basedOn w:val="Normal"/>
    <w:next w:val="Questionref"/>
    <w:rsid w:val="008511D3"/>
  </w:style>
  <w:style w:type="paragraph" w:customStyle="1" w:styleId="Reftext">
    <w:name w:val="Ref_text"/>
    <w:basedOn w:val="Normal"/>
    <w:rsid w:val="008511D3"/>
    <w:pPr>
      <w:ind w:left="794" w:hanging="794"/>
    </w:pPr>
  </w:style>
  <w:style w:type="paragraph" w:customStyle="1" w:styleId="Reftitle">
    <w:name w:val="Ref_title"/>
    <w:basedOn w:val="Normal"/>
    <w:next w:val="Reftext"/>
    <w:rsid w:val="008511D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8511D3"/>
  </w:style>
  <w:style w:type="paragraph" w:customStyle="1" w:styleId="RepNo">
    <w:name w:val="Rep_No"/>
    <w:basedOn w:val="RecNo"/>
    <w:next w:val="Reptitle"/>
    <w:rsid w:val="008511D3"/>
  </w:style>
  <w:style w:type="paragraph" w:customStyle="1" w:styleId="Reptitle">
    <w:name w:val="Rep_title"/>
    <w:basedOn w:val="Rectitle"/>
    <w:next w:val="Repref"/>
    <w:rsid w:val="008511D3"/>
  </w:style>
  <w:style w:type="paragraph" w:customStyle="1" w:styleId="Repref">
    <w:name w:val="Rep_ref"/>
    <w:basedOn w:val="Recref"/>
    <w:next w:val="Repdate"/>
    <w:rsid w:val="008511D3"/>
  </w:style>
  <w:style w:type="paragraph" w:customStyle="1" w:styleId="Resdate">
    <w:name w:val="Res_date"/>
    <w:basedOn w:val="Recdate"/>
    <w:next w:val="Normalaftertitle"/>
    <w:rsid w:val="008511D3"/>
  </w:style>
  <w:style w:type="paragraph" w:customStyle="1" w:styleId="ResNo">
    <w:name w:val="Res_No"/>
    <w:basedOn w:val="RecNo"/>
    <w:next w:val="Normal"/>
    <w:rsid w:val="008511D3"/>
  </w:style>
  <w:style w:type="paragraph" w:customStyle="1" w:styleId="Restitle">
    <w:name w:val="Res_title"/>
    <w:basedOn w:val="Normal"/>
    <w:next w:val="Resref"/>
    <w:rsid w:val="008511D3"/>
  </w:style>
  <w:style w:type="paragraph" w:customStyle="1" w:styleId="Resref">
    <w:name w:val="Res_ref"/>
    <w:basedOn w:val="Recref"/>
    <w:next w:val="Resdate"/>
    <w:rsid w:val="008511D3"/>
  </w:style>
  <w:style w:type="paragraph" w:customStyle="1" w:styleId="SectionNo">
    <w:name w:val="Section_No"/>
    <w:basedOn w:val="Normal"/>
    <w:next w:val="Normal"/>
    <w:rsid w:val="008511D3"/>
  </w:style>
  <w:style w:type="paragraph" w:customStyle="1" w:styleId="Sectiontitle">
    <w:name w:val="Section_title"/>
    <w:basedOn w:val="Normal"/>
    <w:next w:val="Normalaftertitle"/>
    <w:rsid w:val="008511D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8511D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8511D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8511D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8511D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8511D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8511D3"/>
  </w:style>
  <w:style w:type="paragraph" w:styleId="TOC6">
    <w:name w:val="toc 6"/>
    <w:basedOn w:val="TOC4"/>
    <w:semiHidden/>
    <w:rsid w:val="008511D3"/>
  </w:style>
  <w:style w:type="paragraph" w:styleId="TOC7">
    <w:name w:val="toc 7"/>
    <w:basedOn w:val="TOC4"/>
    <w:semiHidden/>
    <w:rsid w:val="008511D3"/>
  </w:style>
  <w:style w:type="paragraph" w:styleId="TOC8">
    <w:name w:val="toc 8"/>
    <w:basedOn w:val="TOC4"/>
    <w:semiHidden/>
    <w:rsid w:val="008511D3"/>
  </w:style>
  <w:style w:type="paragraph" w:customStyle="1" w:styleId="Annexref">
    <w:name w:val="Annex_ref"/>
    <w:basedOn w:val="Normal"/>
    <w:next w:val="Normalaftertitle"/>
    <w:rsid w:val="008511D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511D3"/>
  </w:style>
  <w:style w:type="paragraph" w:customStyle="1" w:styleId="Tabletitle">
    <w:name w:val="Table_title"/>
    <w:basedOn w:val="Normal"/>
    <w:next w:val="Tablehead"/>
    <w:rsid w:val="008511D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8511D3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E83573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E83573"/>
    <w:rPr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E83573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DF54E7"/>
    <w:rPr>
      <w:lang w:val="ru-RU" w:eastAsia="en-US"/>
    </w:rPr>
  </w:style>
  <w:style w:type="character" w:customStyle="1" w:styleId="HeadingbChar">
    <w:name w:val="Heading_b Char"/>
    <w:basedOn w:val="DefaultParagraphFont"/>
    <w:link w:val="Headingb"/>
    <w:locked/>
    <w:rsid w:val="00DF54E7"/>
    <w:rPr>
      <w:b/>
      <w:sz w:val="22"/>
      <w:lang w:val="ru-RU" w:eastAsia="en-US"/>
    </w:rPr>
  </w:style>
  <w:style w:type="character" w:customStyle="1" w:styleId="enumlev1Char">
    <w:name w:val="enumlev1 Char"/>
    <w:link w:val="enumlev1"/>
    <w:locked/>
    <w:rsid w:val="008511D3"/>
    <w:rPr>
      <w:sz w:val="22"/>
      <w:lang w:val="ru-RU" w:eastAsia="en-US"/>
    </w:rPr>
  </w:style>
  <w:style w:type="character" w:customStyle="1" w:styleId="Heading1Char">
    <w:name w:val="Heading 1 Char"/>
    <w:basedOn w:val="DefaultParagraphFont"/>
    <w:link w:val="Heading1"/>
    <w:rsid w:val="001D5D9B"/>
    <w:rPr>
      <w:b/>
      <w:sz w:val="22"/>
      <w:lang w:val="ru-RU" w:eastAsia="en-US"/>
    </w:rPr>
  </w:style>
  <w:style w:type="paragraph" w:customStyle="1" w:styleId="call0">
    <w:name w:val="call"/>
    <w:basedOn w:val="Normal"/>
    <w:next w:val="Normal"/>
    <w:rsid w:val="001D5D9B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rFonts w:eastAsiaTheme="minorEastAsia"/>
      <w:i/>
      <w:sz w:val="20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1D5D9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Calibri" w:eastAsiaTheme="minorHAnsi" w:hAnsi="Calibri" w:cstheme="minorBid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D5D9B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Reasons">
    <w:name w:val="Reasons"/>
    <w:basedOn w:val="Normal"/>
    <w:qFormat/>
    <w:rsid w:val="001D5D9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1D5D9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D5D9B"/>
    <w:rPr>
      <w:rFonts w:ascii="Tahoma" w:hAnsi="Tahoma" w:cs="Tahoma"/>
      <w:sz w:val="16"/>
      <w:szCs w:val="16"/>
      <w:lang w:val="fr-FR" w:eastAsia="en-US"/>
    </w:rPr>
  </w:style>
  <w:style w:type="character" w:styleId="FollowedHyperlink">
    <w:name w:val="FollowedHyperlink"/>
    <w:basedOn w:val="DefaultParagraphFont"/>
    <w:semiHidden/>
    <w:unhideWhenUsed/>
    <w:rsid w:val="001D5D9B"/>
    <w:rPr>
      <w:color w:val="800080" w:themeColor="followedHyperlink"/>
      <w:u w:val="single"/>
    </w:rPr>
  </w:style>
  <w:style w:type="table" w:styleId="TableGrid">
    <w:name w:val="Table Grid"/>
    <w:basedOn w:val="TableNormal"/>
    <w:rsid w:val="001D5D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def">
    <w:name w:val="Art_def"/>
    <w:rsid w:val="008511D3"/>
    <w:rPr>
      <w:rFonts w:ascii="Times New Roman" w:hAnsi="Times New Roman"/>
      <w:b/>
    </w:rPr>
  </w:style>
  <w:style w:type="paragraph" w:styleId="CommentText">
    <w:name w:val="annotation text"/>
    <w:basedOn w:val="Normal"/>
    <w:link w:val="CommentTextChar"/>
    <w:semiHidden/>
    <w:rsid w:val="008511D3"/>
    <w:pPr>
      <w:spacing w:before="136"/>
    </w:pPr>
    <w:rPr>
      <w:sz w:val="20"/>
      <w:lang w:val="en-GB"/>
    </w:rPr>
  </w:style>
  <w:style w:type="character" w:customStyle="1" w:styleId="CommentTextChar">
    <w:name w:val="Comment Text Char"/>
    <w:link w:val="CommentText"/>
    <w:semiHidden/>
    <w:rsid w:val="008511D3"/>
    <w:rPr>
      <w:lang w:val="en-GB" w:eastAsia="en-US"/>
    </w:rPr>
  </w:style>
  <w:style w:type="paragraph" w:styleId="NormalWeb">
    <w:name w:val="Normal (Web)"/>
    <w:basedOn w:val="Normal"/>
    <w:rsid w:val="008511D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Arial Unicode MS" w:eastAsia="Arial Unicode MS" w:hAnsi="Arial Unicode MS" w:cs="Arial Unicode MS"/>
      <w:szCs w:val="24"/>
      <w:lang w:val="en-US"/>
    </w:rPr>
  </w:style>
  <w:style w:type="paragraph" w:customStyle="1" w:styleId="Style1">
    <w:name w:val="Style1"/>
    <w:basedOn w:val="Call"/>
    <w:rsid w:val="008511D3"/>
  </w:style>
  <w:style w:type="paragraph" w:customStyle="1" w:styleId="Table">
    <w:name w:val="Table_#"/>
    <w:basedOn w:val="Normal"/>
    <w:next w:val="Tabletitle"/>
    <w:rsid w:val="008511D3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  <w:style w:type="paragraph" w:customStyle="1" w:styleId="TableLegend0">
    <w:name w:val="Table_Legend"/>
    <w:basedOn w:val="Normal"/>
    <w:next w:val="Normal"/>
    <w:rsid w:val="008511D3"/>
    <w:pPr>
      <w:keepNext/>
      <w:spacing w:before="86" w:line="199" w:lineRule="exact"/>
      <w:ind w:left="-85" w:right="-85"/>
    </w:pPr>
    <w:rPr>
      <w:sz w:val="18"/>
      <w:lang w:val="en-GB"/>
    </w:rPr>
  </w:style>
  <w:style w:type="paragraph" w:customStyle="1" w:styleId="TableText0">
    <w:name w:val="Table_Text"/>
    <w:basedOn w:val="TableLegend0"/>
    <w:rsid w:val="008511D3"/>
    <w:pPr>
      <w:spacing w:before="100" w:after="100" w:line="190" w:lineRule="exact"/>
      <w:ind w:left="0" w:right="0"/>
    </w:pPr>
  </w:style>
  <w:style w:type="paragraph" w:customStyle="1" w:styleId="TableTitle0">
    <w:name w:val="Table_Title"/>
    <w:basedOn w:val="Table"/>
    <w:next w:val="Blanc"/>
    <w:rsid w:val="008511D3"/>
    <w:pPr>
      <w:spacing w:before="0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emf"/><Relationship Id="rId10" Type="http://schemas.openxmlformats.org/officeDocument/2006/relationships/header" Target="header3.xm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169F1-C056-4E88-9FD1-9D74CC0B4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52</TotalTime>
  <Pages>18</Pages>
  <Words>4405</Words>
  <Characters>33540</Characters>
  <Application>Microsoft Office Word</Application>
  <DocSecurity>0</DocSecurity>
  <Lines>279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37870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7</cp:revision>
  <cp:lastPrinted>2009-06-26T14:19:00Z</cp:lastPrinted>
  <dcterms:created xsi:type="dcterms:W3CDTF">2019-07-25T08:21:00Z</dcterms:created>
  <dcterms:modified xsi:type="dcterms:W3CDTF">2019-07-25T09:20:00Z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