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819BC"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3819BC">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3819BC">
              <w:rPr>
                <w:rFonts w:ascii="Tahoma" w:hAnsi="Tahoma" w:cs="Tahoma"/>
                <w:b/>
                <w:bCs/>
                <w:iCs/>
                <w:color w:val="243285"/>
                <w:sz w:val="36"/>
                <w:szCs w:val="36"/>
                <w:lang w:val="es-ES_tradnl"/>
              </w:rPr>
              <w:t>1196-5</w:t>
            </w:r>
          </w:p>
          <w:p w:rsidR="00B1717A" w:rsidRPr="0010336F" w:rsidRDefault="001F70F6" w:rsidP="001F70F6">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(10</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3819BC"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3819BC" w:rsidP="003819BC">
            <w:pPr>
              <w:spacing w:before="80" w:line="500" w:lineRule="exact"/>
              <w:jc w:val="right"/>
              <w:rPr>
                <w:rFonts w:ascii="Tahoma" w:hAnsi="Tahoma" w:cs="Tahoma"/>
                <w:b/>
                <w:bCs/>
                <w:color w:val="243285"/>
                <w:sz w:val="44"/>
                <w:szCs w:val="44"/>
                <w:lang w:val="es-ES_tradnl"/>
              </w:rPr>
            </w:pPr>
            <w:r w:rsidRPr="003819BC">
              <w:rPr>
                <w:rFonts w:ascii="Tahoma" w:hAnsi="Tahoma" w:cs="Tahoma"/>
                <w:b/>
                <w:bCs/>
                <w:color w:val="243285"/>
                <w:sz w:val="44"/>
                <w:szCs w:val="44"/>
                <w:lang w:val="es-ES_tradnl"/>
              </w:rPr>
              <w:t xml:space="preserve">Codificación de audio para </w:t>
            </w:r>
            <w:r>
              <w:rPr>
                <w:rFonts w:ascii="Tahoma" w:hAnsi="Tahoma" w:cs="Tahoma"/>
                <w:b/>
                <w:bCs/>
                <w:color w:val="243285"/>
                <w:sz w:val="44"/>
                <w:szCs w:val="44"/>
                <w:lang w:val="es-ES_tradnl"/>
              </w:rPr>
              <w:br/>
            </w:r>
            <w:r w:rsidRPr="003819BC">
              <w:rPr>
                <w:rFonts w:ascii="Tahoma" w:hAnsi="Tahoma" w:cs="Tahoma"/>
                <w:b/>
                <w:bCs/>
                <w:color w:val="243285"/>
                <w:sz w:val="44"/>
                <w:szCs w:val="44"/>
                <w:lang w:val="es-ES_tradnl"/>
              </w:rPr>
              <w:t>la radiodifusión digital</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819BC"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819BC"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3819BC"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proofErr w:type="spellStart"/>
            <w:r w:rsidRPr="004532F7">
              <w:rPr>
                <w:bCs/>
                <w:color w:val="000080"/>
                <w:sz w:val="20"/>
              </w:rPr>
              <w:t>Servicio</w:t>
            </w:r>
            <w:proofErr w:type="spellEnd"/>
            <w:r w:rsidRPr="004532F7">
              <w:rPr>
                <w:bCs/>
                <w:color w:val="000080"/>
                <w:sz w:val="20"/>
              </w:rPr>
              <w:t xml:space="preserve"> de </w:t>
            </w:r>
            <w:proofErr w:type="spellStart"/>
            <w:r w:rsidRPr="004532F7">
              <w:rPr>
                <w:bCs/>
                <w:color w:val="000080"/>
                <w:sz w:val="20"/>
              </w:rPr>
              <w:t>radiodifusión</w:t>
            </w:r>
            <w:proofErr w:type="spellEnd"/>
            <w:r w:rsidRPr="004532F7">
              <w:rPr>
                <w:bCs/>
                <w:color w:val="000080"/>
                <w:sz w:val="20"/>
              </w:rPr>
              <w:t xml:space="preserve"> </w:t>
            </w:r>
            <w:r w:rsidR="00A572DD">
              <w:rPr>
                <w:bCs/>
                <w:color w:val="000080"/>
                <w:sz w:val="20"/>
              </w:rPr>
              <w:t>(</w:t>
            </w:r>
            <w:proofErr w:type="spellStart"/>
            <w:r w:rsidRPr="004532F7">
              <w:rPr>
                <w:bCs/>
                <w:color w:val="000080"/>
                <w:sz w:val="20"/>
              </w:rPr>
              <w:t>sonora</w:t>
            </w:r>
            <w:proofErr w:type="spellEnd"/>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B1717A" w:rsidRPr="003819BC"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819BC"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B1717A" w:rsidRPr="003819B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3819B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3819BC"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819BC"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1F70F6">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1F70F6">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3819BC" w:rsidRDefault="003819BC" w:rsidP="0059119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1196-5</w:t>
      </w:r>
      <w:r w:rsidRPr="00296543">
        <w:rPr>
          <w:rStyle w:val="FootnoteReference"/>
          <w:lang w:val="es-ES_tradnl"/>
        </w:rPr>
        <w:footnoteReference w:customMarkFollows="1" w:id="1"/>
        <w:t>*</w:t>
      </w:r>
    </w:p>
    <w:p w:rsidR="003819BC" w:rsidRPr="00296543" w:rsidRDefault="003819BC" w:rsidP="003819BC">
      <w:pPr>
        <w:pStyle w:val="Rectitle"/>
        <w:rPr>
          <w:lang w:val="es-ES_tradnl"/>
        </w:rPr>
      </w:pPr>
      <w:r w:rsidRPr="00296543">
        <w:rPr>
          <w:lang w:val="es-ES_tradnl"/>
        </w:rPr>
        <w:t>Codificación de audio para la radiodifusión digital</w:t>
      </w:r>
    </w:p>
    <w:p w:rsidR="003819BC" w:rsidRPr="00296543" w:rsidRDefault="003819BC" w:rsidP="003819BC">
      <w:pPr>
        <w:pStyle w:val="Recref"/>
        <w:rPr>
          <w:lang w:val="es-ES_tradnl"/>
        </w:rPr>
      </w:pPr>
      <w:r w:rsidRPr="00296543">
        <w:rPr>
          <w:lang w:val="es-ES_tradnl"/>
        </w:rPr>
        <w:t>(Cuestión UIT-R 19-1/6)</w:t>
      </w:r>
    </w:p>
    <w:p w:rsidR="003819BC" w:rsidRPr="00296543" w:rsidRDefault="003819BC" w:rsidP="003819BC">
      <w:pPr>
        <w:pStyle w:val="Recdate"/>
        <w:spacing w:before="360"/>
        <w:rPr>
          <w:lang w:val="es-ES_tradnl"/>
        </w:rPr>
      </w:pPr>
      <w:r w:rsidRPr="00296543">
        <w:rPr>
          <w:lang w:val="es-ES_tradnl"/>
        </w:rPr>
        <w:t>(1995-2001-2010-2012-02/2015-10/2015)</w:t>
      </w:r>
    </w:p>
    <w:p w:rsidR="003819BC" w:rsidRPr="00296543" w:rsidRDefault="003819BC" w:rsidP="001A61F2">
      <w:pPr>
        <w:pStyle w:val="HeadingSum"/>
      </w:pPr>
      <w:r w:rsidRPr="00296543">
        <w:t>Cometido</w:t>
      </w:r>
    </w:p>
    <w:p w:rsidR="003819BC" w:rsidRPr="00296543" w:rsidRDefault="003819BC" w:rsidP="001A61F2">
      <w:pPr>
        <w:pStyle w:val="Summary"/>
      </w:pPr>
      <w:r w:rsidRPr="00296543">
        <w:t>Esta Recomendación especifica los sistemas de codificaciones de la fuente de audio aplicables a la radiodifusión sonora y de televisión digital. Específica, además, un sistema aplicable a la mejora multicanal con compatibilidad hacia atrás de los sistemas de radiodifusión sonora y de televisión digital.</w:t>
      </w:r>
    </w:p>
    <w:p w:rsidR="003819BC" w:rsidRPr="00296543" w:rsidRDefault="003819BC" w:rsidP="003819BC">
      <w:pPr>
        <w:pStyle w:val="headingb0"/>
        <w:spacing w:before="360"/>
        <w:rPr>
          <w:lang w:val="es-ES_tradnl"/>
        </w:rPr>
      </w:pPr>
      <w:r w:rsidRPr="00296543">
        <w:rPr>
          <w:lang w:val="es-ES_tradnl"/>
        </w:rPr>
        <w:t>Palabras clave</w:t>
      </w:r>
    </w:p>
    <w:p w:rsidR="003819BC" w:rsidRPr="00296543" w:rsidRDefault="003819BC" w:rsidP="003819BC">
      <w:pPr>
        <w:rPr>
          <w:lang w:val="es-ES_tradnl"/>
        </w:rPr>
      </w:pPr>
      <w:r w:rsidRPr="00296543">
        <w:rPr>
          <w:lang w:val="es-ES_tradnl"/>
        </w:rPr>
        <w:t>Audio, codificación audio, radiodifusión, digital, radiodifusión, sonido, televisión, códec</w:t>
      </w:r>
    </w:p>
    <w:p w:rsidR="003819BC" w:rsidRPr="00296543" w:rsidRDefault="003819BC" w:rsidP="003819BC">
      <w:pPr>
        <w:pStyle w:val="Normalaftertitle"/>
        <w:rPr>
          <w:lang w:val="es-ES_tradnl"/>
        </w:rPr>
      </w:pPr>
      <w:r w:rsidRPr="00296543">
        <w:rPr>
          <w:lang w:val="es-ES_tradnl"/>
        </w:rPr>
        <w:t>La Asamblea de Radiocomunicaciones de la UIT,</w:t>
      </w:r>
    </w:p>
    <w:p w:rsidR="003819BC" w:rsidRPr="00296543" w:rsidRDefault="003819BC" w:rsidP="003819BC">
      <w:pPr>
        <w:pStyle w:val="Call"/>
        <w:rPr>
          <w:lang w:val="es-ES_tradnl"/>
        </w:rPr>
      </w:pPr>
      <w:r w:rsidRPr="00296543">
        <w:rPr>
          <w:lang w:val="es-ES_tradnl"/>
        </w:rPr>
        <w:t>considerando</w:t>
      </w:r>
    </w:p>
    <w:p w:rsidR="003819BC" w:rsidRPr="00296543" w:rsidRDefault="003819BC" w:rsidP="003819BC">
      <w:pPr>
        <w:rPr>
          <w:lang w:val="es-ES_tradnl"/>
        </w:rPr>
      </w:pPr>
      <w:r w:rsidRPr="00296543">
        <w:rPr>
          <w:i/>
          <w:iCs/>
          <w:lang w:val="es-ES_tradnl"/>
        </w:rPr>
        <w:t>a)</w:t>
      </w:r>
      <w:r w:rsidRPr="00296543">
        <w:rPr>
          <w:lang w:val="es-ES_tradnl"/>
        </w:rPr>
        <w:tab/>
        <w:t>que los requisitos de usuario para los sistemas de codificación de audio para la radiodifusión digital se especifican en la Recomendación</w:t>
      </w:r>
      <w:r w:rsidRPr="00296543">
        <w:rPr>
          <w:lang w:val="es-ES_tradnl" w:eastAsia="ja-JP"/>
        </w:rPr>
        <w:t xml:space="preserve"> UIT-R BS.1548</w:t>
      </w:r>
      <w:r w:rsidRPr="00296543">
        <w:rPr>
          <w:lang w:val="es-ES_tradnl"/>
        </w:rPr>
        <w:t>;</w:t>
      </w:r>
    </w:p>
    <w:p w:rsidR="003819BC" w:rsidRPr="00296543" w:rsidRDefault="003819BC" w:rsidP="003819BC">
      <w:pPr>
        <w:rPr>
          <w:lang w:val="es-ES_tradnl"/>
        </w:rPr>
      </w:pPr>
      <w:r w:rsidRPr="00296543">
        <w:rPr>
          <w:i/>
          <w:iCs/>
          <w:lang w:val="es-ES_tradnl"/>
        </w:rPr>
        <w:t>b)</w:t>
      </w:r>
      <w:r w:rsidRPr="00296543">
        <w:rPr>
          <w:lang w:val="es-ES_tradnl"/>
        </w:rPr>
        <w:tab/>
        <w:t>que los sistemas de sonido multicanal con y sin acompañamiento de imagen son objeto de la Recomendación UIT</w:t>
      </w:r>
      <w:r w:rsidRPr="00296543">
        <w:rPr>
          <w:lang w:val="es-ES_tradnl"/>
        </w:rPr>
        <w:noBreakHyphen/>
        <w:t>R BS.775</w:t>
      </w:r>
      <w:r w:rsidRPr="00296543">
        <w:rPr>
          <w:lang w:val="es-ES_tradnl" w:eastAsia="ja-JP"/>
        </w:rPr>
        <w:t xml:space="preserve"> </w:t>
      </w:r>
      <w:r w:rsidRPr="00296543">
        <w:rPr>
          <w:lang w:val="es-ES_tradnl"/>
        </w:rPr>
        <w:t>y que un sistema de sonido multicanal de alta calidad que utilice una reducción de la velocidad binaria eficaz es esencial en un sistema de radiodifusión digital;</w:t>
      </w:r>
    </w:p>
    <w:p w:rsidR="003819BC" w:rsidRPr="00296543" w:rsidRDefault="003819BC" w:rsidP="003819BC">
      <w:pPr>
        <w:rPr>
          <w:lang w:val="es-ES_tradnl" w:eastAsia="ja-JP"/>
        </w:rPr>
      </w:pPr>
      <w:r w:rsidRPr="00296543">
        <w:rPr>
          <w:i/>
          <w:iCs/>
          <w:lang w:val="es-ES_tradnl" w:eastAsia="ja-JP"/>
        </w:rPr>
        <w:t>c</w:t>
      </w:r>
      <w:r w:rsidRPr="00296543">
        <w:rPr>
          <w:i/>
          <w:iCs/>
          <w:lang w:val="es-ES_tradnl"/>
        </w:rPr>
        <w:t>)</w:t>
      </w:r>
      <w:r w:rsidRPr="00296543">
        <w:rPr>
          <w:lang w:val="es-ES_tradnl"/>
        </w:rPr>
        <w:tab/>
      </w:r>
      <w:r w:rsidRPr="00296543">
        <w:rPr>
          <w:lang w:val="es-ES_tradnl" w:eastAsia="ja-JP"/>
        </w:rPr>
        <w:t>que el sistema de sonido avanzado especificado en la Recomendación UIT-R BS.2051 consiste en configuraciones de canal tridimensionales y utiliza metadatos estáticos o dinámicos para controlar objetos de audio;</w:t>
      </w:r>
    </w:p>
    <w:p w:rsidR="003819BC" w:rsidRPr="00296543" w:rsidRDefault="003819BC" w:rsidP="003819BC">
      <w:pPr>
        <w:rPr>
          <w:lang w:val="es-ES_tradnl" w:eastAsia="ja-JP"/>
        </w:rPr>
      </w:pPr>
      <w:r w:rsidRPr="00296543">
        <w:rPr>
          <w:i/>
          <w:iCs/>
          <w:lang w:val="es-ES_tradnl"/>
        </w:rPr>
        <w:t>d)</w:t>
      </w:r>
      <w:r w:rsidRPr="00296543">
        <w:rPr>
          <w:i/>
          <w:iCs/>
          <w:lang w:val="es-ES_tradnl"/>
        </w:rPr>
        <w:tab/>
      </w:r>
      <w:r w:rsidRPr="00296543">
        <w:rPr>
          <w:lang w:val="es-ES_tradnl"/>
        </w:rPr>
        <w:t>que la evaluación subjetiva de los sistemas de audio con pequeñas degradaciones, incluidos los sistemas de sonido multicanal, es objeto de la Recomendación UIT</w:t>
      </w:r>
      <w:r w:rsidRPr="00296543">
        <w:rPr>
          <w:lang w:val="es-ES_tradnl"/>
        </w:rPr>
        <w:noBreakHyphen/>
        <w:t>R BS.1116;</w:t>
      </w:r>
    </w:p>
    <w:p w:rsidR="003819BC" w:rsidRPr="00296543" w:rsidRDefault="003819BC" w:rsidP="003819BC">
      <w:pPr>
        <w:rPr>
          <w:lang w:val="es-ES_tradnl"/>
        </w:rPr>
      </w:pPr>
      <w:r w:rsidRPr="00296543">
        <w:rPr>
          <w:i/>
          <w:iCs/>
          <w:lang w:val="es-ES_tradnl" w:eastAsia="ja-JP"/>
        </w:rPr>
        <w:t>e</w:t>
      </w:r>
      <w:r w:rsidRPr="00296543">
        <w:rPr>
          <w:i/>
          <w:iCs/>
          <w:lang w:val="es-ES_tradnl"/>
        </w:rPr>
        <w:t>)</w:t>
      </w:r>
      <w:r w:rsidRPr="00296543">
        <w:rPr>
          <w:lang w:val="es-ES_tradnl"/>
        </w:rPr>
        <w:tab/>
        <w:t>que la evaluación subjetiva de los sistemas de audio de calidad de audio intermedia se trata en la Recomendación UIT-R BS.1534 (MUSHRA);</w:t>
      </w:r>
    </w:p>
    <w:p w:rsidR="003819BC" w:rsidRPr="00296543" w:rsidRDefault="003819BC" w:rsidP="003819BC">
      <w:pPr>
        <w:rPr>
          <w:lang w:val="es-ES_tradnl" w:eastAsia="ja-JP"/>
        </w:rPr>
      </w:pPr>
      <w:r w:rsidRPr="00296543">
        <w:rPr>
          <w:i/>
          <w:iCs/>
          <w:lang w:val="es-ES_tradnl" w:eastAsia="ja-JP"/>
        </w:rPr>
        <w:t>f</w:t>
      </w:r>
      <w:r w:rsidRPr="00296543">
        <w:rPr>
          <w:i/>
          <w:iCs/>
          <w:lang w:val="es-ES_tradnl"/>
        </w:rPr>
        <w:t>)</w:t>
      </w:r>
      <w:r w:rsidRPr="00296543">
        <w:rPr>
          <w:lang w:val="es-ES_tradnl"/>
        </w:rPr>
        <w:tab/>
        <w:t>que la codificación a baja velocidad binaria para el audio de alta calidad ha sido probada por el Sector de Radiocomunicaciones de la UIT;</w:t>
      </w:r>
    </w:p>
    <w:p w:rsidR="003819BC" w:rsidRPr="00296543" w:rsidRDefault="003819BC" w:rsidP="003819BC">
      <w:pPr>
        <w:rPr>
          <w:lang w:val="es-ES_tradnl" w:eastAsia="ja-JP"/>
        </w:rPr>
      </w:pPr>
      <w:r w:rsidRPr="00296543">
        <w:rPr>
          <w:i/>
          <w:iCs/>
          <w:lang w:val="es-ES_tradnl"/>
        </w:rPr>
        <w:t>g)</w:t>
      </w:r>
      <w:r w:rsidRPr="00296543">
        <w:rPr>
          <w:lang w:val="es-ES_tradnl"/>
        </w:rPr>
        <w:tab/>
        <w:t>que los elementos comunes en los métodos de codificación de fuente de audio entre los diferentes servicios pueden proporcionar una mayor flexibilidad al sistema y lograr un menor coste del receptor;</w:t>
      </w:r>
    </w:p>
    <w:p w:rsidR="003819BC" w:rsidRPr="00296543" w:rsidRDefault="003819BC" w:rsidP="003819BC">
      <w:pPr>
        <w:rPr>
          <w:lang w:val="es-ES_tradnl"/>
        </w:rPr>
      </w:pPr>
      <w:r w:rsidRPr="00296543">
        <w:rPr>
          <w:i/>
          <w:iCs/>
          <w:lang w:val="es-ES_tradnl"/>
        </w:rPr>
        <w:t>h)</w:t>
      </w:r>
      <w:r w:rsidRPr="00296543">
        <w:rPr>
          <w:lang w:val="es-ES_tradnl"/>
        </w:rPr>
        <w:tab/>
        <w:t xml:space="preserve">que varios servicios de radiodifusión ya utilizan o han especificado la utilización de los </w:t>
      </w:r>
      <w:proofErr w:type="spellStart"/>
      <w:r w:rsidRPr="00296543">
        <w:rPr>
          <w:lang w:val="es-ES_tradnl"/>
        </w:rPr>
        <w:t>códecs</w:t>
      </w:r>
      <w:proofErr w:type="spellEnd"/>
      <w:r w:rsidRPr="00296543">
        <w:rPr>
          <w:lang w:val="es-ES_tradnl"/>
        </w:rPr>
        <w:t xml:space="preserve"> de audio de las familias MPEG-1, MPEG-2, MPEG-4, AC-3 y E-AC-3;</w:t>
      </w:r>
    </w:p>
    <w:p w:rsidR="003819BC" w:rsidRPr="00296543" w:rsidRDefault="003819BC" w:rsidP="003819BC">
      <w:pPr>
        <w:rPr>
          <w:lang w:val="es-ES_tradnl"/>
        </w:rPr>
      </w:pPr>
      <w:r w:rsidRPr="00296543">
        <w:rPr>
          <w:i/>
          <w:iCs/>
          <w:lang w:val="es-ES_tradnl"/>
        </w:rPr>
        <w:t>i)</w:t>
      </w:r>
      <w:r w:rsidRPr="00296543">
        <w:rPr>
          <w:lang w:val="es-ES_tradnl"/>
        </w:rPr>
        <w:tab/>
        <w:t xml:space="preserve">que la Recomendación UIT-R BS.1548 indica los </w:t>
      </w:r>
      <w:proofErr w:type="spellStart"/>
      <w:r w:rsidRPr="00296543">
        <w:rPr>
          <w:lang w:val="es-ES_tradnl"/>
        </w:rPr>
        <w:t>códecs</w:t>
      </w:r>
      <w:proofErr w:type="spellEnd"/>
      <w:r w:rsidRPr="00296543">
        <w:rPr>
          <w:lang w:val="es-ES_tradnl"/>
        </w:rPr>
        <w:t xml:space="preserve"> que han demostrado que satisfacen los requisitos del organismo de radiodifusión para la contribución, la distribución y la emisión;</w:t>
      </w:r>
    </w:p>
    <w:p w:rsidR="003819BC" w:rsidRPr="00296543" w:rsidRDefault="003819BC" w:rsidP="003819BC">
      <w:pPr>
        <w:rPr>
          <w:lang w:val="es-ES_tradnl"/>
        </w:rPr>
      </w:pPr>
      <w:r w:rsidRPr="00296543">
        <w:rPr>
          <w:i/>
          <w:iCs/>
          <w:lang w:val="es-ES_tradnl"/>
        </w:rPr>
        <w:t>j)</w:t>
      </w:r>
      <w:r w:rsidRPr="00296543">
        <w:rPr>
          <w:lang w:val="es-ES_tradnl"/>
        </w:rPr>
        <w:tab/>
        <w:t>que los organismos de radiodifusión que no han iniciado aún los servicios deben poder elegir el sistema más adecuado para su aplicación;</w:t>
      </w:r>
    </w:p>
    <w:p w:rsidR="003819BC" w:rsidRPr="00296543" w:rsidRDefault="003819BC" w:rsidP="003819BC">
      <w:pPr>
        <w:rPr>
          <w:lang w:val="es-ES_tradnl"/>
        </w:rPr>
      </w:pPr>
      <w:r w:rsidRPr="00296543">
        <w:rPr>
          <w:i/>
          <w:iCs/>
          <w:lang w:val="es-ES_tradnl"/>
        </w:rPr>
        <w:lastRenderedPageBreak/>
        <w:t>k)</w:t>
      </w:r>
      <w:r w:rsidRPr="00296543">
        <w:rPr>
          <w:lang w:val="es-ES_tradnl"/>
        </w:rPr>
        <w:tab/>
        <w:t>que puede que los organismos de radiodifusión necesiten considerar la compatibilidad con los sistemas y equipos de radiodifusión establecidos cuando elijan un sistema;</w:t>
      </w:r>
    </w:p>
    <w:p w:rsidR="003819BC" w:rsidRPr="00296543" w:rsidRDefault="003819BC" w:rsidP="003819BC">
      <w:pPr>
        <w:rPr>
          <w:lang w:val="es-ES_tradnl"/>
        </w:rPr>
      </w:pPr>
      <w:r w:rsidRPr="00296543">
        <w:rPr>
          <w:i/>
          <w:iCs/>
          <w:lang w:val="es-ES_tradnl"/>
        </w:rPr>
        <w:t>l)</w:t>
      </w:r>
      <w:r w:rsidRPr="00296543">
        <w:rPr>
          <w:lang w:val="es-ES_tradnl"/>
        </w:rPr>
        <w:tab/>
        <w:t>que al introducir un sistema de sonido multicanal, deben considerarse los receptores monofónicos y estereofónicos existentes;</w:t>
      </w:r>
    </w:p>
    <w:p w:rsidR="003819BC" w:rsidRPr="00296543" w:rsidRDefault="003819BC" w:rsidP="003819BC">
      <w:pPr>
        <w:rPr>
          <w:lang w:val="es-ES_tradnl"/>
        </w:rPr>
      </w:pPr>
      <w:r w:rsidRPr="00296543">
        <w:rPr>
          <w:i/>
          <w:iCs/>
          <w:lang w:val="es-ES_tradnl"/>
        </w:rPr>
        <w:t>m)</w:t>
      </w:r>
      <w:r w:rsidRPr="00296543">
        <w:rPr>
          <w:lang w:val="es-ES_tradnl"/>
        </w:rPr>
        <w:tab/>
        <w:t>que una extensión multicanal compatible hacia atrás a un sistema de codificación de audio existente puede proporcionar una mayor eficacia de la velocidad binaria que la difusión simultánea («</w:t>
      </w:r>
      <w:proofErr w:type="spellStart"/>
      <w:r w:rsidRPr="00296543">
        <w:rPr>
          <w:lang w:val="es-ES_tradnl"/>
        </w:rPr>
        <w:t>simulcast</w:t>
      </w:r>
      <w:proofErr w:type="spellEnd"/>
      <w:r w:rsidRPr="00296543">
        <w:rPr>
          <w:lang w:val="es-ES_tradnl"/>
        </w:rPr>
        <w:t>»);</w:t>
      </w:r>
    </w:p>
    <w:p w:rsidR="003819BC" w:rsidRPr="00296543" w:rsidRDefault="003819BC" w:rsidP="003819BC">
      <w:pPr>
        <w:rPr>
          <w:lang w:val="es-ES_tradnl" w:eastAsia="ja-JP"/>
        </w:rPr>
      </w:pPr>
      <w:r w:rsidRPr="00296543">
        <w:rPr>
          <w:i/>
          <w:iCs/>
          <w:lang w:val="es-ES_tradnl"/>
        </w:rPr>
        <w:t>n)</w:t>
      </w:r>
      <w:r w:rsidRPr="00296543">
        <w:rPr>
          <w:lang w:val="es-ES_tradnl"/>
        </w:rPr>
        <w:tab/>
        <w:t>que, preferiblemente, un sistema de codificación de audio debería poder codificar tanto la voz como la música con la misma alta fidelidad,</w:t>
      </w:r>
    </w:p>
    <w:p w:rsidR="003819BC" w:rsidRPr="00296543" w:rsidRDefault="003819BC" w:rsidP="003819BC">
      <w:pPr>
        <w:pStyle w:val="Call"/>
        <w:rPr>
          <w:lang w:val="es-ES_tradnl"/>
        </w:rPr>
      </w:pPr>
      <w:r w:rsidRPr="00296543">
        <w:rPr>
          <w:lang w:val="es-ES_tradnl"/>
        </w:rPr>
        <w:t>recomienda</w:t>
      </w:r>
    </w:p>
    <w:p w:rsidR="003819BC" w:rsidRPr="00296543" w:rsidRDefault="003819BC" w:rsidP="003819BC">
      <w:pPr>
        <w:rPr>
          <w:lang w:val="es-ES_tradnl"/>
        </w:rPr>
      </w:pPr>
      <w:r w:rsidRPr="00296543">
        <w:rPr>
          <w:b/>
          <w:lang w:val="es-ES_tradnl"/>
        </w:rPr>
        <w:t>1</w:t>
      </w:r>
      <w:r w:rsidRPr="00296543">
        <w:rPr>
          <w:lang w:val="es-ES_tradnl"/>
        </w:rPr>
        <w:tab/>
        <w:t>que para las nuevas aplicaciones de emisión de radiodifusión sonora y de televisión digital, en las que no es necesaria la compatibilidad con las transmisiones y equipos establecidos, se utilice uno de los siguientes sistemas de codificación de audio de baja velocidad binaria:</w:t>
      </w:r>
    </w:p>
    <w:p w:rsidR="003819BC" w:rsidRPr="00296543" w:rsidRDefault="003819BC" w:rsidP="003819BC">
      <w:pPr>
        <w:pStyle w:val="enumlev1"/>
        <w:rPr>
          <w:lang w:val="es-ES_tradnl"/>
        </w:rPr>
      </w:pPr>
      <w:r w:rsidRPr="00296543">
        <w:rPr>
          <w:lang w:val="es-ES_tradnl"/>
        </w:rPr>
        <w:t>–</w:t>
      </w:r>
      <w:r w:rsidRPr="00296543">
        <w:rPr>
          <w:lang w:val="es-ES_tradnl"/>
        </w:rPr>
        <w:tab/>
        <w:t>HE AAC ampliado como especifica la Norma ISO/CEI 23003-3:2012;</w:t>
      </w:r>
    </w:p>
    <w:p w:rsidR="003819BC" w:rsidRPr="00296543" w:rsidRDefault="003819BC" w:rsidP="003819BC">
      <w:pPr>
        <w:pStyle w:val="enumlev1"/>
        <w:rPr>
          <w:lang w:val="es-ES_tradnl"/>
        </w:rPr>
      </w:pPr>
      <w:r w:rsidRPr="00296543">
        <w:rPr>
          <w:lang w:val="es-ES_tradnl"/>
        </w:rPr>
        <w:t>–</w:t>
      </w:r>
      <w:r w:rsidRPr="00296543">
        <w:rPr>
          <w:lang w:val="es-ES_tradnl"/>
        </w:rPr>
        <w:tab/>
        <w:t>E-AC-3 como especifica la Norma ETSI TS 102 366 (2014</w:t>
      </w:r>
      <w:r w:rsidR="003241BF">
        <w:rPr>
          <w:lang w:val="es-ES_tradnl"/>
        </w:rPr>
        <w:t>-08).</w:t>
      </w:r>
    </w:p>
    <w:p w:rsidR="003819BC" w:rsidRPr="003241BF" w:rsidRDefault="003819BC" w:rsidP="003241BF">
      <w:pPr>
        <w:pStyle w:val="Note"/>
        <w:rPr>
          <w:sz w:val="24"/>
          <w:lang w:val="es-ES_tradnl" w:eastAsia="ja-JP"/>
        </w:rPr>
      </w:pPr>
      <w:r w:rsidRPr="003241BF">
        <w:rPr>
          <w:sz w:val="24"/>
          <w:lang w:val="es-ES_tradnl"/>
        </w:rPr>
        <w:t>NOTA 1 – </w:t>
      </w:r>
      <w:r w:rsidRPr="003241BF">
        <w:rPr>
          <w:sz w:val="24"/>
          <w:lang w:val="es-ES_tradnl" w:eastAsia="ja-JP"/>
        </w:rPr>
        <w:t>H</w:t>
      </w:r>
      <w:r w:rsidRPr="003241BF">
        <w:rPr>
          <w:sz w:val="24"/>
          <w:lang w:val="es-ES_tradnl"/>
        </w:rPr>
        <w:t xml:space="preserve">E AAC ampliado es un </w:t>
      </w:r>
      <w:proofErr w:type="spellStart"/>
      <w:r w:rsidRPr="003241BF">
        <w:rPr>
          <w:sz w:val="24"/>
          <w:lang w:val="es-ES_tradnl"/>
        </w:rPr>
        <w:t>superconjunto</w:t>
      </w:r>
      <w:proofErr w:type="spellEnd"/>
      <w:r w:rsidRPr="003241BF">
        <w:rPr>
          <w:sz w:val="24"/>
          <w:lang w:val="es-ES_tradnl"/>
        </w:rPr>
        <w:t xml:space="preserve"> más flexible de MPEG</w:t>
      </w:r>
      <w:r w:rsidRPr="003241BF">
        <w:rPr>
          <w:sz w:val="24"/>
          <w:lang w:val="es-ES_tradnl"/>
        </w:rPr>
        <w:noBreakHyphen/>
        <w:t>4 HE AAC v2, HE AAC y AAC LC, e incluye codificación unificada de la voz y el sonido (USAC) MPEG-D.</w:t>
      </w:r>
    </w:p>
    <w:p w:rsidR="003819BC" w:rsidRPr="003241BF" w:rsidRDefault="003819BC" w:rsidP="003241BF">
      <w:pPr>
        <w:pStyle w:val="Note"/>
        <w:rPr>
          <w:sz w:val="24"/>
          <w:lang w:val="es-ES_tradnl"/>
        </w:rPr>
      </w:pPr>
      <w:r w:rsidRPr="003241BF">
        <w:rPr>
          <w:sz w:val="24"/>
          <w:lang w:val="es-ES_tradnl"/>
        </w:rPr>
        <w:t xml:space="preserve">NOTA 2 – E-AC-3 es un </w:t>
      </w:r>
      <w:proofErr w:type="spellStart"/>
      <w:r w:rsidRPr="003241BF">
        <w:rPr>
          <w:sz w:val="24"/>
          <w:lang w:val="es-ES_tradnl"/>
        </w:rPr>
        <w:t>superconjunto</w:t>
      </w:r>
      <w:proofErr w:type="spellEnd"/>
      <w:r w:rsidRPr="003241BF">
        <w:rPr>
          <w:sz w:val="24"/>
          <w:lang w:val="es-ES_tradnl"/>
        </w:rPr>
        <w:t xml:space="preserve"> más flexible de AC-3.</w:t>
      </w:r>
    </w:p>
    <w:p w:rsidR="003819BC" w:rsidRPr="00296543" w:rsidRDefault="003819BC" w:rsidP="003819BC">
      <w:pPr>
        <w:rPr>
          <w:lang w:val="es-ES_tradnl"/>
        </w:rPr>
      </w:pPr>
      <w:r w:rsidRPr="00296543">
        <w:rPr>
          <w:b/>
          <w:lang w:val="es-ES_tradnl"/>
        </w:rPr>
        <w:t>2</w:t>
      </w:r>
      <w:r w:rsidRPr="00296543">
        <w:rPr>
          <w:lang w:val="es-ES_tradnl"/>
        </w:rPr>
        <w:tab/>
        <w:t>que para aplicaciones de emisión de radiodifusión sonora y de televisión digital, en las que no es necesaria la compatibilidad con las transmisiones y los equipos establecidos, se utilice uno de los siguientes sistemas de codificación de baja velocidad binaria:</w:t>
      </w:r>
    </w:p>
    <w:p w:rsidR="003819BC" w:rsidRPr="00296543" w:rsidRDefault="003819BC" w:rsidP="003819BC">
      <w:pPr>
        <w:pStyle w:val="enumlev1"/>
        <w:rPr>
          <w:lang w:val="es-ES_tradnl"/>
        </w:rPr>
      </w:pPr>
      <w:r w:rsidRPr="00296543">
        <w:rPr>
          <w:lang w:val="es-ES_tradnl"/>
        </w:rPr>
        <w:t>–</w:t>
      </w:r>
      <w:r w:rsidRPr="00296543">
        <w:rPr>
          <w:lang w:val="es-ES_tradnl"/>
        </w:rPr>
        <w:tab/>
        <w:t>MPEG-1 Capa II como especifica la Norma ISO/CEI 11172-3</w:t>
      </w:r>
      <w:r w:rsidRPr="00296543">
        <w:rPr>
          <w:lang w:val="es-ES_tradnl" w:eastAsia="ja-JP"/>
        </w:rPr>
        <w:t>:</w:t>
      </w:r>
      <w:r w:rsidRPr="00296543">
        <w:rPr>
          <w:lang w:val="es-ES_tradnl"/>
        </w:rPr>
        <w:t>1993.</w:t>
      </w:r>
    </w:p>
    <w:p w:rsidR="003819BC" w:rsidRPr="00296543" w:rsidRDefault="003819BC" w:rsidP="003819BC">
      <w:pPr>
        <w:pStyle w:val="enumlev1"/>
        <w:rPr>
          <w:lang w:val="es-ES_tradnl"/>
        </w:rPr>
      </w:pPr>
      <w:r w:rsidRPr="00296543">
        <w:rPr>
          <w:lang w:val="es-ES_tradnl"/>
        </w:rPr>
        <w:t>–</w:t>
      </w:r>
      <w:r w:rsidRPr="00296543">
        <w:rPr>
          <w:lang w:val="es-ES_tradnl"/>
        </w:rPr>
        <w:tab/>
        <w:t>MPEG-2 Capa II con velocidad de muestreo mitad, como especifica la Norma ISO/CEI 13818-3:1998.</w:t>
      </w:r>
    </w:p>
    <w:p w:rsidR="003819BC" w:rsidRPr="00296543" w:rsidRDefault="003819BC" w:rsidP="003819BC">
      <w:pPr>
        <w:pStyle w:val="enumlev1"/>
        <w:rPr>
          <w:lang w:val="es-ES_tradnl"/>
        </w:rPr>
      </w:pPr>
      <w:r w:rsidRPr="00296543">
        <w:rPr>
          <w:lang w:val="es-ES_tradnl"/>
        </w:rPr>
        <w:t>–</w:t>
      </w:r>
      <w:r w:rsidRPr="00296543">
        <w:rPr>
          <w:lang w:val="es-ES_tradnl"/>
        </w:rPr>
        <w:tab/>
        <w:t>MPEG-2 AAC-LC o MPEG-2 AAC-LC con SBR como especifica la Norma ISO/CEI 13818-7:2006.</w:t>
      </w:r>
    </w:p>
    <w:p w:rsidR="003819BC" w:rsidRPr="00296543" w:rsidRDefault="003819BC" w:rsidP="003819BC">
      <w:pPr>
        <w:pStyle w:val="enumlev1"/>
        <w:rPr>
          <w:lang w:val="es-ES_tradnl"/>
        </w:rPr>
      </w:pPr>
      <w:r w:rsidRPr="00296543">
        <w:rPr>
          <w:lang w:val="es-ES_tradnl"/>
        </w:rPr>
        <w:t>–</w:t>
      </w:r>
      <w:r w:rsidRPr="00296543">
        <w:rPr>
          <w:lang w:val="es-ES_tradnl"/>
        </w:rPr>
        <w:tab/>
        <w:t>MPEG-4 AAC-LC como especifica la Norma ISO/CEI 14496-3:2009.</w:t>
      </w:r>
    </w:p>
    <w:p w:rsidR="003819BC" w:rsidRPr="00296543" w:rsidRDefault="003819BC" w:rsidP="003819BC">
      <w:pPr>
        <w:pStyle w:val="enumlev1"/>
        <w:rPr>
          <w:lang w:val="es-ES_tradnl"/>
        </w:rPr>
      </w:pPr>
      <w:r w:rsidRPr="00296543">
        <w:rPr>
          <w:lang w:val="es-ES_tradnl"/>
        </w:rPr>
        <w:t>–</w:t>
      </w:r>
      <w:r w:rsidRPr="00296543">
        <w:rPr>
          <w:lang w:val="es-ES_tradnl"/>
        </w:rPr>
        <w:tab/>
        <w:t>MPEG-4 HE AAC v2 como especifica la Norma ISO/CEI 14496-3:2009.</w:t>
      </w:r>
    </w:p>
    <w:p w:rsidR="003819BC" w:rsidRPr="00296543" w:rsidRDefault="003819BC" w:rsidP="003819BC">
      <w:pPr>
        <w:rPr>
          <w:lang w:val="es-ES_tradnl"/>
        </w:rPr>
      </w:pPr>
      <w:r w:rsidRPr="00296543">
        <w:rPr>
          <w:lang w:val="es-ES_tradnl"/>
        </w:rPr>
        <w:t>–</w:t>
      </w:r>
      <w:r w:rsidRPr="00296543">
        <w:rPr>
          <w:lang w:val="es-ES_tradnl"/>
        </w:rPr>
        <w:tab/>
        <w:t>AC</w:t>
      </w:r>
      <w:r w:rsidRPr="00296543">
        <w:rPr>
          <w:lang w:val="es-ES_tradnl"/>
        </w:rPr>
        <w:noBreakHyphen/>
        <w:t>3 como especifica la Norma ETSI TS 102 366 (2014-08).</w:t>
      </w:r>
    </w:p>
    <w:p w:rsidR="003819BC" w:rsidRPr="00AA3726" w:rsidRDefault="003819BC" w:rsidP="00AA3726">
      <w:pPr>
        <w:pStyle w:val="Note"/>
        <w:rPr>
          <w:sz w:val="24"/>
          <w:lang w:val="es-ES_tradnl"/>
        </w:rPr>
      </w:pPr>
      <w:r w:rsidRPr="00AA3726">
        <w:rPr>
          <w:sz w:val="24"/>
          <w:lang w:val="es-ES_tradnl"/>
        </w:rPr>
        <w:t>NOTA 3 – La Norma ISO/CEI 11172-3 puede citarse a veces como Norma 13818-3 pues esta especificación incluye la Norma 11172-3 por referencia.</w:t>
      </w:r>
    </w:p>
    <w:p w:rsidR="003819BC" w:rsidRPr="00AA3726" w:rsidRDefault="003819BC" w:rsidP="00AA3726">
      <w:pPr>
        <w:pStyle w:val="Note"/>
        <w:rPr>
          <w:sz w:val="24"/>
          <w:lang w:val="es-ES_tradnl"/>
        </w:rPr>
      </w:pPr>
      <w:r w:rsidRPr="00AA3726">
        <w:rPr>
          <w:sz w:val="24"/>
          <w:lang w:val="es-ES_tradnl"/>
        </w:rPr>
        <w:t>NOTA 4 – Se alienta a los Miembros del UIT-R, así como a los fabricantes de receptores y circuitos integrados, a apoyar HE AAC ampliado, como especifica la Norma ISO/CEI 23003-3:2012. Incluye todas las versiones AAC anteriormente mencionadas, garantizando de este modo la compatibilidad tanto con los futuros nuevos sistemas de radiodifusión como con los establecidos en todo el mundo, con la misma aplicación de decodificador simple.</w:t>
      </w:r>
    </w:p>
    <w:p w:rsidR="003819BC" w:rsidRPr="00296543" w:rsidRDefault="003819BC" w:rsidP="003819BC">
      <w:pPr>
        <w:rPr>
          <w:lang w:val="es-ES_tradnl"/>
        </w:rPr>
      </w:pPr>
      <w:r w:rsidRPr="00296543">
        <w:rPr>
          <w:b/>
          <w:lang w:val="es-ES_tradnl"/>
        </w:rPr>
        <w:t>3</w:t>
      </w:r>
      <w:r w:rsidRPr="00296543">
        <w:rPr>
          <w:lang w:val="es-ES_tradnl"/>
        </w:rPr>
        <w:tab/>
        <w:t>que para una extensión multicanal compatible hacia atrás de los sistemas de radiodifusión sonora y de televisión digital, se empleen las extensiones de audio multicanal descritas e</w:t>
      </w:r>
      <w:r w:rsidR="004C7F71">
        <w:rPr>
          <w:lang w:val="es-ES_tradnl"/>
        </w:rPr>
        <w:t>n la Norma ISO/CEI 23003-1:2007</w:t>
      </w:r>
      <w:r w:rsidR="00BA453E">
        <w:rPr>
          <w:lang w:val="es-ES_tradnl"/>
        </w:rPr>
        <w:t>;</w:t>
      </w:r>
    </w:p>
    <w:p w:rsidR="003819BC" w:rsidRPr="00AA3726" w:rsidRDefault="003819BC" w:rsidP="00AA3726">
      <w:pPr>
        <w:pStyle w:val="Note"/>
        <w:rPr>
          <w:sz w:val="24"/>
          <w:lang w:val="es-ES_tradnl"/>
        </w:rPr>
      </w:pPr>
      <w:r w:rsidRPr="00AA3726">
        <w:rPr>
          <w:sz w:val="24"/>
          <w:lang w:val="es-ES_tradnl"/>
        </w:rPr>
        <w:t xml:space="preserve">NOTA 5 – Como la tecnología MPEG </w:t>
      </w:r>
      <w:proofErr w:type="spellStart"/>
      <w:r w:rsidRPr="00AA3726">
        <w:rPr>
          <w:sz w:val="24"/>
          <w:lang w:val="es-ES_tradnl"/>
        </w:rPr>
        <w:t>Surround</w:t>
      </w:r>
      <w:proofErr w:type="spellEnd"/>
      <w:r w:rsidRPr="00AA3726">
        <w:rPr>
          <w:sz w:val="24"/>
          <w:lang w:val="es-ES_tradnl"/>
        </w:rPr>
        <w:t xml:space="preserve"> descrita en la Norma ISO/CEI 23003-1:2007 es independiente de la tecnología de compresión (codificador básico) utilizada para la transmisión de la señal compatible hacia atrás, las herramientas de mejora multicanal descritas pueden utilizarse en combinación con cualquiera de los sistemas de codificación indicados en los </w:t>
      </w:r>
      <w:r w:rsidRPr="00BA453E">
        <w:rPr>
          <w:i/>
          <w:iCs/>
          <w:sz w:val="24"/>
          <w:lang w:val="es-ES_tradnl"/>
        </w:rPr>
        <w:t>recomienda</w:t>
      </w:r>
      <w:r w:rsidRPr="00AA3726">
        <w:rPr>
          <w:sz w:val="24"/>
          <w:lang w:val="es-ES_tradnl"/>
        </w:rPr>
        <w:t xml:space="preserve"> 1 y 2.</w:t>
      </w:r>
    </w:p>
    <w:p w:rsidR="003819BC" w:rsidRPr="00296543" w:rsidRDefault="003819BC" w:rsidP="003819BC">
      <w:pPr>
        <w:keepNext/>
        <w:keepLines/>
        <w:rPr>
          <w:lang w:val="es-ES_tradnl"/>
        </w:rPr>
      </w:pPr>
      <w:r w:rsidRPr="00296543">
        <w:rPr>
          <w:b/>
          <w:lang w:val="es-ES_tradnl"/>
        </w:rPr>
        <w:lastRenderedPageBreak/>
        <w:t>4</w:t>
      </w:r>
      <w:r w:rsidRPr="00296543">
        <w:rPr>
          <w:b/>
          <w:lang w:val="es-ES_tradnl"/>
        </w:rPr>
        <w:tab/>
      </w:r>
      <w:r w:rsidRPr="00296543">
        <w:rPr>
          <w:lang w:val="es-ES_tradnl"/>
        </w:rPr>
        <w:t>que para los enlaces de distribución y contribución, se utilice la codificación ISO/CEI 11172</w:t>
      </w:r>
      <w:r w:rsidRPr="00296543">
        <w:rPr>
          <w:lang w:val="es-ES_tradnl"/>
        </w:rPr>
        <w:noBreakHyphen/>
        <w:t xml:space="preserve">3 Capa II con una velocidad binaria de al menos 180 </w:t>
      </w:r>
      <w:proofErr w:type="spellStart"/>
      <w:r w:rsidRPr="00296543">
        <w:rPr>
          <w:lang w:val="es-ES_tradnl"/>
        </w:rPr>
        <w:t>kbits</w:t>
      </w:r>
      <w:proofErr w:type="spellEnd"/>
      <w:r w:rsidRPr="00296543">
        <w:rPr>
          <w:lang w:val="es-ES_tradnl"/>
        </w:rPr>
        <w:t>/s por cada señal de audio (es decir, por cada señal monofónica o por cada componente de una señal estereofónica con codificación independiente) excluyendo los datos auxiliares;</w:t>
      </w:r>
    </w:p>
    <w:p w:rsidR="003819BC" w:rsidRPr="00296543" w:rsidRDefault="003819BC" w:rsidP="003819BC">
      <w:pPr>
        <w:rPr>
          <w:lang w:val="es-ES_tradnl"/>
        </w:rPr>
      </w:pPr>
      <w:r w:rsidRPr="00296543">
        <w:rPr>
          <w:b/>
          <w:lang w:val="es-ES_tradnl"/>
        </w:rPr>
        <w:t>5</w:t>
      </w:r>
      <w:r w:rsidRPr="00296543">
        <w:rPr>
          <w:lang w:val="es-ES_tradnl"/>
        </w:rPr>
        <w:tab/>
        <w:t>que para los enlaces de comentarios, se utilice la codificación ISO/CEI 11172-3 Capa III a una velocidad binaria de al menos 60 kbit/s excluyendo los datos auxiliares para las señales monofónicas y de al menos 120 </w:t>
      </w:r>
      <w:proofErr w:type="spellStart"/>
      <w:r w:rsidRPr="00296543">
        <w:rPr>
          <w:lang w:val="es-ES_tradnl"/>
        </w:rPr>
        <w:t>kbits</w:t>
      </w:r>
      <w:proofErr w:type="spellEnd"/>
      <w:r w:rsidRPr="00296543">
        <w:rPr>
          <w:lang w:val="es-ES_tradnl"/>
        </w:rPr>
        <w:t>/s excluyendo los datos auxiliares para las señales estereofónicas, empleando codificación estereofónica conjunta;</w:t>
      </w:r>
    </w:p>
    <w:p w:rsidR="003819BC" w:rsidRPr="00296543" w:rsidRDefault="003819BC" w:rsidP="003819BC">
      <w:pPr>
        <w:rPr>
          <w:lang w:val="es-ES_tradnl"/>
        </w:rPr>
      </w:pPr>
      <w:r w:rsidRPr="00296543">
        <w:rPr>
          <w:b/>
          <w:lang w:val="es-ES_tradnl"/>
        </w:rPr>
        <w:t>6</w:t>
      </w:r>
      <w:r w:rsidRPr="00296543">
        <w:rPr>
          <w:lang w:val="es-ES_tradnl"/>
        </w:rPr>
        <w:tab/>
        <w:t>que para las aplicaciones de alta calidad la frecuencia de muestreo sea de 48 kHz;</w:t>
      </w:r>
    </w:p>
    <w:p w:rsidR="003819BC" w:rsidRPr="00296543" w:rsidRDefault="003819BC" w:rsidP="003819BC">
      <w:pPr>
        <w:rPr>
          <w:lang w:val="es-ES_tradnl"/>
        </w:rPr>
      </w:pPr>
      <w:r w:rsidRPr="00296543">
        <w:rPr>
          <w:b/>
          <w:lang w:val="es-ES_tradnl"/>
        </w:rPr>
        <w:t>7</w:t>
      </w:r>
      <w:r w:rsidRPr="00296543">
        <w:rPr>
          <w:lang w:val="es-ES_tradnl"/>
        </w:rPr>
        <w:tab/>
        <w:t>que la señal de entrada al codificador de baja velocidad binaria no lleve acentuación ni aplique acentuación el codificador;</w:t>
      </w:r>
    </w:p>
    <w:p w:rsidR="003819BC" w:rsidRPr="00296543" w:rsidRDefault="003819BC" w:rsidP="003819BC">
      <w:pPr>
        <w:rPr>
          <w:lang w:val="es-ES_tradnl" w:eastAsia="ja-JP"/>
        </w:rPr>
      </w:pPr>
      <w:r w:rsidRPr="00296543">
        <w:rPr>
          <w:b/>
          <w:lang w:val="es-ES_tradnl"/>
        </w:rPr>
        <w:t>8</w:t>
      </w:r>
      <w:r w:rsidRPr="00296543">
        <w:rPr>
          <w:lang w:val="es-ES_tradnl"/>
        </w:rPr>
        <w:tab/>
        <w:t>que el cumplimiento de lo dispuesto por esta Recomendación sea voluntario. Sin embargo, la Recomendación puede contener ciertas disposiciones obligatorias (por ejemplo, para garantizar la interoperabilidad o la aplicabilidad) y el cumplimiento de la Recomendación se logra cuando estas disposiciones obligatorias se satisfacen. La redacción del texto en el sentido de obligatoriedad y sus equivalentes negativos se emplea para expresar los requisitos. La utilización de esta redacción no debe interpretarse en modo alguno como el cumplimiento parcial o total de esta Recomendación</w:t>
      </w:r>
      <w:r w:rsidRPr="00296543">
        <w:rPr>
          <w:iCs/>
          <w:lang w:val="es-ES_tradnl"/>
        </w:rPr>
        <w:t>,</w:t>
      </w:r>
    </w:p>
    <w:p w:rsidR="003819BC" w:rsidRPr="00296543" w:rsidRDefault="003819BC" w:rsidP="003819BC">
      <w:pPr>
        <w:pStyle w:val="Call"/>
        <w:rPr>
          <w:lang w:val="es-ES_tradnl"/>
        </w:rPr>
      </w:pPr>
      <w:r w:rsidRPr="00296543">
        <w:rPr>
          <w:lang w:val="es-ES_tradnl"/>
        </w:rPr>
        <w:t>recomienda además</w:t>
      </w:r>
    </w:p>
    <w:p w:rsidR="003819BC" w:rsidRPr="00296543" w:rsidRDefault="003819BC" w:rsidP="003819BC">
      <w:pPr>
        <w:rPr>
          <w:lang w:val="es-ES_tradnl"/>
        </w:rPr>
      </w:pPr>
      <w:r w:rsidRPr="00296543">
        <w:rPr>
          <w:b/>
          <w:lang w:val="es-ES_tradnl"/>
        </w:rPr>
        <w:t>1</w:t>
      </w:r>
      <w:r w:rsidRPr="00296543">
        <w:rPr>
          <w:lang w:val="es-ES_tradnl"/>
        </w:rPr>
        <w:tab/>
        <w:t>que se haga referencia a la Recomendación UIT-R BS.1548 para obtener información sobre las configuraciones del sistema de codificación que han demostrado satisfacer la calidad y otros requisitos de usuario para la contribució</w:t>
      </w:r>
      <w:r w:rsidR="00BA453E">
        <w:rPr>
          <w:lang w:val="es-ES_tradnl"/>
        </w:rPr>
        <w:t>n, la distribución y la emisión;</w:t>
      </w:r>
    </w:p>
    <w:p w:rsidR="003819BC" w:rsidRPr="00296543" w:rsidRDefault="003819BC" w:rsidP="003819BC">
      <w:pPr>
        <w:rPr>
          <w:lang w:val="es-ES_tradnl"/>
        </w:rPr>
      </w:pPr>
      <w:r w:rsidRPr="00296543">
        <w:rPr>
          <w:b/>
          <w:bCs/>
          <w:lang w:val="es-ES_tradnl" w:eastAsia="ja-JP"/>
        </w:rPr>
        <w:t>2</w:t>
      </w:r>
      <w:r w:rsidRPr="00296543">
        <w:rPr>
          <w:lang w:val="es-ES_tradnl" w:eastAsia="ja-JP"/>
        </w:rPr>
        <w:tab/>
        <w:t>que se realicen estudios adicionales sobre los requisitos para el sistema de sonido avanzado especificado en la Recomendación UIT-R BS.2051 y que se actualice esta Recomendación una vez concluidos los estudios.</w:t>
      </w:r>
    </w:p>
    <w:p w:rsidR="003819BC" w:rsidRPr="00BA453E" w:rsidRDefault="003819BC" w:rsidP="00BA453E">
      <w:pPr>
        <w:pStyle w:val="Note"/>
        <w:rPr>
          <w:sz w:val="24"/>
          <w:lang w:val="es-ES_tradnl"/>
        </w:rPr>
      </w:pPr>
      <w:r w:rsidRPr="00BA453E">
        <w:rPr>
          <w:sz w:val="24"/>
          <w:lang w:val="es-ES_tradnl"/>
        </w:rPr>
        <w:t>NOTA</w:t>
      </w:r>
      <w:r w:rsidRPr="00BA453E">
        <w:rPr>
          <w:sz w:val="24"/>
          <w:lang w:val="es-ES_tradnl" w:eastAsia="ja-JP"/>
        </w:rPr>
        <w:t> 1 </w:t>
      </w:r>
      <w:r w:rsidRPr="00BA453E">
        <w:rPr>
          <w:sz w:val="24"/>
          <w:lang w:val="es-ES_tradnl"/>
        </w:rPr>
        <w:t xml:space="preserve">– La información sobre los </w:t>
      </w:r>
      <w:proofErr w:type="spellStart"/>
      <w:r w:rsidRPr="00BA453E">
        <w:rPr>
          <w:sz w:val="24"/>
          <w:lang w:val="es-ES_tradnl"/>
        </w:rPr>
        <w:t>códecs</w:t>
      </w:r>
      <w:proofErr w:type="spellEnd"/>
      <w:r w:rsidRPr="00BA453E">
        <w:rPr>
          <w:sz w:val="24"/>
          <w:lang w:val="es-ES_tradnl"/>
        </w:rPr>
        <w:t xml:space="preserve"> incluida en esta Recomendación figura en los </w:t>
      </w:r>
      <w:r w:rsidR="00BA453E">
        <w:rPr>
          <w:sz w:val="24"/>
          <w:lang w:val="es-ES_tradnl"/>
        </w:rPr>
        <w:t>Anexos</w:t>
      </w:r>
      <w:r w:rsidRPr="00BA453E">
        <w:rPr>
          <w:sz w:val="24"/>
          <w:lang w:val="es-ES_tradnl"/>
        </w:rPr>
        <w:t> 1</w:t>
      </w:r>
      <w:r w:rsidR="00BA453E">
        <w:rPr>
          <w:sz w:val="24"/>
          <w:lang w:val="es-ES_tradnl"/>
        </w:rPr>
        <w:t> a </w:t>
      </w:r>
      <w:r w:rsidRPr="00BA453E">
        <w:rPr>
          <w:sz w:val="24"/>
          <w:lang w:val="es-ES_tradnl"/>
        </w:rPr>
        <w:t>5.</w:t>
      </w:r>
    </w:p>
    <w:p w:rsidR="003819BC" w:rsidRDefault="003819BC" w:rsidP="003819BC">
      <w:pPr>
        <w:pStyle w:val="Note"/>
        <w:rPr>
          <w:sz w:val="24"/>
          <w:lang w:val="es-ES_tradnl"/>
        </w:rPr>
      </w:pPr>
    </w:p>
    <w:p w:rsidR="003819BC" w:rsidRPr="00296543" w:rsidRDefault="003819BC" w:rsidP="003819BC">
      <w:pPr>
        <w:pStyle w:val="Note"/>
        <w:rPr>
          <w:sz w:val="24"/>
          <w:lang w:val="es-ES_tradnl"/>
        </w:rPr>
      </w:pPr>
    </w:p>
    <w:p w:rsidR="003819BC" w:rsidRPr="00296543" w:rsidRDefault="003819BC" w:rsidP="00BA453E">
      <w:pPr>
        <w:pStyle w:val="AnnexNoTitle"/>
        <w:rPr>
          <w:lang w:val="es-ES_tradnl"/>
        </w:rPr>
      </w:pPr>
      <w:r w:rsidRPr="00296543">
        <w:rPr>
          <w:lang w:val="es-ES_tradnl"/>
        </w:rPr>
        <w:t>An</w:t>
      </w:r>
      <w:bookmarkStart w:id="4" w:name="_GoBack"/>
      <w:bookmarkEnd w:id="4"/>
      <w:r w:rsidRPr="00296543">
        <w:rPr>
          <w:lang w:val="es-ES_tradnl"/>
        </w:rPr>
        <w:t>exo 1 (informativo)</w:t>
      </w:r>
      <w:r w:rsidRPr="00296543">
        <w:rPr>
          <w:lang w:val="es-ES_tradnl"/>
        </w:rPr>
        <w:br/>
      </w:r>
      <w:r w:rsidRPr="00296543">
        <w:rPr>
          <w:lang w:val="es-ES_tradnl"/>
        </w:rPr>
        <w:br/>
        <w:t>Audio MPEG</w:t>
      </w:r>
      <w:r w:rsidRPr="00296543">
        <w:rPr>
          <w:lang w:val="es-ES_tradnl" w:eastAsia="zh-CN"/>
        </w:rPr>
        <w:t>-1 y MPEG-2,</w:t>
      </w:r>
      <w:r w:rsidRPr="00296543">
        <w:rPr>
          <w:lang w:val="es-ES_tradnl"/>
        </w:rPr>
        <w:t xml:space="preserve"> Capa II </w:t>
      </w:r>
      <w:r w:rsidRPr="00296543">
        <w:rPr>
          <w:lang w:val="es-ES_tradnl" w:eastAsia="zh-CN"/>
        </w:rPr>
        <w:t>y Capa III</w:t>
      </w:r>
    </w:p>
    <w:p w:rsidR="003819BC" w:rsidRPr="00296543" w:rsidRDefault="003819BC" w:rsidP="003819BC">
      <w:pPr>
        <w:pStyle w:val="Heading1"/>
        <w:rPr>
          <w:lang w:val="es-ES_tradnl"/>
        </w:rPr>
      </w:pPr>
      <w:bookmarkStart w:id="5" w:name="_Toc116707718"/>
      <w:r w:rsidRPr="00296543">
        <w:rPr>
          <w:lang w:val="es-ES_tradnl"/>
        </w:rPr>
        <w:t>1</w:t>
      </w:r>
      <w:r w:rsidRPr="00296543">
        <w:rPr>
          <w:lang w:val="es-ES_tradnl"/>
        </w:rPr>
        <w:tab/>
      </w:r>
      <w:bookmarkEnd w:id="5"/>
      <w:r w:rsidRPr="00296543">
        <w:rPr>
          <w:lang w:val="es-ES_tradnl"/>
        </w:rPr>
        <w:t>Codificación</w:t>
      </w:r>
    </w:p>
    <w:p w:rsidR="003819BC" w:rsidRPr="00296543" w:rsidRDefault="003819BC" w:rsidP="003819BC">
      <w:pPr>
        <w:rPr>
          <w:lang w:val="es-ES_tradnl"/>
        </w:rPr>
      </w:pPr>
      <w:r w:rsidRPr="00296543">
        <w:rPr>
          <w:lang w:val="es-ES_tradnl"/>
        </w:rPr>
        <w:t>El codificador procesa la señal de sonido digital y produce el tren binario comprimido. El algoritmo del codificador no está normalizado y puede utilizar diversos medios de codificación tales como el de estimación de umbral de enmascaramiento del auditorio, la cuantificación y el ajuste escalonado (</w:t>
      </w:r>
      <w:proofErr w:type="spellStart"/>
      <w:r w:rsidRPr="00296543">
        <w:rPr>
          <w:i/>
          <w:iCs/>
          <w:lang w:val="es-ES_tradnl"/>
        </w:rPr>
        <w:t>scaling</w:t>
      </w:r>
      <w:proofErr w:type="spellEnd"/>
      <w:r w:rsidRPr="00296543">
        <w:rPr>
          <w:lang w:val="es-ES_tradnl"/>
        </w:rPr>
        <w:t>) (véase la Nota 1). No obstante, la salida del codificador debe ser tal que un decodificador conforme a esta Recomendación produzca una señal de audio adecuada para la aplicación prevista.</w:t>
      </w:r>
    </w:p>
    <w:p w:rsidR="003819BC" w:rsidRPr="00296543" w:rsidRDefault="003819BC" w:rsidP="003819BC">
      <w:pPr>
        <w:pStyle w:val="Note"/>
        <w:rPr>
          <w:lang w:val="es-ES_tradnl"/>
        </w:rPr>
      </w:pPr>
      <w:r w:rsidRPr="00296543">
        <w:rPr>
          <w:lang w:val="es-ES_tradnl"/>
        </w:rPr>
        <w:t>NOTA</w:t>
      </w:r>
      <w:r w:rsidRPr="00296543">
        <w:rPr>
          <w:iCs/>
          <w:lang w:val="es-ES_tradnl"/>
        </w:rPr>
        <w:t> 1 –</w:t>
      </w:r>
      <w:r w:rsidRPr="00296543">
        <w:rPr>
          <w:lang w:val="es-ES_tradnl"/>
        </w:rPr>
        <w:t> Un codificador que cumpla la descripción de los Anexos C y D de la Norma ISO/CEI 11172-3, 1993, dará un nivel mínimo de calidad satisfactorio.</w:t>
      </w:r>
    </w:p>
    <w:p w:rsidR="003819BC" w:rsidRPr="00296543" w:rsidRDefault="003819BC" w:rsidP="003819BC">
      <w:pPr>
        <w:rPr>
          <w:lang w:val="es-ES_tradnl"/>
        </w:rPr>
      </w:pPr>
      <w:r w:rsidRPr="00296543">
        <w:rPr>
          <w:lang w:val="es-ES_tradnl"/>
        </w:rPr>
        <w:t xml:space="preserve">La descripción que sigue es la de un codificador típico como el indicado en la Fig. 1. Las muestras de audio de entrada se aplican al codificador. La correspondencia entre tiempo y frecuencia crea una representación filtrada y </w:t>
      </w:r>
      <w:proofErr w:type="spellStart"/>
      <w:r w:rsidRPr="00296543">
        <w:rPr>
          <w:lang w:val="es-ES_tradnl"/>
        </w:rPr>
        <w:t>submuestrada</w:t>
      </w:r>
      <w:proofErr w:type="spellEnd"/>
      <w:r w:rsidRPr="00296543">
        <w:rPr>
          <w:lang w:val="es-ES_tradnl"/>
        </w:rPr>
        <w:t xml:space="preserve"> del tren de audio de entrada. Las muestras sometidas a la </w:t>
      </w:r>
      <w:r w:rsidRPr="00296543">
        <w:rPr>
          <w:lang w:val="es-ES_tradnl"/>
        </w:rPr>
        <w:lastRenderedPageBreak/>
        <w:t xml:space="preserve">correspondencia pueden denominarse muestras de </w:t>
      </w:r>
      <w:proofErr w:type="spellStart"/>
      <w:r w:rsidRPr="00296543">
        <w:rPr>
          <w:lang w:val="es-ES_tradnl"/>
        </w:rPr>
        <w:t>subbandas</w:t>
      </w:r>
      <w:proofErr w:type="spellEnd"/>
      <w:r w:rsidRPr="00296543">
        <w:rPr>
          <w:lang w:val="es-ES_tradnl"/>
        </w:rPr>
        <w:t xml:space="preserve"> (como en las Capas I o II, según se indica más adelante) o muestras de </w:t>
      </w:r>
      <w:proofErr w:type="spellStart"/>
      <w:r w:rsidRPr="00296543">
        <w:rPr>
          <w:lang w:val="es-ES_tradnl"/>
        </w:rPr>
        <w:t>subbandas</w:t>
      </w:r>
      <w:proofErr w:type="spellEnd"/>
      <w:r w:rsidRPr="00296543">
        <w:rPr>
          <w:lang w:val="es-ES_tradnl"/>
        </w:rPr>
        <w:t xml:space="preserve"> transformadas (como en la Capa III). Un modelo </w:t>
      </w:r>
      <w:proofErr w:type="spellStart"/>
      <w:r w:rsidRPr="00296543">
        <w:rPr>
          <w:lang w:val="es-ES_tradnl"/>
        </w:rPr>
        <w:t>psicoacústico</w:t>
      </w:r>
      <w:proofErr w:type="spellEnd"/>
      <w:r w:rsidRPr="00296543">
        <w:rPr>
          <w:lang w:val="es-ES_tradnl"/>
        </w:rPr>
        <w:t xml:space="preserve"> que utiliza una transformada rápida de Fourier, en paralelo con la correspondencia entre tiempo y frecuencia de la señal de audio crea un grupo de datos para controlar la cuantificación y la codificación. Estos datos difieren según la realización concreta del codificador. Una posibilidad consiste en utilizar una estimación del umbral de enmascaramiento para controlar el cuantificador. El bloque de ajuste escalonado, cuantificación y codificación crea un conjunto de símbolos de codificación a partir de las muestras de entrada con correspondencia. También en este caso, la función de transferencia de este bloque puede depender del sistema de codificación. El bloque «empaquetamiento de tramas» ensambla el tren binario real a partir de los datos de salida de los otros bloques (por ejemplo, datos de asignación de bits, factores de ajuste, muestras de sub-banda codificadas), y añade, si es necesario, otra información en el campo de datos auxiliares (por ejemplo, la protección contra errores).</w:t>
      </w:r>
    </w:p>
    <w:p w:rsidR="003819BC" w:rsidRPr="00296543" w:rsidRDefault="003819BC" w:rsidP="003819BC">
      <w:pPr>
        <w:pStyle w:val="FigureNo"/>
        <w:rPr>
          <w:lang w:val="es-ES_tradnl"/>
        </w:rPr>
      </w:pPr>
      <w:r w:rsidRPr="00296543">
        <w:rPr>
          <w:lang w:val="es-ES_tradnl"/>
        </w:rPr>
        <w:t>FIGURA 1</w:t>
      </w:r>
    </w:p>
    <w:p w:rsidR="003819BC" w:rsidRPr="00296543" w:rsidRDefault="003819BC" w:rsidP="003819BC">
      <w:pPr>
        <w:pStyle w:val="Figuretitle"/>
        <w:rPr>
          <w:lang w:val="es-ES_tradnl"/>
        </w:rPr>
      </w:pPr>
      <w:r w:rsidRPr="00296543">
        <w:rPr>
          <w:lang w:val="es-ES_tradnl"/>
        </w:rPr>
        <w:t>Esquema de bloques de un codificador típico</w:t>
      </w:r>
    </w:p>
    <w:p w:rsidR="003819BC" w:rsidRPr="00296543" w:rsidRDefault="003819BC" w:rsidP="003819BC">
      <w:pPr>
        <w:pStyle w:val="Figure"/>
        <w:rPr>
          <w:lang w:val="es-ES_tradnl"/>
        </w:rPr>
      </w:pPr>
      <w:r w:rsidRPr="00296543">
        <w:rPr>
          <w:lang w:val="es-ES_tradnl"/>
        </w:rPr>
        <w:object w:dxaOrig="12110"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5pt;height:287.35pt" o:ole="">
            <v:imagedata r:id="rId13" o:title=""/>
          </v:shape>
          <o:OLEObject Type="Embed" ProgID="CorelDRAW.Graphic.14" ShapeID="_x0000_i1025" DrawAspect="Content" ObjectID="_1546946692" r:id="rId14"/>
        </w:object>
      </w:r>
    </w:p>
    <w:p w:rsidR="003819BC" w:rsidRPr="00296543" w:rsidRDefault="003819BC" w:rsidP="003819BC">
      <w:pPr>
        <w:pStyle w:val="Heading1"/>
        <w:rPr>
          <w:lang w:val="es-ES_tradnl"/>
        </w:rPr>
      </w:pPr>
      <w:bookmarkStart w:id="6" w:name="_Toc116707719"/>
      <w:r w:rsidRPr="00296543">
        <w:rPr>
          <w:lang w:val="es-ES_tradnl"/>
        </w:rPr>
        <w:t>2</w:t>
      </w:r>
      <w:r w:rsidRPr="00296543">
        <w:rPr>
          <w:lang w:val="es-ES_tradnl"/>
        </w:rPr>
        <w:tab/>
      </w:r>
      <w:bookmarkEnd w:id="6"/>
      <w:r w:rsidRPr="00296543">
        <w:rPr>
          <w:lang w:val="es-ES_tradnl"/>
        </w:rPr>
        <w:t>Capas</w:t>
      </w:r>
    </w:p>
    <w:p w:rsidR="003819BC" w:rsidRPr="00296543" w:rsidRDefault="003819BC" w:rsidP="003819BC">
      <w:pPr>
        <w:rPr>
          <w:lang w:val="es-ES_tradnl"/>
        </w:rPr>
      </w:pPr>
      <w:r w:rsidRPr="00296543">
        <w:rPr>
          <w:lang w:val="es-ES_tradnl"/>
        </w:rPr>
        <w:t>De acuerdo con la aplicación, pueden utilizarse distintas capas del sistema de codificación, con complejidad y calidad crecientes del codificador.</w:t>
      </w:r>
    </w:p>
    <w:p w:rsidR="003819BC" w:rsidRPr="00296543" w:rsidRDefault="003819BC" w:rsidP="003819BC">
      <w:pPr>
        <w:rPr>
          <w:lang w:val="es-ES_tradnl"/>
        </w:rPr>
      </w:pPr>
      <w:r w:rsidRPr="00296543">
        <w:rPr>
          <w:i/>
          <w:lang w:val="es-ES_tradnl"/>
        </w:rPr>
        <w:t>Capa I</w:t>
      </w:r>
      <w:r w:rsidRPr="00296543">
        <w:rPr>
          <w:iCs/>
          <w:lang w:val="es-ES_tradnl"/>
        </w:rPr>
        <w:t>: </w:t>
      </w:r>
      <w:r w:rsidRPr="00296543">
        <w:rPr>
          <w:lang w:val="es-ES_tradnl"/>
        </w:rPr>
        <w:t>Esta capa contiene la correspondencia básica de la entrada audio digital a una segmentación fija de 32 </w:t>
      </w:r>
      <w:proofErr w:type="spellStart"/>
      <w:r w:rsidRPr="00296543">
        <w:rPr>
          <w:lang w:val="es-ES_tradnl"/>
        </w:rPr>
        <w:t>subbandas</w:t>
      </w:r>
      <w:proofErr w:type="spellEnd"/>
      <w:r w:rsidRPr="00296543">
        <w:rPr>
          <w:lang w:val="es-ES_tradnl"/>
        </w:rPr>
        <w:t xml:space="preserve"> para formatear los datos en bloques, un modelo </w:t>
      </w:r>
      <w:proofErr w:type="spellStart"/>
      <w:r w:rsidRPr="00296543">
        <w:rPr>
          <w:lang w:val="es-ES_tradnl"/>
        </w:rPr>
        <w:t>psicoacústico</w:t>
      </w:r>
      <w:proofErr w:type="spellEnd"/>
      <w:r w:rsidRPr="00296543">
        <w:rPr>
          <w:lang w:val="es-ES_tradnl"/>
        </w:rPr>
        <w:t xml:space="preserve"> para determinar la asignación de bits adaptativa, y una cuantificación con compresión-expansión y formateado de bloques. Una trama de la Capa I representa 384 muestras por canal.</w:t>
      </w:r>
    </w:p>
    <w:p w:rsidR="003819BC" w:rsidRPr="00296543" w:rsidRDefault="003819BC" w:rsidP="003819BC">
      <w:pPr>
        <w:rPr>
          <w:lang w:val="es-ES_tradnl"/>
        </w:rPr>
      </w:pPr>
      <w:r w:rsidRPr="00296543">
        <w:rPr>
          <w:i/>
          <w:lang w:val="es-ES_tradnl"/>
        </w:rPr>
        <w:t>Capa II</w:t>
      </w:r>
      <w:r w:rsidRPr="00296543">
        <w:rPr>
          <w:iCs/>
          <w:lang w:val="es-ES_tradnl"/>
        </w:rPr>
        <w:t>:</w:t>
      </w:r>
      <w:r w:rsidRPr="00296543">
        <w:rPr>
          <w:lang w:val="es-ES_tradnl"/>
        </w:rPr>
        <w:t> Esta capa ofrece una codificación adicional para la adjudicación de bits, los factores de ajuste y las muestras. Una trama de Capa II representa 3 </w:t>
      </w:r>
      <w:r w:rsidRPr="00296543">
        <w:rPr>
          <w:lang w:val="es-ES_tradnl"/>
        </w:rPr>
        <w:sym w:font="Symbol" w:char="F0B4"/>
      </w:r>
      <w:r w:rsidRPr="00296543">
        <w:rPr>
          <w:lang w:val="es-ES_tradnl"/>
        </w:rPr>
        <w:t> 384 = 1 152 muestras por canal.</w:t>
      </w:r>
    </w:p>
    <w:p w:rsidR="003819BC" w:rsidRPr="00296543" w:rsidRDefault="003819BC" w:rsidP="003819BC">
      <w:pPr>
        <w:keepLines/>
        <w:rPr>
          <w:lang w:val="es-ES_tradnl"/>
        </w:rPr>
      </w:pPr>
      <w:r w:rsidRPr="00296543">
        <w:rPr>
          <w:i/>
          <w:lang w:val="es-ES_tradnl"/>
        </w:rPr>
        <w:lastRenderedPageBreak/>
        <w:t>Capa III</w:t>
      </w:r>
      <w:r w:rsidRPr="00296543">
        <w:rPr>
          <w:iCs/>
          <w:lang w:val="es-ES_tradnl"/>
        </w:rPr>
        <w:t>:</w:t>
      </w:r>
      <w:r w:rsidRPr="00296543">
        <w:rPr>
          <w:lang w:val="es-ES_tradnl"/>
        </w:rPr>
        <w:t xml:space="preserve"> Esta capa introduce un aumento de la resolución de frecuencia basado en un banco de filtros híbridos (banco de filtros de 32 </w:t>
      </w:r>
      <w:proofErr w:type="spellStart"/>
      <w:r w:rsidRPr="00296543">
        <w:rPr>
          <w:lang w:val="es-ES_tradnl"/>
        </w:rPr>
        <w:t>subbandas</w:t>
      </w:r>
      <w:proofErr w:type="spellEnd"/>
      <w:r w:rsidRPr="00296543">
        <w:rPr>
          <w:lang w:val="es-ES_tradnl"/>
        </w:rPr>
        <w:t xml:space="preserve"> con transformada de coseno discreto modificada de longitud variable). Añade un cuantificador no uniforme, una segmentación adaptativa y una codificación de entropía de los valores cuantificados. Una trama de Capa III representa 1 152 muestras por canal.</w:t>
      </w:r>
    </w:p>
    <w:p w:rsidR="003819BC" w:rsidRPr="00296543" w:rsidRDefault="003819BC" w:rsidP="003819BC">
      <w:pPr>
        <w:rPr>
          <w:lang w:val="es-ES_tradnl"/>
        </w:rPr>
      </w:pPr>
      <w:r w:rsidRPr="00296543">
        <w:rPr>
          <w:lang w:val="es-ES_tradnl"/>
        </w:rPr>
        <w:t>Hay cuatro modos distintos posibles para cualquier capa:</w:t>
      </w:r>
    </w:p>
    <w:p w:rsidR="003819BC" w:rsidRPr="00296543" w:rsidRDefault="003819BC" w:rsidP="003819BC">
      <w:pPr>
        <w:pStyle w:val="enumlev1"/>
        <w:rPr>
          <w:lang w:val="es-ES_tradnl"/>
        </w:rPr>
      </w:pPr>
      <w:r w:rsidRPr="00296543">
        <w:rPr>
          <w:lang w:val="es-ES_tradnl"/>
        </w:rPr>
        <w:t>–</w:t>
      </w:r>
      <w:r w:rsidRPr="00296543">
        <w:rPr>
          <w:lang w:val="es-ES_tradnl"/>
        </w:rPr>
        <w:tab/>
        <w:t>de canal simple;</w:t>
      </w:r>
    </w:p>
    <w:p w:rsidR="003819BC" w:rsidRPr="00296543" w:rsidRDefault="003819BC" w:rsidP="003819BC">
      <w:pPr>
        <w:pStyle w:val="enumlev1"/>
        <w:rPr>
          <w:lang w:val="es-ES_tradnl"/>
        </w:rPr>
      </w:pPr>
      <w:r w:rsidRPr="00296543">
        <w:rPr>
          <w:lang w:val="es-ES_tradnl"/>
        </w:rPr>
        <w:t>–</w:t>
      </w:r>
      <w:r w:rsidRPr="00296543">
        <w:rPr>
          <w:lang w:val="es-ES_tradnl"/>
        </w:rPr>
        <w:tab/>
        <w:t>de canal doble (dos señales de audio independientes codificadas en un tren binario para, por ejemplo, aplicaciones bilingües;</w:t>
      </w:r>
    </w:p>
    <w:p w:rsidR="003819BC" w:rsidRPr="00296543" w:rsidRDefault="003819BC" w:rsidP="003819BC">
      <w:pPr>
        <w:pStyle w:val="enumlev1"/>
        <w:rPr>
          <w:lang w:val="es-ES_tradnl"/>
        </w:rPr>
      </w:pPr>
      <w:r w:rsidRPr="00296543">
        <w:rPr>
          <w:lang w:val="es-ES_tradnl"/>
        </w:rPr>
        <w:t>–</w:t>
      </w:r>
      <w:r w:rsidRPr="00296543">
        <w:rPr>
          <w:lang w:val="es-ES_tradnl"/>
        </w:rPr>
        <w:tab/>
        <w:t>de estereofonía (señales izquierda y derecha de un par estereofónico codificado en un tren binario); y</w:t>
      </w:r>
    </w:p>
    <w:p w:rsidR="003819BC" w:rsidRPr="00296543" w:rsidRDefault="003819BC" w:rsidP="003819BC">
      <w:pPr>
        <w:pStyle w:val="enumlev1"/>
        <w:rPr>
          <w:lang w:val="es-ES_tradnl"/>
        </w:rPr>
      </w:pPr>
      <w:r w:rsidRPr="00296543">
        <w:rPr>
          <w:lang w:val="es-ES_tradnl"/>
        </w:rPr>
        <w:t>–</w:t>
      </w:r>
      <w:r w:rsidRPr="00296543">
        <w:rPr>
          <w:lang w:val="es-ES_tradnl"/>
        </w:rPr>
        <w:tab/>
        <w:t>de estereofonía mixta (señales izquierda y derecha de un par estereofónico codificadas en un tren binario, aprovechando la irrelevancia y la redundancia estereofónicas). El modo estereofónico puede servir para mejorar la calidad de audio a baja velocidad binaria y/o reducir la velocidad binaria de las señales estereofónicas.</w:t>
      </w:r>
    </w:p>
    <w:p w:rsidR="003819BC" w:rsidRPr="00296543" w:rsidRDefault="003819BC" w:rsidP="003819BC">
      <w:pPr>
        <w:pStyle w:val="Heading1"/>
        <w:rPr>
          <w:lang w:val="es-ES_tradnl"/>
        </w:rPr>
      </w:pPr>
      <w:bookmarkStart w:id="7" w:name="_Toc116707720"/>
      <w:r w:rsidRPr="00296543">
        <w:rPr>
          <w:lang w:val="es-ES_tradnl"/>
        </w:rPr>
        <w:t>3</w:t>
      </w:r>
      <w:r w:rsidRPr="00296543">
        <w:rPr>
          <w:lang w:val="es-ES_tradnl"/>
        </w:rPr>
        <w:tab/>
      </w:r>
      <w:bookmarkEnd w:id="7"/>
      <w:r w:rsidRPr="00296543">
        <w:rPr>
          <w:lang w:val="es-ES_tradnl"/>
        </w:rPr>
        <w:t>Formato del tren de bits codificado</w:t>
      </w:r>
    </w:p>
    <w:p w:rsidR="003819BC" w:rsidRPr="00296543" w:rsidRDefault="003819BC" w:rsidP="003819BC">
      <w:pPr>
        <w:rPr>
          <w:lang w:val="es-ES_tradnl"/>
        </w:rPr>
      </w:pPr>
      <w:r w:rsidRPr="00296543">
        <w:rPr>
          <w:lang w:val="es-ES_tradnl"/>
        </w:rPr>
        <w:t>La Fig. 2 ofrece una panorámica del tren de bits ISO/CEI 11172-3 para la Capa II, y la Fig. 3, para la Capa III. Un tren de bits codificado se compone de tramas consecutivas. Según la capa, una trama contiene los campos siguientes:</w:t>
      </w:r>
    </w:p>
    <w:p w:rsidR="003819BC" w:rsidRPr="00296543" w:rsidRDefault="003819BC" w:rsidP="003819BC">
      <w:pPr>
        <w:pStyle w:val="FigureNo"/>
        <w:rPr>
          <w:lang w:val="es-ES_tradnl"/>
        </w:rPr>
      </w:pPr>
      <w:r w:rsidRPr="00296543">
        <w:rPr>
          <w:lang w:val="es-ES_tradnl"/>
        </w:rPr>
        <w:t>figura 2</w:t>
      </w:r>
    </w:p>
    <w:p w:rsidR="003819BC" w:rsidRPr="00296543" w:rsidRDefault="003819BC" w:rsidP="003819BC">
      <w:pPr>
        <w:pStyle w:val="Figuretitle"/>
        <w:rPr>
          <w:lang w:val="es-ES_tradnl"/>
        </w:rPr>
      </w:pPr>
      <w:r w:rsidRPr="00296543">
        <w:rPr>
          <w:lang w:val="es-ES_tradnl"/>
        </w:rPr>
        <w:t>Formato del tren de bits ISO/CEI 11172-3 de Capa II</w:t>
      </w:r>
    </w:p>
    <w:p w:rsidR="003819BC" w:rsidRPr="00296543" w:rsidRDefault="003819BC" w:rsidP="003819BC">
      <w:pPr>
        <w:pStyle w:val="Figure"/>
        <w:rPr>
          <w:lang w:val="es-ES_tradnl"/>
        </w:rPr>
      </w:pPr>
      <w:r w:rsidRPr="00296543">
        <w:rPr>
          <w:lang w:val="es-ES_tradnl"/>
        </w:rPr>
        <w:object w:dxaOrig="10858" w:dyaOrig="8475">
          <v:shape id="_x0000_i1026" type="#_x0000_t75" style="width:407.6pt;height:318.05pt" o:ole="">
            <v:imagedata r:id="rId15" o:title=""/>
          </v:shape>
          <o:OLEObject Type="Embed" ProgID="CorelDRAW.Graphic.14" ShapeID="_x0000_i1026" DrawAspect="Content" ObjectID="_1546946693" r:id="rId16"/>
        </w:object>
      </w:r>
    </w:p>
    <w:p w:rsidR="003819BC" w:rsidRPr="00296543" w:rsidRDefault="003819BC" w:rsidP="003819BC">
      <w:pPr>
        <w:pStyle w:val="FigureNo"/>
        <w:spacing w:before="240"/>
        <w:rPr>
          <w:lang w:val="es-ES_tradnl"/>
        </w:rPr>
      </w:pPr>
      <w:r w:rsidRPr="00296543">
        <w:rPr>
          <w:lang w:val="es-ES_tradnl"/>
        </w:rPr>
        <w:lastRenderedPageBreak/>
        <w:t>FIGURA 3</w:t>
      </w:r>
    </w:p>
    <w:p w:rsidR="003819BC" w:rsidRPr="00296543" w:rsidRDefault="003819BC" w:rsidP="003819BC">
      <w:pPr>
        <w:pStyle w:val="Figuretitle"/>
        <w:rPr>
          <w:lang w:val="es-ES_tradnl"/>
        </w:rPr>
      </w:pPr>
      <w:r w:rsidRPr="00296543">
        <w:rPr>
          <w:lang w:val="es-ES_tradnl"/>
        </w:rPr>
        <w:t>Formato del tren de bits de la Capa III ISO/CEI 11172-3</w:t>
      </w:r>
    </w:p>
    <w:p w:rsidR="003819BC" w:rsidRPr="00296543" w:rsidRDefault="003819BC" w:rsidP="003819BC">
      <w:pPr>
        <w:pStyle w:val="Figure"/>
        <w:rPr>
          <w:lang w:val="es-ES_tradnl"/>
        </w:rPr>
      </w:pPr>
      <w:r w:rsidRPr="00296543">
        <w:rPr>
          <w:lang w:val="es-ES_tradnl"/>
        </w:rPr>
        <w:object w:dxaOrig="7265" w:dyaOrig="7926">
          <v:shape id="_x0000_i1027" type="#_x0000_t75" style="width:425.1pt;height:463.95pt" o:ole="">
            <v:imagedata r:id="rId17" o:title=""/>
          </v:shape>
          <o:OLEObject Type="Embed" ProgID="CorelDRAW.Graphic.14" ShapeID="_x0000_i1027" DrawAspect="Content" ObjectID="_1546946694" r:id="rId18"/>
        </w:object>
      </w:r>
    </w:p>
    <w:p w:rsidR="003819BC" w:rsidRPr="00296543" w:rsidRDefault="003819BC" w:rsidP="003819BC">
      <w:pPr>
        <w:pStyle w:val="Heading1"/>
        <w:rPr>
          <w:lang w:val="es-ES_tradnl"/>
        </w:rPr>
      </w:pPr>
      <w:bookmarkStart w:id="8" w:name="_Toc116707721"/>
      <w:r w:rsidRPr="00296543">
        <w:rPr>
          <w:lang w:val="es-ES_tradnl"/>
        </w:rPr>
        <w:t>4</w:t>
      </w:r>
      <w:r w:rsidRPr="00296543">
        <w:rPr>
          <w:lang w:val="es-ES_tradnl"/>
        </w:rPr>
        <w:tab/>
      </w:r>
      <w:bookmarkEnd w:id="8"/>
      <w:r w:rsidRPr="00296543">
        <w:rPr>
          <w:lang w:val="es-ES_tradnl"/>
        </w:rPr>
        <w:t>Decodificación</w:t>
      </w:r>
    </w:p>
    <w:p w:rsidR="003819BC" w:rsidRPr="00296543" w:rsidRDefault="003819BC" w:rsidP="003819BC">
      <w:pPr>
        <w:rPr>
          <w:lang w:val="es-ES_tradnl"/>
        </w:rPr>
      </w:pPr>
      <w:r w:rsidRPr="00296543">
        <w:rPr>
          <w:lang w:val="es-ES_tradnl"/>
        </w:rPr>
        <w:t>El decodificador acepta el tren binario de audio comprimido en la sintaxis que define la ISO/CEI 11172-3, decodifica los elementos de datos y utiliza la información para producir una salida de audio digital.</w:t>
      </w:r>
    </w:p>
    <w:p w:rsidR="003819BC" w:rsidRPr="00296543" w:rsidRDefault="003819BC" w:rsidP="003819BC">
      <w:pPr>
        <w:rPr>
          <w:lang w:val="es-ES_tradnl"/>
        </w:rPr>
      </w:pPr>
      <w:r w:rsidRPr="00296543">
        <w:rPr>
          <w:lang w:val="es-ES_tradnl"/>
        </w:rPr>
        <w:t>El tren binario audio codificado se aplica al decodificador. En el proceso de desempaquetado y de decodificación del tren binario se efectúa facultativamente una detección de errores si se aplica una verificación de errores en el codificador. Los datos del tren de bits se desempaquetan para recuperar los diversos elementos de información, como por ejemplo el encabezamiento de trama audio, la adjudicación de bits, los factores de ajuste, las muestras con correspondencia y, opcionalmente, los datos auxiliares. El proceso de reconstrucción recompone la versión cuantificada del conjunto de muestras con correspondencia. La correspondencia de frecuencias a tiempo vuelve a convertir estas muestras con correspondencia en muestras de audio MIC lineales.</w:t>
      </w:r>
    </w:p>
    <w:p w:rsidR="003819BC" w:rsidRPr="00296543" w:rsidRDefault="003819BC" w:rsidP="003819BC">
      <w:pPr>
        <w:pStyle w:val="FigureNo"/>
        <w:rPr>
          <w:lang w:val="es-ES_tradnl"/>
        </w:rPr>
      </w:pPr>
      <w:r w:rsidRPr="00296543">
        <w:rPr>
          <w:lang w:val="es-ES_tradnl"/>
        </w:rPr>
        <w:lastRenderedPageBreak/>
        <w:t>FIGURA 4</w:t>
      </w:r>
    </w:p>
    <w:p w:rsidR="003819BC" w:rsidRPr="00296543" w:rsidRDefault="003819BC" w:rsidP="003819BC">
      <w:pPr>
        <w:pStyle w:val="Figuretitle"/>
        <w:rPr>
          <w:lang w:val="es-ES_tradnl"/>
        </w:rPr>
      </w:pPr>
      <w:r w:rsidRPr="00296543">
        <w:rPr>
          <w:lang w:val="es-ES_tradnl"/>
        </w:rPr>
        <w:t>Diagrama de bloques del decodificador</w:t>
      </w:r>
    </w:p>
    <w:p w:rsidR="003819BC" w:rsidRPr="00296543" w:rsidRDefault="003819BC" w:rsidP="003819BC">
      <w:pPr>
        <w:pStyle w:val="Figure"/>
        <w:rPr>
          <w:lang w:val="es-ES_tradnl"/>
        </w:rPr>
      </w:pPr>
      <w:r w:rsidRPr="00296543">
        <w:rPr>
          <w:lang w:val="es-ES_tradnl"/>
        </w:rPr>
        <w:object w:dxaOrig="7369" w:dyaOrig="2345">
          <v:shape id="_x0000_i1028" type="#_x0000_t75" style="width:429.5pt;height:137.1pt" o:ole="">
            <v:imagedata r:id="rId19" o:title=""/>
          </v:shape>
          <o:OLEObject Type="Embed" ProgID="CorelDRAW.Graphic.14" ShapeID="_x0000_i1028" DrawAspect="Content" ObjectID="_1546946695" r:id="rId20"/>
        </w:object>
      </w:r>
      <w:bookmarkStart w:id="9" w:name="_Toc117069942"/>
    </w:p>
    <w:p w:rsidR="003819BC" w:rsidRPr="00296543" w:rsidRDefault="003819BC" w:rsidP="003819BC">
      <w:pPr>
        <w:rPr>
          <w:lang w:val="es-ES_tradnl"/>
        </w:rPr>
      </w:pPr>
    </w:p>
    <w:p w:rsidR="003819BC" w:rsidRPr="00296543" w:rsidRDefault="003819BC" w:rsidP="003819BC">
      <w:pPr>
        <w:rPr>
          <w:lang w:val="es-ES_tradnl"/>
        </w:rPr>
      </w:pPr>
    </w:p>
    <w:p w:rsidR="003819BC" w:rsidRPr="00296543" w:rsidRDefault="003819BC" w:rsidP="002074C0">
      <w:pPr>
        <w:pStyle w:val="AnnexNoTitle"/>
        <w:rPr>
          <w:lang w:val="es-ES_tradnl"/>
        </w:rPr>
      </w:pPr>
      <w:r w:rsidRPr="00296543">
        <w:rPr>
          <w:lang w:val="es-ES_tradnl"/>
        </w:rPr>
        <w:t>Anexo 2 (informativo)</w:t>
      </w:r>
      <w:r w:rsidRPr="00296543">
        <w:rPr>
          <w:lang w:val="es-ES_tradnl"/>
        </w:rPr>
        <w:br/>
      </w:r>
      <w:r w:rsidRPr="00296543">
        <w:rPr>
          <w:lang w:val="es-ES_tradnl"/>
        </w:rPr>
        <w:br/>
      </w:r>
      <w:bookmarkEnd w:id="9"/>
      <w:r w:rsidRPr="00296543">
        <w:rPr>
          <w:lang w:val="es-ES_tradnl"/>
        </w:rPr>
        <w:t>Audio MPEG-2 y MPEG-4 AAC</w:t>
      </w:r>
    </w:p>
    <w:p w:rsidR="003819BC" w:rsidRPr="00296543" w:rsidRDefault="003819BC" w:rsidP="003819BC">
      <w:pPr>
        <w:pStyle w:val="Heading1"/>
        <w:rPr>
          <w:lang w:val="es-ES_tradnl"/>
        </w:rPr>
      </w:pPr>
      <w:bookmarkStart w:id="10" w:name="_Toc116707727"/>
      <w:r w:rsidRPr="00296543">
        <w:rPr>
          <w:lang w:val="es-ES_tradnl"/>
        </w:rPr>
        <w:t>1</w:t>
      </w:r>
      <w:r w:rsidRPr="00296543">
        <w:rPr>
          <w:lang w:val="es-ES_tradnl"/>
        </w:rPr>
        <w:tab/>
      </w:r>
      <w:bookmarkEnd w:id="10"/>
      <w:r w:rsidRPr="00296543">
        <w:rPr>
          <w:lang w:val="es-ES_tradnl"/>
        </w:rPr>
        <w:t>Introducción</w:t>
      </w:r>
    </w:p>
    <w:p w:rsidR="003819BC" w:rsidRPr="00296543" w:rsidRDefault="003819BC" w:rsidP="003819BC">
      <w:pPr>
        <w:rPr>
          <w:lang w:val="es-ES_tradnl"/>
        </w:rPr>
      </w:pPr>
      <w:r w:rsidRPr="00296543">
        <w:rPr>
          <w:lang w:val="es-ES_tradnl"/>
        </w:rPr>
        <w:t xml:space="preserve">En ISO/CEI 13818-7 se describen las Normas MPEG-2 de audio no compatibles hacia atrás denominadas codificación de audio avanzada (AAC, </w:t>
      </w:r>
      <w:proofErr w:type="spellStart"/>
      <w:r w:rsidRPr="00296543">
        <w:rPr>
          <w:i/>
          <w:iCs/>
          <w:lang w:val="es-ES_tradnl"/>
        </w:rPr>
        <w:t>advanced</w:t>
      </w:r>
      <w:proofErr w:type="spellEnd"/>
      <w:r w:rsidRPr="00296543">
        <w:rPr>
          <w:i/>
          <w:iCs/>
          <w:lang w:val="es-ES_tradnl"/>
        </w:rPr>
        <w:t xml:space="preserve"> audio </w:t>
      </w:r>
      <w:proofErr w:type="spellStart"/>
      <w:r w:rsidRPr="00296543">
        <w:rPr>
          <w:i/>
          <w:iCs/>
          <w:lang w:val="es-ES_tradnl"/>
        </w:rPr>
        <w:t>coding</w:t>
      </w:r>
      <w:proofErr w:type="spellEnd"/>
      <w:r w:rsidRPr="00296543">
        <w:rPr>
          <w:lang w:val="es-ES_tradnl"/>
        </w:rPr>
        <w:t>) de MPEG-2, una norma multicanal de calidad mayor que la que se podría lograr con un desarrollo que garantizara la compatibilidad hacia atrás con MPEG-1.</w:t>
      </w:r>
    </w:p>
    <w:p w:rsidR="003819BC" w:rsidRPr="00296543" w:rsidRDefault="003819BC" w:rsidP="003819BC">
      <w:pPr>
        <w:rPr>
          <w:lang w:val="es-ES_tradnl"/>
        </w:rPr>
      </w:pPr>
      <w:r w:rsidRPr="00296543">
        <w:rPr>
          <w:lang w:val="es-ES_tradnl"/>
        </w:rPr>
        <w:t>El sistema AAC está compuesto por tres perfiles que permiten el balance entre la memoria y potencia de procesamiento requeridas y la calidad del audio:</w:t>
      </w:r>
    </w:p>
    <w:p w:rsidR="003819BC" w:rsidRPr="00296543" w:rsidRDefault="003819BC" w:rsidP="007520FE">
      <w:pPr>
        <w:pStyle w:val="enumlev1"/>
        <w:rPr>
          <w:lang w:val="es-ES_tradnl"/>
        </w:rPr>
      </w:pPr>
      <w:r w:rsidRPr="00296543">
        <w:rPr>
          <w:lang w:val="es-ES_tradnl"/>
        </w:rPr>
        <w:t>–</w:t>
      </w:r>
      <w:r w:rsidRPr="00296543">
        <w:rPr>
          <w:lang w:val="es-ES_tradnl"/>
        </w:rPr>
        <w:tab/>
      </w:r>
      <w:r w:rsidRPr="007520FE">
        <w:rPr>
          <w:i/>
          <w:iCs/>
          <w:lang w:val="es-ES_tradnl"/>
        </w:rPr>
        <w:t>Perfil principal</w:t>
      </w:r>
    </w:p>
    <w:p w:rsidR="003819BC" w:rsidRPr="00296543" w:rsidRDefault="003819BC" w:rsidP="003819BC">
      <w:pPr>
        <w:rPr>
          <w:lang w:val="es-ES_tradnl"/>
        </w:rPr>
      </w:pPr>
      <w:r w:rsidRPr="00296543">
        <w:rPr>
          <w:lang w:val="es-ES_tradnl"/>
        </w:rPr>
        <w:t>El perfil principal ofrece la mejor calidad de audio para cualquier velocidad de transmisión de datos en concreto. Salvo por el control de ganancia, se pueden emplear todas las herramientas con el fin de lograr una alta calidad de audio. La memoria y potencia de procesamiento que se requieren son mayores que las del perfil de baja complejidad (LC). Un decodificador de perfil principal puede decodificar un tren de bits codificado con un perfil LC.</w:t>
      </w:r>
    </w:p>
    <w:p w:rsidR="003819BC" w:rsidRPr="00296543" w:rsidRDefault="003819BC" w:rsidP="007520FE">
      <w:pPr>
        <w:pStyle w:val="enumlev1"/>
        <w:rPr>
          <w:lang w:val="es-ES_tradnl"/>
        </w:rPr>
      </w:pPr>
      <w:r w:rsidRPr="00296543">
        <w:rPr>
          <w:lang w:val="es-ES_tradnl"/>
        </w:rPr>
        <w:t>–</w:t>
      </w:r>
      <w:r w:rsidRPr="00296543">
        <w:rPr>
          <w:lang w:val="es-ES_tradnl"/>
        </w:rPr>
        <w:tab/>
      </w:r>
      <w:r w:rsidRPr="007520FE">
        <w:rPr>
          <w:i/>
          <w:iCs/>
          <w:lang w:val="es-ES_tradnl"/>
        </w:rPr>
        <w:t xml:space="preserve">Perfil de baja complejidad (LC, </w:t>
      </w:r>
      <w:proofErr w:type="spellStart"/>
      <w:r w:rsidRPr="007520FE">
        <w:rPr>
          <w:i/>
          <w:iCs/>
          <w:lang w:val="es-ES_tradnl"/>
        </w:rPr>
        <w:t>low</w:t>
      </w:r>
      <w:proofErr w:type="spellEnd"/>
      <w:r w:rsidRPr="007520FE">
        <w:rPr>
          <w:i/>
          <w:iCs/>
          <w:lang w:val="es-ES_tradnl"/>
        </w:rPr>
        <w:t xml:space="preserve"> </w:t>
      </w:r>
      <w:proofErr w:type="spellStart"/>
      <w:r w:rsidRPr="007520FE">
        <w:rPr>
          <w:i/>
          <w:iCs/>
          <w:lang w:val="es-ES_tradnl"/>
        </w:rPr>
        <w:t>complexity</w:t>
      </w:r>
      <w:proofErr w:type="spellEnd"/>
      <w:r w:rsidRPr="007520FE">
        <w:rPr>
          <w:i/>
          <w:iCs/>
          <w:lang w:val="es-ES_tradnl"/>
        </w:rPr>
        <w:t>)</w:t>
      </w:r>
    </w:p>
    <w:p w:rsidR="003819BC" w:rsidRPr="00296543" w:rsidRDefault="003819BC" w:rsidP="003819BC">
      <w:pPr>
        <w:rPr>
          <w:lang w:val="es-ES_tradnl"/>
        </w:rPr>
      </w:pPr>
      <w:r w:rsidRPr="00296543">
        <w:rPr>
          <w:lang w:val="es-ES_tradnl"/>
        </w:rPr>
        <w:t xml:space="preserve">Los requerimientos en cuanto a potencia de procesamiento y memoria del perfil LC son menores que los del perfil principal, aunque se mantiene una alta característica de calidad. El perfil LC no emplea predictor ni una herramienta de control de ganancia, pero tiene limitaciones en cuanto al orden de conformación de ruido temporal (TNS, </w:t>
      </w:r>
      <w:r w:rsidRPr="00296543">
        <w:rPr>
          <w:i/>
          <w:lang w:val="es-ES_tradnl"/>
        </w:rPr>
        <w:t xml:space="preserve">temporal </w:t>
      </w:r>
      <w:proofErr w:type="spellStart"/>
      <w:r w:rsidRPr="00296543">
        <w:rPr>
          <w:i/>
          <w:lang w:val="es-ES_tradnl"/>
        </w:rPr>
        <w:t>noise</w:t>
      </w:r>
      <w:proofErr w:type="spellEnd"/>
      <w:r w:rsidRPr="00296543">
        <w:rPr>
          <w:i/>
          <w:lang w:val="es-ES_tradnl"/>
        </w:rPr>
        <w:t xml:space="preserve"> </w:t>
      </w:r>
      <w:proofErr w:type="spellStart"/>
      <w:r w:rsidRPr="00296543">
        <w:rPr>
          <w:i/>
          <w:lang w:val="es-ES_tradnl"/>
        </w:rPr>
        <w:t>shaping</w:t>
      </w:r>
      <w:proofErr w:type="spellEnd"/>
      <w:r w:rsidRPr="00296543">
        <w:rPr>
          <w:lang w:val="es-ES_tradnl"/>
        </w:rPr>
        <w:t>).</w:t>
      </w:r>
    </w:p>
    <w:p w:rsidR="003819BC" w:rsidRPr="00296543" w:rsidRDefault="003819BC" w:rsidP="007520FE">
      <w:pPr>
        <w:pStyle w:val="enumlev1"/>
        <w:rPr>
          <w:lang w:val="es-ES_tradnl"/>
        </w:rPr>
      </w:pPr>
      <w:r w:rsidRPr="00296543">
        <w:rPr>
          <w:lang w:val="es-ES_tradnl"/>
        </w:rPr>
        <w:t>–</w:t>
      </w:r>
      <w:r w:rsidRPr="00296543">
        <w:rPr>
          <w:lang w:val="es-ES_tradnl"/>
        </w:rPr>
        <w:tab/>
      </w:r>
      <w:r w:rsidRPr="007520FE">
        <w:rPr>
          <w:i/>
          <w:iCs/>
          <w:lang w:val="es-ES_tradnl"/>
        </w:rPr>
        <w:t xml:space="preserve">Perfil de velocidad de muestreo escalable (SSR, </w:t>
      </w:r>
      <w:proofErr w:type="spellStart"/>
      <w:r w:rsidRPr="007520FE">
        <w:rPr>
          <w:i/>
          <w:iCs/>
          <w:lang w:val="es-ES_tradnl"/>
        </w:rPr>
        <w:t>scalable</w:t>
      </w:r>
      <w:proofErr w:type="spellEnd"/>
      <w:r w:rsidRPr="007520FE">
        <w:rPr>
          <w:i/>
          <w:iCs/>
          <w:lang w:val="es-ES_tradnl"/>
        </w:rPr>
        <w:t xml:space="preserve"> </w:t>
      </w:r>
      <w:proofErr w:type="spellStart"/>
      <w:r w:rsidRPr="007520FE">
        <w:rPr>
          <w:i/>
          <w:iCs/>
          <w:lang w:val="es-ES_tradnl"/>
        </w:rPr>
        <w:t>sampling</w:t>
      </w:r>
      <w:proofErr w:type="spellEnd"/>
      <w:r w:rsidRPr="007520FE">
        <w:rPr>
          <w:i/>
          <w:iCs/>
          <w:lang w:val="es-ES_tradnl"/>
        </w:rPr>
        <w:t xml:space="preserve"> </w:t>
      </w:r>
      <w:proofErr w:type="spellStart"/>
      <w:r w:rsidRPr="007520FE">
        <w:rPr>
          <w:i/>
          <w:iCs/>
          <w:lang w:val="es-ES_tradnl"/>
        </w:rPr>
        <w:t>rate</w:t>
      </w:r>
      <w:proofErr w:type="spellEnd"/>
      <w:r w:rsidRPr="007520FE">
        <w:rPr>
          <w:i/>
          <w:iCs/>
          <w:lang w:val="es-ES_tradnl"/>
        </w:rPr>
        <w:t>)</w:t>
      </w:r>
    </w:p>
    <w:p w:rsidR="003819BC" w:rsidRPr="00296543" w:rsidRDefault="003819BC" w:rsidP="003819BC">
      <w:pPr>
        <w:rPr>
          <w:lang w:val="es-ES_tradnl"/>
        </w:rPr>
      </w:pPr>
      <w:r w:rsidRPr="00296543">
        <w:rPr>
          <w:lang w:val="es-ES_tradnl"/>
        </w:rPr>
        <w:t>El perfil SSR puede ofrecer una señal escalable en frecuencia empleando la herramienta de control de ganancia. Puede escoger las bandas de frecuencia a decodificar, por lo que el decodificador necesita menos hardware. Por ejemplo, al decodificar sólo la banda de frecuencias más baja a la frecuencia de muestreo de 48 kHz, el decodificador puede reproducir una señal de audio de una anchura de banda de 6 kHz con una mínima complejidad en la decodificación.</w:t>
      </w:r>
    </w:p>
    <w:p w:rsidR="003819BC" w:rsidRPr="00296543" w:rsidRDefault="003819BC" w:rsidP="003819BC">
      <w:pPr>
        <w:rPr>
          <w:lang w:val="es-ES_tradnl"/>
        </w:rPr>
      </w:pPr>
      <w:r w:rsidRPr="00296543">
        <w:rPr>
          <w:lang w:val="es-ES_tradnl"/>
        </w:rPr>
        <w:lastRenderedPageBreak/>
        <w:t xml:space="preserve">El sistema AAC funciona con 12 tipos de frecuencias de muestreo que van desde 8 kHz hasta 96 kHz, tal y como se muestra en el Cuadro 1, y hasta con 48 canales de audio. En el Cuadro 2 se muestran las configuraciones de canal por defecto que incluyen la </w:t>
      </w:r>
      <w:proofErr w:type="spellStart"/>
      <w:r w:rsidRPr="00296543">
        <w:rPr>
          <w:lang w:val="es-ES_tradnl"/>
        </w:rPr>
        <w:t>monocanal</w:t>
      </w:r>
      <w:proofErr w:type="spellEnd"/>
      <w:r w:rsidRPr="00296543">
        <w:rPr>
          <w:lang w:val="es-ES_tradnl"/>
        </w:rPr>
        <w:t xml:space="preserve">, la </w:t>
      </w:r>
      <w:proofErr w:type="spellStart"/>
      <w:r w:rsidRPr="00296543">
        <w:rPr>
          <w:lang w:val="es-ES_tradnl"/>
        </w:rPr>
        <w:t>bicanal</w:t>
      </w:r>
      <w:proofErr w:type="spellEnd"/>
      <w:r w:rsidRPr="00296543">
        <w:rPr>
          <w:lang w:val="es-ES_tradnl"/>
        </w:rPr>
        <w:t xml:space="preserve">, la </w:t>
      </w:r>
      <w:proofErr w:type="spellStart"/>
      <w:r w:rsidRPr="00296543">
        <w:rPr>
          <w:lang w:val="es-ES_tradnl"/>
        </w:rPr>
        <w:t>pentacanal</w:t>
      </w:r>
      <w:proofErr w:type="spellEnd"/>
      <w:r w:rsidRPr="00296543">
        <w:rPr>
          <w:lang w:val="es-ES_tradnl"/>
        </w:rPr>
        <w:t xml:space="preserve"> (tres canales al frente y dos atrás) y la </w:t>
      </w:r>
      <w:proofErr w:type="spellStart"/>
      <w:r w:rsidRPr="00296543">
        <w:rPr>
          <w:lang w:val="es-ES_tradnl"/>
        </w:rPr>
        <w:t>pentacanal</w:t>
      </w:r>
      <w:proofErr w:type="spellEnd"/>
      <w:r w:rsidRPr="00296543">
        <w:rPr>
          <w:lang w:val="es-ES_tradnl"/>
        </w:rPr>
        <w:t xml:space="preserve"> con canal de efectos de baja frecuencia (LFE, </w:t>
      </w:r>
      <w:proofErr w:type="spellStart"/>
      <w:r w:rsidRPr="00296543">
        <w:rPr>
          <w:i/>
          <w:iCs/>
          <w:lang w:val="es-ES_tradnl"/>
        </w:rPr>
        <w:t>low</w:t>
      </w:r>
      <w:proofErr w:type="spellEnd"/>
      <w:r w:rsidRPr="00296543">
        <w:rPr>
          <w:i/>
          <w:iCs/>
          <w:lang w:val="es-ES_tradnl"/>
        </w:rPr>
        <w:t xml:space="preserve"> </w:t>
      </w:r>
      <w:proofErr w:type="spellStart"/>
      <w:r w:rsidRPr="00296543">
        <w:rPr>
          <w:i/>
          <w:iCs/>
          <w:lang w:val="es-ES_tradnl"/>
        </w:rPr>
        <w:t>frequency</w:t>
      </w:r>
      <w:proofErr w:type="spellEnd"/>
      <w:r w:rsidRPr="00296543">
        <w:rPr>
          <w:i/>
          <w:iCs/>
          <w:lang w:val="es-ES_tradnl"/>
        </w:rPr>
        <w:t xml:space="preserve"> </w:t>
      </w:r>
      <w:proofErr w:type="spellStart"/>
      <w:r w:rsidRPr="00296543">
        <w:rPr>
          <w:i/>
          <w:iCs/>
          <w:lang w:val="es-ES_tradnl"/>
        </w:rPr>
        <w:t>effect</w:t>
      </w:r>
      <w:proofErr w:type="spellEnd"/>
      <w:r w:rsidRPr="00296543">
        <w:rPr>
          <w:lang w:val="es-ES_tradnl"/>
        </w:rPr>
        <w:t xml:space="preserve">) (con anchura de banda &lt; 200 Hz) etc. Adicionalmente a las configuraciones por defecto, es posible especificar el número de altavoces en cada posición (al frente, a los lados, y atrás), lo que permite una disposición flexible de los altavoces multicanal. También se tiene capacidad para la separación de canales. El usuario puede definir un coeficiente para separar señales de audio multicanal en señales </w:t>
      </w:r>
      <w:proofErr w:type="spellStart"/>
      <w:r w:rsidRPr="00296543">
        <w:rPr>
          <w:lang w:val="es-ES_tradnl"/>
        </w:rPr>
        <w:t>bicanal</w:t>
      </w:r>
      <w:proofErr w:type="spellEnd"/>
      <w:r w:rsidRPr="00296543">
        <w:rPr>
          <w:lang w:val="es-ES_tradnl"/>
        </w:rPr>
        <w:t>. Se puede, por lo tanto, controlar la calidad del sonido mediante el uso de un dispositivo de reproducción de sólo dos canales.</w:t>
      </w:r>
    </w:p>
    <w:p w:rsidR="003819BC" w:rsidRPr="00296543" w:rsidRDefault="003819BC" w:rsidP="003819BC">
      <w:pPr>
        <w:pStyle w:val="TableNo"/>
        <w:rPr>
          <w:lang w:val="es-ES_tradnl" w:eastAsia="ja-JP"/>
        </w:rPr>
      </w:pPr>
      <w:r w:rsidRPr="00296543">
        <w:rPr>
          <w:lang w:val="es-ES_tradnl"/>
        </w:rPr>
        <w:t>CUADRO </w:t>
      </w:r>
      <w:r w:rsidRPr="00296543">
        <w:rPr>
          <w:lang w:val="es-ES_tradnl" w:eastAsia="ja-JP"/>
        </w:rPr>
        <w:t>1</w:t>
      </w:r>
    </w:p>
    <w:p w:rsidR="003819BC" w:rsidRPr="00296543" w:rsidRDefault="003819BC" w:rsidP="003819BC">
      <w:pPr>
        <w:pStyle w:val="Tabletitle"/>
        <w:rPr>
          <w:b w:val="0"/>
          <w:lang w:val="es-ES_tradnl"/>
        </w:rPr>
      </w:pPr>
      <w:r w:rsidRPr="00296543">
        <w:rPr>
          <w:lang w:val="es-ES_tradnl" w:eastAsia="ja-JP"/>
        </w:rPr>
        <w:t>Frecuencias de muestreo permitidas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9"/>
      </w:tblGrid>
      <w:tr w:rsidR="003819BC" w:rsidRPr="00296543" w:rsidTr="00B33EA5">
        <w:trPr>
          <w:trHeight w:val="20"/>
          <w:jc w:val="center"/>
        </w:trPr>
        <w:tc>
          <w:tcPr>
            <w:tcW w:w="3969" w:type="dxa"/>
          </w:tcPr>
          <w:p w:rsidR="003819BC" w:rsidRPr="00296543" w:rsidRDefault="003819BC" w:rsidP="00B33EA5">
            <w:pPr>
              <w:pStyle w:val="Tablehead"/>
              <w:rPr>
                <w:lang w:val="es-ES_tradnl"/>
              </w:rPr>
            </w:pPr>
            <w:r w:rsidRPr="00296543">
              <w:rPr>
                <w:lang w:val="es-ES_tradnl" w:eastAsia="ja-JP"/>
              </w:rPr>
              <w:t>Frecuencia de muestreo</w:t>
            </w:r>
            <w:r w:rsidRPr="00296543">
              <w:rPr>
                <w:lang w:val="es-ES_tradnl"/>
              </w:rPr>
              <w:t xml:space="preserve"> </w:t>
            </w:r>
            <w:r w:rsidRPr="00296543">
              <w:rPr>
                <w:lang w:val="es-ES_tradnl"/>
              </w:rPr>
              <w:br/>
              <w:t>(Hz)</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96 000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88 200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64 000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48 000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44 100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32 000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24 000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22 050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16 000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12 000</w:t>
            </w:r>
          </w:p>
        </w:tc>
      </w:tr>
      <w:tr w:rsidR="003819BC" w:rsidRPr="00296543" w:rsidTr="00B33EA5">
        <w:trPr>
          <w:trHeight w:val="20"/>
          <w:jc w:val="center"/>
        </w:trPr>
        <w:tc>
          <w:tcPr>
            <w:tcW w:w="3969" w:type="dxa"/>
          </w:tcPr>
          <w:p w:rsidR="003819BC" w:rsidRPr="00296543" w:rsidRDefault="003819BC" w:rsidP="00B33EA5">
            <w:pPr>
              <w:pStyle w:val="Tabletext"/>
              <w:keepNext/>
              <w:spacing w:before="0"/>
              <w:jc w:val="center"/>
              <w:rPr>
                <w:lang w:val="es-ES_tradnl"/>
              </w:rPr>
            </w:pPr>
            <w:r w:rsidRPr="00296543">
              <w:rPr>
                <w:lang w:val="es-ES_tradnl"/>
              </w:rPr>
              <w:t>11 025</w:t>
            </w:r>
          </w:p>
        </w:tc>
      </w:tr>
      <w:tr w:rsidR="003819BC" w:rsidRPr="00296543" w:rsidTr="00B33EA5">
        <w:trPr>
          <w:trHeight w:val="20"/>
          <w:jc w:val="center"/>
        </w:trPr>
        <w:tc>
          <w:tcPr>
            <w:tcW w:w="3969" w:type="dxa"/>
          </w:tcPr>
          <w:p w:rsidR="003819BC" w:rsidRPr="00296543" w:rsidRDefault="003819BC" w:rsidP="00B33EA5">
            <w:pPr>
              <w:pStyle w:val="Tabletext"/>
              <w:spacing w:before="0"/>
              <w:jc w:val="center"/>
              <w:rPr>
                <w:lang w:val="es-ES_tradnl"/>
              </w:rPr>
            </w:pPr>
            <w:r w:rsidRPr="00296543">
              <w:rPr>
                <w:lang w:val="es-ES_tradnl"/>
              </w:rPr>
              <w:t>8 000</w:t>
            </w:r>
          </w:p>
        </w:tc>
      </w:tr>
    </w:tbl>
    <w:p w:rsidR="003819BC" w:rsidRPr="00296543" w:rsidRDefault="003819BC" w:rsidP="003819BC">
      <w:pPr>
        <w:pStyle w:val="Tablefin"/>
        <w:rPr>
          <w:lang w:val="es-ES_tradnl"/>
        </w:rPr>
      </w:pPr>
    </w:p>
    <w:p w:rsidR="003819BC" w:rsidRPr="00296543" w:rsidRDefault="003819BC" w:rsidP="003819BC">
      <w:pPr>
        <w:pStyle w:val="TableNo"/>
        <w:rPr>
          <w:lang w:val="es-ES_tradnl" w:eastAsia="ja-JP"/>
        </w:rPr>
      </w:pPr>
      <w:r w:rsidRPr="00296543">
        <w:rPr>
          <w:lang w:val="es-ES_tradnl"/>
        </w:rPr>
        <w:t>CUADRO </w:t>
      </w:r>
      <w:r w:rsidRPr="00296543">
        <w:rPr>
          <w:lang w:val="es-ES_tradnl" w:eastAsia="ja-JP"/>
        </w:rPr>
        <w:t>2</w:t>
      </w:r>
    </w:p>
    <w:p w:rsidR="003819BC" w:rsidRPr="00296543" w:rsidRDefault="003819BC" w:rsidP="003819BC">
      <w:pPr>
        <w:pStyle w:val="Tabletitle"/>
        <w:rPr>
          <w:lang w:val="es-ES_tradnl"/>
        </w:rPr>
      </w:pPr>
      <w:r w:rsidRPr="00296543">
        <w:rPr>
          <w:lang w:val="es-ES_tradnl" w:eastAsia="ja-JP"/>
        </w:rPr>
        <w:t xml:space="preserve">Configuraciones del canal por defecto </w:t>
      </w:r>
      <w:r w:rsidRPr="00296543">
        <w:rPr>
          <w:lang w:val="es-ES_tradnl"/>
        </w:rPr>
        <w:t>(</w:t>
      </w:r>
      <w:r w:rsidR="00BD07E5" w:rsidRPr="00296543">
        <w:rPr>
          <w:lang w:val="es-ES_tradnl" w:eastAsia="ja-JP"/>
        </w:rPr>
        <w:t>Nota</w:t>
      </w:r>
      <w:r w:rsidRPr="00296543">
        <w:rPr>
          <w:lang w:val="es-ES_tradnl" w:eastAsia="ja-JP"/>
        </w:rPr>
        <w:t xml:space="preserve">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543"/>
        <w:gridCol w:w="2846"/>
      </w:tblGrid>
      <w:tr w:rsidR="003819BC" w:rsidRPr="003819BC" w:rsidTr="00B33EA5">
        <w:trPr>
          <w:cantSplit/>
          <w:jc w:val="center"/>
        </w:trPr>
        <w:tc>
          <w:tcPr>
            <w:tcW w:w="855" w:type="dxa"/>
          </w:tcPr>
          <w:p w:rsidR="003819BC" w:rsidRPr="00296543" w:rsidRDefault="003819BC" w:rsidP="00B33EA5">
            <w:pPr>
              <w:pStyle w:val="Tablehead"/>
              <w:rPr>
                <w:sz w:val="20"/>
                <w:vertAlign w:val="superscript"/>
                <w:lang w:val="es-ES_tradnl" w:eastAsia="ja-JP"/>
              </w:rPr>
            </w:pPr>
            <w:r w:rsidRPr="00296543">
              <w:rPr>
                <w:sz w:val="20"/>
                <w:lang w:val="es-ES_tradnl" w:eastAsia="ja-JP"/>
              </w:rPr>
              <w:t>Valor</w:t>
            </w:r>
            <w:r w:rsidRPr="00296543">
              <w:rPr>
                <w:sz w:val="20"/>
                <w:vertAlign w:val="superscript"/>
                <w:lang w:val="es-ES_tradnl" w:eastAsia="ja-JP"/>
              </w:rPr>
              <w:t>*1</w:t>
            </w:r>
          </w:p>
        </w:tc>
        <w:tc>
          <w:tcPr>
            <w:tcW w:w="991" w:type="dxa"/>
          </w:tcPr>
          <w:p w:rsidR="003819BC" w:rsidRPr="00296543" w:rsidRDefault="003819BC" w:rsidP="00B33EA5">
            <w:pPr>
              <w:pStyle w:val="Tablehead"/>
              <w:ind w:left="-10"/>
              <w:rPr>
                <w:sz w:val="20"/>
                <w:lang w:val="es-ES_tradnl"/>
              </w:rPr>
            </w:pPr>
            <w:r w:rsidRPr="00296543">
              <w:rPr>
                <w:sz w:val="20"/>
                <w:lang w:val="es-ES_tradnl" w:eastAsia="ja-JP"/>
              </w:rPr>
              <w:t>Nº de altavoces</w:t>
            </w:r>
          </w:p>
        </w:tc>
        <w:tc>
          <w:tcPr>
            <w:tcW w:w="2410" w:type="dxa"/>
          </w:tcPr>
          <w:p w:rsidR="003819BC" w:rsidRPr="00296543" w:rsidRDefault="003819BC" w:rsidP="00B33EA5">
            <w:pPr>
              <w:pStyle w:val="Tablehead"/>
              <w:rPr>
                <w:sz w:val="20"/>
                <w:lang w:val="es-ES_tradnl"/>
              </w:rPr>
            </w:pPr>
            <w:r w:rsidRPr="00296543">
              <w:rPr>
                <w:sz w:val="20"/>
                <w:lang w:val="es-ES_tradnl" w:eastAsia="ja-JP"/>
              </w:rPr>
              <w:t xml:space="preserve">Elementos </w:t>
            </w:r>
            <w:proofErr w:type="spellStart"/>
            <w:r w:rsidRPr="00296543">
              <w:rPr>
                <w:sz w:val="20"/>
                <w:lang w:val="es-ES_tradnl" w:eastAsia="ja-JP"/>
              </w:rPr>
              <w:t>audiosintácticos</w:t>
            </w:r>
            <w:proofErr w:type="spellEnd"/>
            <w:r w:rsidRPr="00296543">
              <w:rPr>
                <w:sz w:val="20"/>
                <w:lang w:val="es-ES_tradnl" w:eastAsia="ja-JP"/>
              </w:rPr>
              <w:t>, en el orden en que se reciben</w:t>
            </w:r>
          </w:p>
        </w:tc>
        <w:tc>
          <w:tcPr>
            <w:tcW w:w="2543" w:type="dxa"/>
          </w:tcPr>
          <w:p w:rsidR="003819BC" w:rsidRPr="00296543" w:rsidRDefault="003819BC" w:rsidP="00B33EA5">
            <w:pPr>
              <w:pStyle w:val="Tablehead"/>
              <w:rPr>
                <w:sz w:val="20"/>
                <w:lang w:val="es-ES_tradnl"/>
              </w:rPr>
            </w:pPr>
            <w:r w:rsidRPr="00296543">
              <w:rPr>
                <w:sz w:val="20"/>
                <w:lang w:val="es-ES_tradnl" w:eastAsia="ja-JP"/>
              </w:rPr>
              <w:t>Correspondencia entre el elemento por defecto y el altavoz (Nota 2)</w:t>
            </w:r>
            <w:r w:rsidRPr="00296543">
              <w:rPr>
                <w:b w:val="0"/>
                <w:bCs/>
                <w:sz w:val="20"/>
                <w:lang w:val="es-ES_tradnl" w:eastAsia="zh-CN"/>
              </w:rPr>
              <w:t xml:space="preserve"> </w:t>
            </w:r>
          </w:p>
        </w:tc>
        <w:tc>
          <w:tcPr>
            <w:tcW w:w="2846" w:type="dxa"/>
          </w:tcPr>
          <w:p w:rsidR="003819BC" w:rsidRPr="00296543" w:rsidRDefault="003819BC" w:rsidP="00B33EA5">
            <w:pPr>
              <w:pStyle w:val="Tablehead"/>
              <w:rPr>
                <w:sz w:val="20"/>
                <w:lang w:val="es-ES_tradnl" w:eastAsia="ja-JP"/>
              </w:rPr>
            </w:pPr>
            <w:r w:rsidRPr="00296543">
              <w:rPr>
                <w:sz w:val="20"/>
                <w:lang w:val="es-ES_tradnl" w:eastAsia="ja-JP"/>
              </w:rPr>
              <w:t xml:space="preserve">Nombre del canal especificado en la Recomendación UIT-R BS.775 o BS.2051 </w:t>
            </w:r>
            <w:r w:rsidRPr="00296543">
              <w:rPr>
                <w:sz w:val="20"/>
                <w:lang w:val="es-ES_tradnl" w:eastAsia="ja-JP"/>
              </w:rPr>
              <w:br/>
              <w:t>(Nota 3)</w:t>
            </w:r>
          </w:p>
        </w:tc>
      </w:tr>
      <w:tr w:rsidR="003819BC" w:rsidRPr="00296543" w:rsidTr="00B33EA5">
        <w:trPr>
          <w:cantSplit/>
          <w:jc w:val="center"/>
        </w:trPr>
        <w:tc>
          <w:tcPr>
            <w:tcW w:w="855" w:type="dxa"/>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1</w:t>
            </w:r>
          </w:p>
        </w:tc>
        <w:tc>
          <w:tcPr>
            <w:tcW w:w="991" w:type="dxa"/>
            <w:vAlign w:val="center"/>
          </w:tcPr>
          <w:p w:rsidR="003819BC" w:rsidRPr="00296543" w:rsidRDefault="003819BC" w:rsidP="00B33EA5">
            <w:pPr>
              <w:pStyle w:val="Tabletext"/>
              <w:jc w:val="center"/>
              <w:rPr>
                <w:sz w:val="20"/>
                <w:lang w:val="es-ES_tradnl"/>
              </w:rPr>
            </w:pPr>
            <w:r w:rsidRPr="00296543">
              <w:rPr>
                <w:sz w:val="20"/>
                <w:lang w:val="es-ES_tradnl"/>
              </w:rPr>
              <w:t>1</w:t>
            </w:r>
          </w:p>
        </w:tc>
        <w:tc>
          <w:tcPr>
            <w:tcW w:w="2410" w:type="dxa"/>
            <w:vAlign w:val="center"/>
          </w:tcPr>
          <w:p w:rsidR="003819BC" w:rsidRPr="00296543" w:rsidRDefault="003819BC" w:rsidP="00B33EA5">
            <w:pPr>
              <w:pStyle w:val="Tabletext"/>
              <w:rPr>
                <w:sz w:val="20"/>
                <w:lang w:val="es-ES_tradnl"/>
              </w:rPr>
            </w:pPr>
            <w:proofErr w:type="spellStart"/>
            <w:r w:rsidRPr="00296543">
              <w:rPr>
                <w:sz w:val="20"/>
                <w:lang w:val="es-ES_tradnl"/>
              </w:rPr>
              <w:t>single_channel_element</w:t>
            </w:r>
            <w:proofErr w:type="spellEnd"/>
          </w:p>
        </w:tc>
        <w:tc>
          <w:tcPr>
            <w:tcW w:w="2543" w:type="dxa"/>
            <w:vAlign w:val="center"/>
          </w:tcPr>
          <w:p w:rsidR="003819BC" w:rsidRPr="00296543" w:rsidRDefault="003819BC" w:rsidP="00B33EA5">
            <w:pPr>
              <w:pStyle w:val="Tabletext"/>
              <w:rPr>
                <w:sz w:val="20"/>
                <w:lang w:val="es-ES_tradnl"/>
              </w:rPr>
            </w:pPr>
            <w:r w:rsidRPr="00296543">
              <w:rPr>
                <w:sz w:val="20"/>
                <w:lang w:val="es-ES_tradnl" w:eastAsia="ja-JP"/>
              </w:rPr>
              <w:t xml:space="preserve">M+000 </w:t>
            </w:r>
          </w:p>
        </w:tc>
        <w:tc>
          <w:tcPr>
            <w:tcW w:w="2846" w:type="dxa"/>
            <w:vAlign w:val="center"/>
          </w:tcPr>
          <w:p w:rsidR="003819BC" w:rsidRPr="00296543" w:rsidRDefault="003819BC" w:rsidP="00B33EA5">
            <w:pPr>
              <w:pStyle w:val="Tabletext"/>
              <w:rPr>
                <w:sz w:val="20"/>
                <w:lang w:val="es-ES_tradnl" w:eastAsia="ja-JP"/>
              </w:rPr>
            </w:pPr>
            <w:r w:rsidRPr="00296543">
              <w:rPr>
                <w:sz w:val="20"/>
                <w:lang w:val="es-ES_tradnl" w:eastAsia="ja-JP"/>
              </w:rPr>
              <w:t>Mono</w:t>
            </w:r>
          </w:p>
        </w:tc>
      </w:tr>
      <w:tr w:rsidR="003819BC" w:rsidRPr="00296543" w:rsidTr="00B33EA5">
        <w:trPr>
          <w:cantSplit/>
          <w:jc w:val="center"/>
        </w:trPr>
        <w:tc>
          <w:tcPr>
            <w:tcW w:w="855" w:type="dxa"/>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2</w:t>
            </w:r>
          </w:p>
        </w:tc>
        <w:tc>
          <w:tcPr>
            <w:tcW w:w="991" w:type="dxa"/>
            <w:vAlign w:val="center"/>
          </w:tcPr>
          <w:p w:rsidR="003819BC" w:rsidRPr="00296543" w:rsidRDefault="003819BC" w:rsidP="00B33EA5">
            <w:pPr>
              <w:pStyle w:val="Tabletext"/>
              <w:jc w:val="center"/>
              <w:rPr>
                <w:sz w:val="20"/>
                <w:lang w:val="es-ES_tradnl"/>
              </w:rPr>
            </w:pPr>
            <w:r w:rsidRPr="00296543">
              <w:rPr>
                <w:sz w:val="20"/>
                <w:lang w:val="es-ES_tradnl"/>
              </w:rPr>
              <w:t>2</w:t>
            </w:r>
          </w:p>
        </w:tc>
        <w:tc>
          <w:tcPr>
            <w:tcW w:w="2410" w:type="dxa"/>
            <w:vAlign w:val="center"/>
          </w:tcPr>
          <w:p w:rsidR="003819BC" w:rsidRPr="00296543" w:rsidRDefault="003819BC" w:rsidP="00B33EA5">
            <w:pPr>
              <w:pStyle w:val="Tabletext"/>
              <w:rPr>
                <w:sz w:val="20"/>
                <w:lang w:val="es-ES_tradnl"/>
              </w:rPr>
            </w:pPr>
            <w:proofErr w:type="spellStart"/>
            <w:r w:rsidRPr="00296543">
              <w:rPr>
                <w:sz w:val="20"/>
                <w:lang w:val="es-ES_tradnl"/>
              </w:rPr>
              <w:t>channel_pair_element</w:t>
            </w:r>
            <w:proofErr w:type="spellEnd"/>
          </w:p>
        </w:tc>
        <w:tc>
          <w:tcPr>
            <w:tcW w:w="2543" w:type="dxa"/>
            <w:vAlign w:val="center"/>
          </w:tcPr>
          <w:p w:rsidR="003819BC" w:rsidRPr="00296543" w:rsidRDefault="003819BC" w:rsidP="00B33EA5">
            <w:pPr>
              <w:pStyle w:val="Tabletext"/>
              <w:tabs>
                <w:tab w:val="right" w:pos="9611"/>
              </w:tabs>
              <w:rPr>
                <w:sz w:val="20"/>
                <w:lang w:val="es-ES_tradnl"/>
              </w:rPr>
            </w:pPr>
            <w:r w:rsidRPr="00296543">
              <w:rPr>
                <w:sz w:val="20"/>
                <w:lang w:val="es-ES_tradnl" w:eastAsia="ja-JP"/>
              </w:rPr>
              <w:t xml:space="preserve">M+030, M-030 </w:t>
            </w:r>
          </w:p>
        </w:tc>
        <w:tc>
          <w:tcPr>
            <w:tcW w:w="2846"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 derecho</w:t>
            </w:r>
          </w:p>
        </w:tc>
      </w:tr>
      <w:tr w:rsidR="003819BC" w:rsidRPr="00296543" w:rsidTr="00B33EA5">
        <w:trPr>
          <w:cantSplit/>
          <w:jc w:val="center"/>
        </w:trPr>
        <w:tc>
          <w:tcPr>
            <w:tcW w:w="855"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3</w:t>
            </w:r>
          </w:p>
        </w:tc>
        <w:tc>
          <w:tcPr>
            <w:tcW w:w="991" w:type="dxa"/>
            <w:vMerge w:val="restart"/>
            <w:vAlign w:val="center"/>
          </w:tcPr>
          <w:p w:rsidR="003819BC" w:rsidRPr="00296543" w:rsidRDefault="003819BC" w:rsidP="00B33EA5">
            <w:pPr>
              <w:pStyle w:val="Tabletext"/>
              <w:jc w:val="center"/>
              <w:rPr>
                <w:sz w:val="20"/>
                <w:lang w:val="es-ES_tradnl"/>
              </w:rPr>
            </w:pPr>
            <w:r w:rsidRPr="00296543">
              <w:rPr>
                <w:sz w:val="20"/>
                <w:lang w:val="es-ES_tradnl"/>
              </w:rPr>
              <w:t>3</w:t>
            </w:r>
          </w:p>
        </w:tc>
        <w:tc>
          <w:tcPr>
            <w:tcW w:w="2410" w:type="dxa"/>
            <w:vAlign w:val="center"/>
          </w:tcPr>
          <w:p w:rsidR="003819BC" w:rsidRPr="00296543" w:rsidRDefault="003819BC" w:rsidP="00B33EA5">
            <w:pPr>
              <w:pStyle w:val="Tabletext"/>
              <w:rPr>
                <w:sz w:val="20"/>
                <w:lang w:val="es-ES_tradnl" w:eastAsia="ja-JP"/>
              </w:rPr>
            </w:pPr>
            <w:proofErr w:type="spellStart"/>
            <w:r w:rsidRPr="00296543">
              <w:rPr>
                <w:sz w:val="20"/>
                <w:lang w:val="es-ES_tradnl"/>
              </w:rPr>
              <w:t>single_channel_element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2846" w:type="dxa"/>
            <w:vAlign w:val="center"/>
          </w:tcPr>
          <w:p w:rsidR="003819BC" w:rsidRPr="00296543" w:rsidRDefault="003819BC" w:rsidP="00B33EA5">
            <w:pPr>
              <w:pStyle w:val="Tabletext"/>
              <w:rPr>
                <w:sz w:val="20"/>
                <w:lang w:val="es-ES_tradnl" w:eastAsia="ja-JP"/>
              </w:rPr>
            </w:pPr>
            <w:r w:rsidRPr="00296543">
              <w:rPr>
                <w:sz w:val="20"/>
                <w:lang w:val="es-ES_tradnl" w:eastAsia="ja-JP"/>
              </w:rPr>
              <w:t>Central</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vAlign w:val="center"/>
          </w:tcPr>
          <w:p w:rsidR="003819BC" w:rsidRPr="00296543" w:rsidRDefault="003819BC" w:rsidP="00B33EA5">
            <w:pPr>
              <w:pStyle w:val="Tabletext"/>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tabs>
                <w:tab w:val="right" w:pos="9611"/>
              </w:tabs>
              <w:rPr>
                <w:sz w:val="20"/>
                <w:lang w:val="es-ES_tradnl"/>
              </w:rPr>
            </w:pPr>
            <w:r w:rsidRPr="00296543">
              <w:rPr>
                <w:sz w:val="20"/>
                <w:lang w:val="es-ES_tradnl" w:eastAsia="ja-JP"/>
              </w:rPr>
              <w:t xml:space="preserve">M+030, M-030 </w:t>
            </w:r>
          </w:p>
        </w:tc>
        <w:tc>
          <w:tcPr>
            <w:tcW w:w="2846"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 derecho</w:t>
            </w:r>
          </w:p>
        </w:tc>
      </w:tr>
      <w:tr w:rsidR="003819BC" w:rsidRPr="00296543" w:rsidTr="00B33EA5">
        <w:trPr>
          <w:cantSplit/>
          <w:jc w:val="center"/>
        </w:trPr>
        <w:tc>
          <w:tcPr>
            <w:tcW w:w="855"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4</w:t>
            </w:r>
          </w:p>
        </w:tc>
        <w:tc>
          <w:tcPr>
            <w:tcW w:w="991" w:type="dxa"/>
            <w:vMerge w:val="restart"/>
            <w:vAlign w:val="center"/>
          </w:tcPr>
          <w:p w:rsidR="003819BC" w:rsidRPr="00296543" w:rsidRDefault="003819BC" w:rsidP="00B33EA5">
            <w:pPr>
              <w:pStyle w:val="Tabletext"/>
              <w:jc w:val="center"/>
              <w:rPr>
                <w:sz w:val="20"/>
                <w:lang w:val="es-ES_tradnl"/>
              </w:rPr>
            </w:pPr>
            <w:r w:rsidRPr="00296543">
              <w:rPr>
                <w:sz w:val="20"/>
                <w:lang w:val="es-ES_tradnl"/>
              </w:rPr>
              <w:t>4</w:t>
            </w:r>
          </w:p>
        </w:tc>
        <w:tc>
          <w:tcPr>
            <w:tcW w:w="2410" w:type="dxa"/>
            <w:vAlign w:val="center"/>
          </w:tcPr>
          <w:p w:rsidR="003819BC" w:rsidRPr="00296543" w:rsidRDefault="003819BC" w:rsidP="00B33EA5">
            <w:pPr>
              <w:pStyle w:val="Tabletext"/>
              <w:rPr>
                <w:sz w:val="20"/>
                <w:lang w:val="es-ES_tradnl" w:eastAsia="ja-JP"/>
              </w:rPr>
            </w:pPr>
            <w:proofErr w:type="spellStart"/>
            <w:r w:rsidRPr="00296543">
              <w:rPr>
                <w:sz w:val="20"/>
                <w:lang w:val="es-ES_tradnl"/>
              </w:rPr>
              <w:t>single_channel_element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2846" w:type="dxa"/>
            <w:vAlign w:val="center"/>
          </w:tcPr>
          <w:p w:rsidR="003819BC" w:rsidRPr="00296543" w:rsidRDefault="003819BC" w:rsidP="00B33EA5">
            <w:pPr>
              <w:pStyle w:val="Tabletext"/>
              <w:rPr>
                <w:sz w:val="20"/>
                <w:lang w:val="es-ES_tradnl" w:eastAsia="ja-JP"/>
              </w:rPr>
            </w:pPr>
            <w:r w:rsidRPr="00296543">
              <w:rPr>
                <w:sz w:val="20"/>
                <w:lang w:val="es-ES_tradnl" w:eastAsia="ja-JP"/>
              </w:rPr>
              <w:t>Central</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vAlign w:val="center"/>
          </w:tcPr>
          <w:p w:rsidR="003819BC" w:rsidRPr="00296543" w:rsidRDefault="003819BC" w:rsidP="00B33EA5">
            <w:pPr>
              <w:pStyle w:val="Tabletext"/>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 xml:space="preserve">M+030, M-030 </w:t>
            </w:r>
          </w:p>
        </w:tc>
        <w:tc>
          <w:tcPr>
            <w:tcW w:w="2846"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 derecho</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vAlign w:val="center"/>
          </w:tcPr>
          <w:p w:rsidR="003819BC" w:rsidRPr="00296543" w:rsidRDefault="003819BC" w:rsidP="00B33EA5">
            <w:pPr>
              <w:pStyle w:val="Tabletext"/>
              <w:rPr>
                <w:sz w:val="20"/>
                <w:lang w:val="es-ES_tradnl"/>
              </w:rPr>
            </w:pPr>
            <w:proofErr w:type="spellStart"/>
            <w:r w:rsidRPr="00296543">
              <w:rPr>
                <w:sz w:val="20"/>
                <w:lang w:val="es-ES_tradnl"/>
              </w:rPr>
              <w:t>single_channel_element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M+180 </w:t>
            </w:r>
          </w:p>
        </w:tc>
        <w:tc>
          <w:tcPr>
            <w:tcW w:w="2846" w:type="dxa"/>
            <w:vAlign w:val="center"/>
          </w:tcPr>
          <w:p w:rsidR="003819BC" w:rsidRPr="00296543" w:rsidRDefault="003819BC" w:rsidP="00B33EA5">
            <w:pPr>
              <w:pStyle w:val="Tabletext"/>
              <w:rPr>
                <w:sz w:val="20"/>
                <w:lang w:val="es-ES_tradnl" w:eastAsia="ja-JP"/>
              </w:rPr>
            </w:pPr>
            <w:r w:rsidRPr="00296543">
              <w:rPr>
                <w:sz w:val="20"/>
                <w:lang w:val="es-ES_tradnl" w:eastAsia="ja-JP"/>
              </w:rPr>
              <w:t>Mono envolvente</w:t>
            </w:r>
          </w:p>
        </w:tc>
      </w:tr>
      <w:tr w:rsidR="003819BC" w:rsidRPr="00296543" w:rsidTr="00B33EA5">
        <w:trPr>
          <w:cantSplit/>
          <w:jc w:val="center"/>
        </w:trPr>
        <w:tc>
          <w:tcPr>
            <w:tcW w:w="855"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5</w:t>
            </w:r>
          </w:p>
        </w:tc>
        <w:tc>
          <w:tcPr>
            <w:tcW w:w="991" w:type="dxa"/>
            <w:vMerge w:val="restart"/>
            <w:vAlign w:val="center"/>
          </w:tcPr>
          <w:p w:rsidR="003819BC" w:rsidRPr="00296543" w:rsidRDefault="003819BC" w:rsidP="00B33EA5">
            <w:pPr>
              <w:pStyle w:val="Tabletext"/>
              <w:jc w:val="center"/>
              <w:rPr>
                <w:sz w:val="20"/>
                <w:lang w:val="es-ES_tradnl"/>
              </w:rPr>
            </w:pPr>
            <w:r w:rsidRPr="00296543">
              <w:rPr>
                <w:sz w:val="20"/>
                <w:lang w:val="es-ES_tradnl"/>
              </w:rPr>
              <w:t>5</w:t>
            </w:r>
          </w:p>
        </w:tc>
        <w:tc>
          <w:tcPr>
            <w:tcW w:w="2410" w:type="dxa"/>
            <w:vAlign w:val="center"/>
          </w:tcPr>
          <w:p w:rsidR="003819BC" w:rsidRPr="00296543" w:rsidRDefault="003819BC" w:rsidP="00B33EA5">
            <w:pPr>
              <w:pStyle w:val="Tabletext"/>
              <w:rPr>
                <w:sz w:val="20"/>
                <w:lang w:val="es-ES_tradnl" w:eastAsia="ja-JP"/>
              </w:rPr>
            </w:pPr>
            <w:proofErr w:type="spellStart"/>
            <w:r w:rsidRPr="00296543">
              <w:rPr>
                <w:sz w:val="20"/>
                <w:lang w:val="es-ES_tradnl"/>
              </w:rPr>
              <w:t>single_channel_element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2846" w:type="dxa"/>
            <w:vAlign w:val="center"/>
          </w:tcPr>
          <w:p w:rsidR="003819BC" w:rsidRPr="00296543" w:rsidRDefault="003819BC" w:rsidP="00B33EA5">
            <w:pPr>
              <w:pStyle w:val="Tabletext"/>
              <w:rPr>
                <w:sz w:val="20"/>
                <w:lang w:val="es-ES_tradnl" w:eastAsia="ja-JP"/>
              </w:rPr>
            </w:pPr>
            <w:r w:rsidRPr="00296543">
              <w:rPr>
                <w:sz w:val="20"/>
                <w:lang w:val="es-ES_tradnl" w:eastAsia="ja-JP"/>
              </w:rPr>
              <w:t>Central</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vAlign w:val="center"/>
          </w:tcPr>
          <w:p w:rsidR="003819BC" w:rsidRPr="00296543" w:rsidRDefault="003819BC" w:rsidP="00B33EA5">
            <w:pPr>
              <w:pStyle w:val="Tabletext"/>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 xml:space="preserve">M+030, M-030 </w:t>
            </w:r>
          </w:p>
        </w:tc>
        <w:tc>
          <w:tcPr>
            <w:tcW w:w="2846"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 derecho</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tcPr>
          <w:p w:rsidR="003819BC" w:rsidRPr="00296543" w:rsidRDefault="003819BC" w:rsidP="00B33EA5">
            <w:pPr>
              <w:pStyle w:val="Tabletext"/>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tabs>
                <w:tab w:val="right" w:pos="9611"/>
              </w:tabs>
              <w:rPr>
                <w:sz w:val="20"/>
                <w:lang w:val="es-ES_tradnl"/>
              </w:rPr>
            </w:pPr>
            <w:r w:rsidRPr="00296543">
              <w:rPr>
                <w:sz w:val="20"/>
                <w:lang w:val="es-ES_tradnl" w:eastAsia="ja-JP"/>
              </w:rPr>
              <w:t xml:space="preserve">M+110, M-110 </w:t>
            </w:r>
          </w:p>
        </w:tc>
        <w:tc>
          <w:tcPr>
            <w:tcW w:w="2846" w:type="dxa"/>
            <w:vAlign w:val="center"/>
          </w:tcPr>
          <w:p w:rsidR="003819BC" w:rsidRPr="00296543" w:rsidRDefault="003819BC" w:rsidP="00B33EA5">
            <w:pPr>
              <w:pStyle w:val="Tabletext"/>
              <w:tabs>
                <w:tab w:val="right" w:pos="9611"/>
              </w:tabs>
              <w:jc w:val="left"/>
              <w:rPr>
                <w:sz w:val="20"/>
                <w:lang w:val="es-ES_tradnl" w:eastAsia="ja-JP"/>
              </w:rPr>
            </w:pPr>
            <w:r w:rsidRPr="00296543">
              <w:rPr>
                <w:sz w:val="20"/>
                <w:lang w:val="es-ES_tradnl" w:eastAsia="ja-JP"/>
              </w:rPr>
              <w:t>Izquierdo envolvente, derecho envolvente</w:t>
            </w:r>
          </w:p>
        </w:tc>
      </w:tr>
    </w:tbl>
    <w:p w:rsidR="003819BC" w:rsidRPr="00296543" w:rsidRDefault="003819BC" w:rsidP="003819BC">
      <w:pPr>
        <w:pStyle w:val="TableNo"/>
        <w:rPr>
          <w:lang w:val="es-ES_tradnl" w:eastAsia="ja-JP"/>
        </w:rPr>
      </w:pPr>
      <w:r w:rsidRPr="00296543">
        <w:rPr>
          <w:lang w:val="es-ES_tradnl"/>
        </w:rPr>
        <w:lastRenderedPageBreak/>
        <w:t>CUADRO </w:t>
      </w:r>
      <w:r w:rsidRPr="00296543">
        <w:rPr>
          <w:lang w:val="es-ES_tradnl" w:eastAsia="ja-JP"/>
        </w:rPr>
        <w:t>2 (</w:t>
      </w:r>
      <w:r w:rsidR="002C1697">
        <w:rPr>
          <w:i/>
          <w:iCs/>
          <w:lang w:val="es-ES_tradnl" w:eastAsia="ja-JP"/>
        </w:rPr>
        <w:t>c</w:t>
      </w:r>
      <w:r w:rsidRPr="00296543">
        <w:rPr>
          <w:i/>
          <w:iCs/>
          <w:lang w:val="es-ES_tradnl" w:eastAsia="ja-JP"/>
        </w:rPr>
        <w:t>ontinuación</w:t>
      </w:r>
      <w:r w:rsidRPr="00296543">
        <w:rPr>
          <w:lang w:val="es-ES_tradnl"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543"/>
        <w:gridCol w:w="2846"/>
      </w:tblGrid>
      <w:tr w:rsidR="003819BC" w:rsidRPr="003819BC" w:rsidTr="00B33EA5">
        <w:trPr>
          <w:cantSplit/>
          <w:tblHeader/>
          <w:jc w:val="center"/>
        </w:trPr>
        <w:tc>
          <w:tcPr>
            <w:tcW w:w="855" w:type="dxa"/>
          </w:tcPr>
          <w:p w:rsidR="003819BC" w:rsidRPr="00296543" w:rsidRDefault="003819BC" w:rsidP="00B33EA5">
            <w:pPr>
              <w:pStyle w:val="Tablehead"/>
              <w:rPr>
                <w:sz w:val="20"/>
                <w:vertAlign w:val="superscript"/>
                <w:lang w:val="es-ES_tradnl" w:eastAsia="ja-JP"/>
              </w:rPr>
            </w:pPr>
            <w:r w:rsidRPr="00296543">
              <w:rPr>
                <w:sz w:val="20"/>
                <w:lang w:val="es-ES_tradnl" w:eastAsia="ja-JP"/>
              </w:rPr>
              <w:t>Valor</w:t>
            </w:r>
            <w:r w:rsidRPr="00296543">
              <w:rPr>
                <w:sz w:val="20"/>
                <w:vertAlign w:val="superscript"/>
                <w:lang w:val="es-ES_tradnl" w:eastAsia="ja-JP"/>
              </w:rPr>
              <w:t>*1</w:t>
            </w:r>
          </w:p>
        </w:tc>
        <w:tc>
          <w:tcPr>
            <w:tcW w:w="991" w:type="dxa"/>
          </w:tcPr>
          <w:p w:rsidR="003819BC" w:rsidRPr="00296543" w:rsidRDefault="003819BC" w:rsidP="00B33EA5">
            <w:pPr>
              <w:pStyle w:val="Tablehead"/>
              <w:ind w:left="-10"/>
              <w:rPr>
                <w:sz w:val="20"/>
                <w:lang w:val="es-ES_tradnl"/>
              </w:rPr>
            </w:pPr>
            <w:r w:rsidRPr="00296543">
              <w:rPr>
                <w:sz w:val="20"/>
                <w:lang w:val="es-ES_tradnl" w:eastAsia="ja-JP"/>
              </w:rPr>
              <w:t>Nº de altavoces</w:t>
            </w:r>
          </w:p>
        </w:tc>
        <w:tc>
          <w:tcPr>
            <w:tcW w:w="2410" w:type="dxa"/>
          </w:tcPr>
          <w:p w:rsidR="003819BC" w:rsidRPr="00296543" w:rsidRDefault="003819BC" w:rsidP="00B33EA5">
            <w:pPr>
              <w:pStyle w:val="Tablehead"/>
              <w:rPr>
                <w:sz w:val="20"/>
                <w:lang w:val="es-ES_tradnl"/>
              </w:rPr>
            </w:pPr>
            <w:r w:rsidRPr="00296543">
              <w:rPr>
                <w:sz w:val="20"/>
                <w:lang w:val="es-ES_tradnl" w:eastAsia="ja-JP"/>
              </w:rPr>
              <w:t xml:space="preserve">Elementos </w:t>
            </w:r>
            <w:proofErr w:type="spellStart"/>
            <w:r w:rsidRPr="00296543">
              <w:rPr>
                <w:sz w:val="20"/>
                <w:lang w:val="es-ES_tradnl" w:eastAsia="ja-JP"/>
              </w:rPr>
              <w:t>audiosintácticos</w:t>
            </w:r>
            <w:proofErr w:type="spellEnd"/>
            <w:r w:rsidRPr="00296543">
              <w:rPr>
                <w:sz w:val="20"/>
                <w:lang w:val="es-ES_tradnl" w:eastAsia="ja-JP"/>
              </w:rPr>
              <w:t>, en el orden en que se reciben</w:t>
            </w:r>
          </w:p>
        </w:tc>
        <w:tc>
          <w:tcPr>
            <w:tcW w:w="2543" w:type="dxa"/>
          </w:tcPr>
          <w:p w:rsidR="003819BC" w:rsidRPr="00296543" w:rsidRDefault="003819BC" w:rsidP="00B33EA5">
            <w:pPr>
              <w:pStyle w:val="Tablehead"/>
              <w:rPr>
                <w:sz w:val="20"/>
                <w:lang w:val="es-ES_tradnl"/>
              </w:rPr>
            </w:pPr>
            <w:r w:rsidRPr="00296543">
              <w:rPr>
                <w:sz w:val="20"/>
                <w:lang w:val="es-ES_tradnl" w:eastAsia="ja-JP"/>
              </w:rPr>
              <w:t>Correspondencia entre el elemento por defecto y el altavoz (Nota 2)</w:t>
            </w:r>
            <w:r w:rsidRPr="00296543">
              <w:rPr>
                <w:b w:val="0"/>
                <w:bCs/>
                <w:sz w:val="20"/>
                <w:lang w:val="es-ES_tradnl" w:eastAsia="zh-CN"/>
              </w:rPr>
              <w:t xml:space="preserve"> </w:t>
            </w:r>
          </w:p>
        </w:tc>
        <w:tc>
          <w:tcPr>
            <w:tcW w:w="2846" w:type="dxa"/>
          </w:tcPr>
          <w:p w:rsidR="003819BC" w:rsidRPr="00296543" w:rsidRDefault="003819BC" w:rsidP="00B33EA5">
            <w:pPr>
              <w:pStyle w:val="Tablehead"/>
              <w:rPr>
                <w:sz w:val="20"/>
                <w:lang w:val="es-ES_tradnl" w:eastAsia="ja-JP"/>
              </w:rPr>
            </w:pPr>
            <w:r w:rsidRPr="00296543">
              <w:rPr>
                <w:sz w:val="20"/>
                <w:lang w:val="es-ES_tradnl" w:eastAsia="ja-JP"/>
              </w:rPr>
              <w:t xml:space="preserve">Nombre del canal especificado en la Recomendación UIT-R BS.775 o BS.2051 </w:t>
            </w:r>
            <w:r w:rsidRPr="00296543">
              <w:rPr>
                <w:sz w:val="20"/>
                <w:lang w:val="es-ES_tradnl" w:eastAsia="ja-JP"/>
              </w:rPr>
              <w:br/>
              <w:t>(Nota 3)</w:t>
            </w:r>
          </w:p>
        </w:tc>
      </w:tr>
      <w:tr w:rsidR="003819BC" w:rsidRPr="00296543" w:rsidTr="00B33EA5">
        <w:trPr>
          <w:cantSplit/>
          <w:jc w:val="center"/>
        </w:trPr>
        <w:tc>
          <w:tcPr>
            <w:tcW w:w="855"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6</w:t>
            </w:r>
          </w:p>
        </w:tc>
        <w:tc>
          <w:tcPr>
            <w:tcW w:w="991" w:type="dxa"/>
            <w:vMerge w:val="restart"/>
            <w:vAlign w:val="center"/>
          </w:tcPr>
          <w:p w:rsidR="003819BC" w:rsidRPr="00296543" w:rsidRDefault="003819BC" w:rsidP="00B33EA5">
            <w:pPr>
              <w:pStyle w:val="Tabletext"/>
              <w:jc w:val="center"/>
              <w:rPr>
                <w:sz w:val="20"/>
                <w:lang w:val="es-ES_tradnl"/>
              </w:rPr>
            </w:pPr>
            <w:r w:rsidRPr="00296543">
              <w:rPr>
                <w:sz w:val="20"/>
                <w:lang w:val="es-ES_tradnl"/>
              </w:rPr>
              <w:t>5 + 1</w:t>
            </w:r>
          </w:p>
        </w:tc>
        <w:tc>
          <w:tcPr>
            <w:tcW w:w="2410" w:type="dxa"/>
            <w:vAlign w:val="center"/>
          </w:tcPr>
          <w:p w:rsidR="003819BC" w:rsidRPr="00296543" w:rsidRDefault="003819BC" w:rsidP="00B33EA5">
            <w:pPr>
              <w:pStyle w:val="Tabletext"/>
              <w:rPr>
                <w:sz w:val="20"/>
                <w:lang w:val="es-ES_tradnl" w:eastAsia="ja-JP"/>
              </w:rPr>
            </w:pPr>
            <w:proofErr w:type="spellStart"/>
            <w:r w:rsidRPr="00296543">
              <w:rPr>
                <w:sz w:val="20"/>
                <w:lang w:val="es-ES_tradnl"/>
              </w:rPr>
              <w:t>single_channel_element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2846" w:type="dxa"/>
            <w:vAlign w:val="center"/>
          </w:tcPr>
          <w:p w:rsidR="003819BC" w:rsidRPr="00296543" w:rsidRDefault="003819BC" w:rsidP="00B33EA5">
            <w:pPr>
              <w:pStyle w:val="Tabletext"/>
              <w:jc w:val="left"/>
              <w:rPr>
                <w:sz w:val="20"/>
                <w:lang w:val="es-ES_tradnl" w:eastAsia="ja-JP"/>
              </w:rPr>
            </w:pPr>
            <w:r w:rsidRPr="00296543">
              <w:rPr>
                <w:sz w:val="20"/>
                <w:lang w:val="es-ES_tradnl" w:eastAsia="ja-JP"/>
              </w:rPr>
              <w:t>Central</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vAlign w:val="center"/>
          </w:tcPr>
          <w:p w:rsidR="003819BC" w:rsidRPr="00296543" w:rsidRDefault="003819BC" w:rsidP="00B33EA5">
            <w:pPr>
              <w:pStyle w:val="Tabletext"/>
              <w:rPr>
                <w:sz w:val="20"/>
                <w:lang w:val="es-ES_tradnl" w:eastAsia="ja-JP"/>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 xml:space="preserve">M+030, M-030 </w:t>
            </w:r>
          </w:p>
        </w:tc>
        <w:tc>
          <w:tcPr>
            <w:tcW w:w="2846" w:type="dxa"/>
            <w:vAlign w:val="center"/>
          </w:tcPr>
          <w:p w:rsidR="003819BC" w:rsidRPr="00296543" w:rsidRDefault="003819BC" w:rsidP="00B33EA5">
            <w:pPr>
              <w:pStyle w:val="Tabletext"/>
              <w:tabs>
                <w:tab w:val="right" w:pos="9611"/>
              </w:tabs>
              <w:jc w:val="left"/>
              <w:rPr>
                <w:sz w:val="20"/>
                <w:lang w:val="es-ES_tradnl" w:eastAsia="ja-JP"/>
              </w:rPr>
            </w:pPr>
            <w:r w:rsidRPr="00296543">
              <w:rPr>
                <w:sz w:val="20"/>
                <w:lang w:val="es-ES_tradnl" w:eastAsia="ja-JP"/>
              </w:rPr>
              <w:t>Izquierdo, derecho</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tcPr>
          <w:p w:rsidR="003819BC" w:rsidRPr="00296543" w:rsidRDefault="003819BC" w:rsidP="00B33EA5">
            <w:pPr>
              <w:pStyle w:val="Tabletext"/>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 xml:space="preserve">M+110, M-110 </w:t>
            </w:r>
          </w:p>
        </w:tc>
        <w:tc>
          <w:tcPr>
            <w:tcW w:w="2846" w:type="dxa"/>
            <w:vAlign w:val="center"/>
          </w:tcPr>
          <w:p w:rsidR="003819BC" w:rsidRPr="00296543" w:rsidRDefault="003819BC" w:rsidP="00B33EA5">
            <w:pPr>
              <w:pStyle w:val="Tabletext"/>
              <w:tabs>
                <w:tab w:val="right" w:pos="9611"/>
              </w:tabs>
              <w:jc w:val="left"/>
              <w:rPr>
                <w:sz w:val="20"/>
                <w:lang w:val="es-ES_tradnl" w:eastAsia="ja-JP"/>
              </w:rPr>
            </w:pPr>
            <w:r w:rsidRPr="00296543">
              <w:rPr>
                <w:sz w:val="20"/>
                <w:lang w:val="es-ES_tradnl" w:eastAsia="ja-JP"/>
              </w:rPr>
              <w:t>Izquierdo envolvente, derecho envolvente</w:t>
            </w:r>
          </w:p>
        </w:tc>
      </w:tr>
      <w:tr w:rsidR="003819BC" w:rsidRPr="00296543" w:rsidTr="00B33EA5">
        <w:trPr>
          <w:cantSplit/>
          <w:jc w:val="center"/>
        </w:trPr>
        <w:tc>
          <w:tcPr>
            <w:tcW w:w="855" w:type="dxa"/>
            <w:vMerge/>
            <w:vAlign w:val="center"/>
          </w:tcPr>
          <w:p w:rsidR="003819BC" w:rsidRPr="00296543" w:rsidRDefault="003819BC" w:rsidP="00B33EA5">
            <w:pPr>
              <w:pStyle w:val="Tabletext"/>
              <w:jc w:val="center"/>
              <w:rPr>
                <w:sz w:val="20"/>
                <w:lang w:val="es-ES_tradnl"/>
              </w:rPr>
            </w:pPr>
          </w:p>
        </w:tc>
        <w:tc>
          <w:tcPr>
            <w:tcW w:w="991" w:type="dxa"/>
            <w:vMerge/>
            <w:vAlign w:val="center"/>
          </w:tcPr>
          <w:p w:rsidR="003819BC" w:rsidRPr="00296543" w:rsidRDefault="003819BC" w:rsidP="00B33EA5">
            <w:pPr>
              <w:pStyle w:val="Tabletext"/>
              <w:jc w:val="center"/>
              <w:rPr>
                <w:sz w:val="20"/>
                <w:lang w:val="es-ES_tradnl"/>
              </w:rPr>
            </w:pPr>
          </w:p>
        </w:tc>
        <w:tc>
          <w:tcPr>
            <w:tcW w:w="2410" w:type="dxa"/>
            <w:vAlign w:val="center"/>
          </w:tcPr>
          <w:p w:rsidR="003819BC" w:rsidRPr="00296543" w:rsidRDefault="003819BC" w:rsidP="00B33EA5">
            <w:pPr>
              <w:pStyle w:val="Tabletext"/>
              <w:rPr>
                <w:sz w:val="20"/>
                <w:lang w:val="es-ES_tradnl"/>
              </w:rPr>
            </w:pPr>
            <w:proofErr w:type="spellStart"/>
            <w:r w:rsidRPr="00296543">
              <w:rPr>
                <w:sz w:val="20"/>
                <w:lang w:val="es-ES_tradnl" w:eastAsia="ja-JP"/>
              </w:rPr>
              <w:t>l</w:t>
            </w:r>
            <w:r w:rsidRPr="00296543">
              <w:rPr>
                <w:sz w:val="20"/>
                <w:lang w:val="es-ES_tradnl"/>
              </w:rPr>
              <w:t>fe</w:t>
            </w:r>
            <w:r w:rsidRPr="00296543">
              <w:rPr>
                <w:sz w:val="20"/>
                <w:lang w:val="es-ES_tradnl" w:eastAsia="ja-JP"/>
              </w:rPr>
              <w:t>_</w:t>
            </w:r>
            <w:r w:rsidRPr="00296543">
              <w:rPr>
                <w:sz w:val="20"/>
                <w:lang w:val="es-ES_tradnl"/>
              </w:rPr>
              <w:t>element</w:t>
            </w:r>
            <w:proofErr w:type="spellEnd"/>
            <w:r w:rsidRPr="00296543">
              <w:rPr>
                <w:sz w:val="20"/>
                <w:lang w:val="es-ES_tradnl"/>
              </w:rPr>
              <w:t>()</w:t>
            </w:r>
          </w:p>
        </w:tc>
        <w:tc>
          <w:tcPr>
            <w:tcW w:w="2543" w:type="dxa"/>
            <w:tcBorders>
              <w:bottom w:val="single" w:sz="4" w:space="0" w:color="auto"/>
            </w:tcBorders>
            <w:vAlign w:val="center"/>
          </w:tcPr>
          <w:p w:rsidR="003819BC" w:rsidRPr="00296543" w:rsidRDefault="003819BC" w:rsidP="00B33EA5">
            <w:pPr>
              <w:pStyle w:val="Tabletext"/>
              <w:rPr>
                <w:sz w:val="20"/>
                <w:lang w:val="es-ES_tradnl"/>
              </w:rPr>
            </w:pPr>
            <w:r w:rsidRPr="00296543">
              <w:rPr>
                <w:sz w:val="20"/>
                <w:lang w:val="es-ES_tradnl" w:eastAsia="ja-JP"/>
              </w:rPr>
              <w:t xml:space="preserve">LFE1 </w:t>
            </w:r>
          </w:p>
        </w:tc>
        <w:tc>
          <w:tcPr>
            <w:tcW w:w="2846" w:type="dxa"/>
            <w:vAlign w:val="center"/>
          </w:tcPr>
          <w:p w:rsidR="003819BC" w:rsidRPr="00296543" w:rsidRDefault="003819BC" w:rsidP="00B33EA5">
            <w:pPr>
              <w:pStyle w:val="Tabletext"/>
              <w:jc w:val="left"/>
              <w:rPr>
                <w:sz w:val="20"/>
                <w:lang w:val="es-ES_tradnl" w:eastAsia="ja-JP"/>
              </w:rPr>
            </w:pPr>
            <w:r w:rsidRPr="00296543">
              <w:rPr>
                <w:sz w:val="20"/>
                <w:lang w:val="es-ES_tradnl" w:eastAsia="ja-JP"/>
              </w:rPr>
              <w:t>Efectos de baja frecuencia</w:t>
            </w:r>
          </w:p>
        </w:tc>
      </w:tr>
      <w:tr w:rsidR="003819BC" w:rsidRPr="00296543" w:rsidTr="00B33EA5">
        <w:trPr>
          <w:cantSplit/>
          <w:jc w:val="center"/>
        </w:trPr>
        <w:tc>
          <w:tcPr>
            <w:tcW w:w="855"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7</w:t>
            </w:r>
          </w:p>
        </w:tc>
        <w:tc>
          <w:tcPr>
            <w:tcW w:w="991"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rPr>
              <w:t xml:space="preserve">7 + 1 </w:t>
            </w:r>
            <w:r w:rsidRPr="00296543">
              <w:rPr>
                <w:sz w:val="20"/>
                <w:lang w:val="es-ES_tradnl" w:eastAsia="ja-JP"/>
              </w:rPr>
              <w:t>Frontal</w:t>
            </w:r>
          </w:p>
        </w:tc>
        <w:tc>
          <w:tcPr>
            <w:tcW w:w="2410" w:type="dxa"/>
            <w:tcBorders>
              <w:right w:val="single" w:sz="4" w:space="0" w:color="auto"/>
            </w:tcBorders>
            <w:vAlign w:val="center"/>
          </w:tcPr>
          <w:p w:rsidR="003819BC" w:rsidRPr="00296543" w:rsidRDefault="003819BC" w:rsidP="00B33EA5">
            <w:pPr>
              <w:pStyle w:val="Tabletext"/>
              <w:rPr>
                <w:sz w:val="20"/>
                <w:lang w:val="es-ES_tradnl" w:eastAsia="ja-JP"/>
              </w:rPr>
            </w:pPr>
            <w:proofErr w:type="spellStart"/>
            <w:r w:rsidRPr="00296543">
              <w:rPr>
                <w:sz w:val="20"/>
                <w:lang w:val="es-ES_tradnl"/>
              </w:rPr>
              <w:t>single_channel_element</w:t>
            </w:r>
            <w:proofErr w:type="spellEnd"/>
            <w:r w:rsidRPr="00296543">
              <w:rPr>
                <w:sz w:val="20"/>
                <w:lang w:val="es-ES_tradnl"/>
              </w:rPr>
              <w:t>()</w:t>
            </w:r>
          </w:p>
        </w:tc>
        <w:tc>
          <w:tcPr>
            <w:tcW w:w="2543" w:type="dxa"/>
            <w:tcBorders>
              <w:top w:val="single" w:sz="4" w:space="0" w:color="auto"/>
              <w:left w:val="single" w:sz="4" w:space="0" w:color="auto"/>
              <w:bottom w:val="single" w:sz="4" w:space="0" w:color="auto"/>
              <w:right w:val="single" w:sz="4" w:space="0" w:color="auto"/>
            </w:tcBorders>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2846" w:type="dxa"/>
            <w:vMerge w:val="restart"/>
            <w:tcBorders>
              <w:left w:val="single" w:sz="4" w:space="0" w:color="auto"/>
            </w:tcBorders>
            <w:vAlign w:val="center"/>
          </w:tcPr>
          <w:p w:rsidR="003819BC" w:rsidRPr="00296543" w:rsidRDefault="003819BC" w:rsidP="00B33EA5">
            <w:pPr>
              <w:pStyle w:val="Tabletext"/>
              <w:tabs>
                <w:tab w:val="right" w:pos="9611"/>
              </w:tabs>
              <w:rPr>
                <w:sz w:val="20"/>
                <w:vertAlign w:val="superscript"/>
                <w:lang w:val="es-ES_tradnl" w:eastAsia="ja-JP"/>
              </w:rPr>
            </w:pPr>
            <w:r w:rsidRPr="00296543">
              <w:rPr>
                <w:sz w:val="20"/>
                <w:lang w:val="es-ES_tradnl" w:eastAsia="ja-JP"/>
              </w:rPr>
              <w:t>n.a.</w:t>
            </w:r>
            <w:r w:rsidRPr="00296543">
              <w:rPr>
                <w:sz w:val="20"/>
                <w:vertAlign w:val="superscript"/>
                <w:lang w:val="es-ES_tradnl" w:eastAsia="ja-JP"/>
              </w:rPr>
              <w:t>*2</w:t>
            </w:r>
          </w:p>
        </w:tc>
      </w:tr>
      <w:tr w:rsidR="003819BC" w:rsidRPr="00296543" w:rsidTr="00B33EA5">
        <w:trPr>
          <w:cantSplit/>
          <w:jc w:val="center"/>
        </w:trPr>
        <w:tc>
          <w:tcPr>
            <w:tcW w:w="855" w:type="dxa"/>
            <w:vMerge/>
            <w:vAlign w:val="center"/>
          </w:tcPr>
          <w:p w:rsidR="003819BC" w:rsidRPr="00296543" w:rsidRDefault="003819BC" w:rsidP="00B33EA5">
            <w:pPr>
              <w:pStyle w:val="Tabletext"/>
              <w:rPr>
                <w:sz w:val="20"/>
                <w:lang w:val="es-ES_tradnl"/>
              </w:rPr>
            </w:pPr>
          </w:p>
        </w:tc>
        <w:tc>
          <w:tcPr>
            <w:tcW w:w="991" w:type="dxa"/>
            <w:vMerge/>
            <w:vAlign w:val="center"/>
          </w:tcPr>
          <w:p w:rsidR="003819BC" w:rsidRPr="00296543" w:rsidRDefault="003819BC" w:rsidP="00B33EA5">
            <w:pPr>
              <w:pStyle w:val="Tabletext"/>
              <w:rPr>
                <w:sz w:val="20"/>
                <w:lang w:val="es-ES_tradnl"/>
              </w:rPr>
            </w:pPr>
          </w:p>
        </w:tc>
        <w:tc>
          <w:tcPr>
            <w:tcW w:w="2410" w:type="dxa"/>
            <w:tcBorders>
              <w:right w:val="single" w:sz="4" w:space="0" w:color="auto"/>
            </w:tcBorders>
            <w:vAlign w:val="center"/>
          </w:tcPr>
          <w:p w:rsidR="003819BC" w:rsidRPr="00296543" w:rsidRDefault="003819BC" w:rsidP="00B33EA5">
            <w:pPr>
              <w:pStyle w:val="Tabletext"/>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tcBorders>
              <w:left w:val="single" w:sz="4" w:space="0" w:color="auto"/>
              <w:bottom w:val="single" w:sz="4" w:space="0" w:color="auto"/>
              <w:right w:val="single" w:sz="4" w:space="0" w:color="auto"/>
            </w:tcBorders>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 M-030</w:t>
            </w:r>
          </w:p>
        </w:tc>
        <w:tc>
          <w:tcPr>
            <w:tcW w:w="2846" w:type="dxa"/>
            <w:vMerge/>
            <w:tcBorders>
              <w:left w:val="single" w:sz="4" w:space="0" w:color="auto"/>
            </w:tcBorders>
            <w:vAlign w:val="center"/>
          </w:tcPr>
          <w:p w:rsidR="003819BC" w:rsidRPr="00296543" w:rsidRDefault="003819BC" w:rsidP="00B33EA5">
            <w:pPr>
              <w:pStyle w:val="Tabletext"/>
              <w:tabs>
                <w:tab w:val="right" w:pos="9611"/>
              </w:tabs>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tcBorders>
              <w:right w:val="single" w:sz="4" w:space="0" w:color="auto"/>
            </w:tcBorders>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tcBorders>
              <w:left w:val="single" w:sz="4" w:space="0" w:color="auto"/>
              <w:bottom w:val="single" w:sz="4" w:space="0" w:color="auto"/>
              <w:right w:val="single" w:sz="4" w:space="0" w:color="auto"/>
            </w:tcBorders>
            <w:vAlign w:val="center"/>
          </w:tcPr>
          <w:p w:rsidR="003819BC" w:rsidRPr="00296543" w:rsidRDefault="003819BC" w:rsidP="00B33EA5">
            <w:pPr>
              <w:pStyle w:val="Tabletext"/>
              <w:tabs>
                <w:tab w:val="right" w:pos="9611"/>
              </w:tabs>
              <w:spacing w:before="20" w:after="20"/>
              <w:rPr>
                <w:sz w:val="20"/>
                <w:lang w:val="es-ES_tradnl" w:eastAsia="ja-JP"/>
              </w:rPr>
            </w:pPr>
            <w:r w:rsidRPr="00296543">
              <w:rPr>
                <w:sz w:val="20"/>
                <w:lang w:val="es-ES_tradnl" w:eastAsia="ja-JP"/>
              </w:rPr>
              <w:t>M+045, M-045</w:t>
            </w:r>
          </w:p>
        </w:tc>
        <w:tc>
          <w:tcPr>
            <w:tcW w:w="2846" w:type="dxa"/>
            <w:vMerge/>
            <w:tcBorders>
              <w:left w:val="single" w:sz="4" w:space="0" w:color="auto"/>
            </w:tcBorders>
            <w:vAlign w:val="center"/>
          </w:tcPr>
          <w:p w:rsidR="003819BC" w:rsidRPr="00296543" w:rsidRDefault="003819BC" w:rsidP="00B33EA5">
            <w:pPr>
              <w:pStyle w:val="Tabletext"/>
              <w:tabs>
                <w:tab w:val="right" w:pos="9611"/>
              </w:tabs>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tcBorders>
              <w:right w:val="single" w:sz="4" w:space="0" w:color="auto"/>
            </w:tcBorders>
          </w:tcPr>
          <w:p w:rsidR="003819BC" w:rsidRPr="00296543" w:rsidRDefault="003819BC" w:rsidP="00B33EA5">
            <w:pPr>
              <w:pStyle w:val="Tabletext"/>
              <w:spacing w:before="20" w:after="20"/>
              <w:rPr>
                <w:sz w:val="20"/>
                <w:lang w:val="es-ES_tradnl" w:eastAsia="ja-JP"/>
              </w:rPr>
            </w:pPr>
            <w:proofErr w:type="spellStart"/>
            <w:r w:rsidRPr="00296543">
              <w:rPr>
                <w:sz w:val="20"/>
                <w:lang w:val="es-ES_tradnl"/>
              </w:rPr>
              <w:t>channel_pair_element</w:t>
            </w:r>
            <w:proofErr w:type="spellEnd"/>
            <w:r w:rsidRPr="00296543">
              <w:rPr>
                <w:sz w:val="20"/>
                <w:lang w:val="es-ES_tradnl"/>
              </w:rPr>
              <w:t>()</w:t>
            </w:r>
          </w:p>
        </w:tc>
        <w:tc>
          <w:tcPr>
            <w:tcW w:w="2543" w:type="dxa"/>
            <w:tcBorders>
              <w:left w:val="single" w:sz="4" w:space="0" w:color="auto"/>
              <w:bottom w:val="single" w:sz="4" w:space="0" w:color="auto"/>
              <w:right w:val="single" w:sz="4" w:space="0" w:color="auto"/>
            </w:tcBorders>
            <w:vAlign w:val="center"/>
          </w:tcPr>
          <w:p w:rsidR="003819BC" w:rsidRPr="00296543" w:rsidRDefault="003819BC" w:rsidP="00B33EA5">
            <w:pPr>
              <w:pStyle w:val="Tabletext"/>
              <w:tabs>
                <w:tab w:val="right" w:pos="9611"/>
              </w:tabs>
              <w:spacing w:before="20" w:after="20"/>
              <w:rPr>
                <w:sz w:val="20"/>
                <w:lang w:val="es-ES_tradnl" w:eastAsia="ja-JP"/>
              </w:rPr>
            </w:pPr>
            <w:r w:rsidRPr="00296543">
              <w:rPr>
                <w:sz w:val="20"/>
                <w:lang w:val="es-ES_tradnl" w:eastAsia="ja-JP"/>
              </w:rPr>
              <w:t>M+110, M-110</w:t>
            </w:r>
          </w:p>
        </w:tc>
        <w:tc>
          <w:tcPr>
            <w:tcW w:w="2846" w:type="dxa"/>
            <w:vMerge/>
            <w:tcBorders>
              <w:left w:val="single" w:sz="4" w:space="0" w:color="auto"/>
            </w:tcBorders>
            <w:vAlign w:val="center"/>
          </w:tcPr>
          <w:p w:rsidR="003819BC" w:rsidRPr="00296543" w:rsidRDefault="003819BC" w:rsidP="00B33EA5">
            <w:pPr>
              <w:pStyle w:val="Tabletext"/>
              <w:tabs>
                <w:tab w:val="right" w:pos="9611"/>
              </w:tabs>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tcBorders>
              <w:right w:val="single" w:sz="4" w:space="0" w:color="auto"/>
            </w:tcBorders>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lfe_element</w:t>
            </w:r>
            <w:proofErr w:type="spellEnd"/>
            <w:r w:rsidRPr="00296543">
              <w:rPr>
                <w:sz w:val="20"/>
                <w:lang w:val="es-ES_tradnl"/>
              </w:rPr>
              <w:t>()</w:t>
            </w:r>
          </w:p>
        </w:tc>
        <w:tc>
          <w:tcPr>
            <w:tcW w:w="2543" w:type="dxa"/>
            <w:tcBorders>
              <w:left w:val="single" w:sz="4" w:space="0" w:color="auto"/>
              <w:bottom w:val="single" w:sz="4" w:space="0" w:color="auto"/>
              <w:right w:val="single" w:sz="4" w:space="0" w:color="auto"/>
            </w:tcBorders>
            <w:vAlign w:val="center"/>
          </w:tcPr>
          <w:p w:rsidR="003819BC" w:rsidRPr="00296543" w:rsidRDefault="003819BC" w:rsidP="00B33EA5">
            <w:pPr>
              <w:pStyle w:val="Tabletext"/>
              <w:spacing w:before="20" w:after="20"/>
              <w:rPr>
                <w:sz w:val="20"/>
                <w:lang w:val="es-ES_tradnl"/>
              </w:rPr>
            </w:pPr>
            <w:r w:rsidRPr="00296543">
              <w:rPr>
                <w:sz w:val="20"/>
                <w:lang w:val="es-ES_tradnl" w:eastAsia="ja-JP"/>
              </w:rPr>
              <w:t>LFE1</w:t>
            </w:r>
          </w:p>
        </w:tc>
        <w:tc>
          <w:tcPr>
            <w:tcW w:w="2846" w:type="dxa"/>
            <w:vMerge/>
            <w:tcBorders>
              <w:left w:val="single" w:sz="4" w:space="0" w:color="auto"/>
            </w:tcBorders>
            <w:vAlign w:val="center"/>
          </w:tcPr>
          <w:p w:rsidR="003819BC" w:rsidRPr="00296543" w:rsidRDefault="003819BC" w:rsidP="00B33EA5">
            <w:pPr>
              <w:pStyle w:val="Tabletext"/>
              <w:spacing w:before="20" w:after="20"/>
              <w:rPr>
                <w:sz w:val="20"/>
                <w:lang w:val="es-ES_tradnl"/>
              </w:rPr>
            </w:pPr>
          </w:p>
        </w:tc>
      </w:tr>
      <w:tr w:rsidR="003819BC" w:rsidRPr="00296543" w:rsidTr="00B33EA5">
        <w:trPr>
          <w:cantSplit/>
          <w:jc w:val="center"/>
        </w:trPr>
        <w:tc>
          <w:tcPr>
            <w:tcW w:w="855" w:type="dxa"/>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8-10</w:t>
            </w:r>
          </w:p>
        </w:tc>
        <w:tc>
          <w:tcPr>
            <w:tcW w:w="991" w:type="dxa"/>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w:t>
            </w:r>
          </w:p>
        </w:tc>
        <w:tc>
          <w:tcPr>
            <w:tcW w:w="2410" w:type="dxa"/>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w:t>
            </w:r>
          </w:p>
        </w:tc>
        <w:tc>
          <w:tcPr>
            <w:tcW w:w="2543" w:type="dxa"/>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reservado</w:t>
            </w:r>
          </w:p>
        </w:tc>
        <w:tc>
          <w:tcPr>
            <w:tcW w:w="2846" w:type="dxa"/>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w:t>
            </w:r>
          </w:p>
        </w:tc>
      </w:tr>
      <w:tr w:rsidR="003819BC" w:rsidRPr="00296543" w:rsidTr="00B33EA5">
        <w:trPr>
          <w:cantSplit/>
          <w:jc w:val="center"/>
        </w:trPr>
        <w:tc>
          <w:tcPr>
            <w:tcW w:w="855"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11</w:t>
            </w:r>
          </w:p>
        </w:tc>
        <w:tc>
          <w:tcPr>
            <w:tcW w:w="991"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6 + 1</w:t>
            </w:r>
          </w:p>
        </w:tc>
        <w:tc>
          <w:tcPr>
            <w:tcW w:w="2410" w:type="dxa"/>
            <w:vAlign w:val="center"/>
          </w:tcPr>
          <w:p w:rsidR="003819BC" w:rsidRPr="00296543" w:rsidRDefault="003819BC" w:rsidP="00B33EA5">
            <w:pPr>
              <w:pStyle w:val="Tabletext"/>
              <w:spacing w:before="20" w:after="20"/>
              <w:rPr>
                <w:sz w:val="20"/>
                <w:lang w:val="es-ES_tradnl" w:eastAsia="ja-JP"/>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2846" w:type="dxa"/>
            <w:vMerge w:val="restart"/>
            <w:vAlign w:val="center"/>
          </w:tcPr>
          <w:p w:rsidR="003819BC" w:rsidRPr="00296543" w:rsidRDefault="003819BC" w:rsidP="00B33EA5">
            <w:pPr>
              <w:pStyle w:val="Tabletext"/>
              <w:spacing w:before="20" w:after="20"/>
              <w:rPr>
                <w:sz w:val="20"/>
                <w:lang w:val="es-ES_tradnl" w:eastAsia="ja-JP"/>
              </w:rPr>
            </w:pPr>
            <w:proofErr w:type="spellStart"/>
            <w:r w:rsidRPr="00296543">
              <w:rPr>
                <w:sz w:val="20"/>
                <w:lang w:val="es-ES_tradnl" w:eastAsia="ja-JP"/>
              </w:rPr>
              <w:t>n.a</w:t>
            </w:r>
            <w:proofErr w:type="spellEnd"/>
            <w:r w:rsidRPr="00296543">
              <w:rPr>
                <w:sz w:val="20"/>
                <w:lang w:val="es-ES_tradnl" w:eastAsia="ja-JP"/>
              </w:rPr>
              <w:t>.</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 M-030</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M+110, M-110</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single_channel_element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M+180</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lfe_element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LFE1</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12</w:t>
            </w:r>
          </w:p>
        </w:tc>
        <w:tc>
          <w:tcPr>
            <w:tcW w:w="991"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7 + 1 Posterior</w:t>
            </w: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2846" w:type="dxa"/>
            <w:vMerge w:val="restart"/>
            <w:vAlign w:val="center"/>
          </w:tcPr>
          <w:p w:rsidR="003819BC" w:rsidRPr="00296543" w:rsidRDefault="003819BC" w:rsidP="00B33EA5">
            <w:pPr>
              <w:pStyle w:val="Tabletext"/>
              <w:spacing w:before="20" w:after="20"/>
              <w:rPr>
                <w:sz w:val="20"/>
                <w:lang w:val="es-ES_tradnl" w:eastAsia="ja-JP"/>
              </w:rPr>
            </w:pPr>
            <w:proofErr w:type="spellStart"/>
            <w:r w:rsidRPr="00296543">
              <w:rPr>
                <w:sz w:val="20"/>
                <w:lang w:val="es-ES_tradnl" w:eastAsia="ja-JP"/>
              </w:rPr>
              <w:t>n.a</w:t>
            </w:r>
            <w:proofErr w:type="spellEnd"/>
            <w:r w:rsidRPr="00296543">
              <w:rPr>
                <w:sz w:val="20"/>
                <w:lang w:val="es-ES_tradnl" w:eastAsia="ja-JP"/>
              </w:rPr>
              <w:t>.</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 M-030</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M+110, M-110</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M+135, M-135</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lfe_element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LFE1</w:t>
            </w:r>
          </w:p>
        </w:tc>
        <w:tc>
          <w:tcPr>
            <w:tcW w:w="2846"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B33EA5">
        <w:trPr>
          <w:cantSplit/>
          <w:jc w:val="center"/>
        </w:trPr>
        <w:tc>
          <w:tcPr>
            <w:tcW w:w="855"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13</w:t>
            </w:r>
          </w:p>
        </w:tc>
        <w:tc>
          <w:tcPr>
            <w:tcW w:w="991"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22 + 2</w:t>
            </w: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 frontal</w:t>
            </w:r>
          </w:p>
        </w:tc>
      </w:tr>
      <w:tr w:rsidR="003819BC" w:rsidRPr="003819BC"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 M-030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 izquierdo frontal, central derecho frontal</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M+060, M-060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frontal, derecho frontal</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M+090, M-090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lateral, derecho lateral</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M+135, M-135</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posterior, derecho posterior</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M+180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 posterior</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lfe_element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LFE1</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Efectos de baja frecuencia -1</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lfe_element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LFE2</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Efectos de baja frecuencia -2</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U+000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 frontal superior</w:t>
            </w:r>
          </w:p>
        </w:tc>
      </w:tr>
      <w:tr w:rsidR="003819BC" w:rsidRPr="003819BC"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U+045, U-045</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frontal superior, derecho frontal superior</w:t>
            </w:r>
          </w:p>
        </w:tc>
      </w:tr>
      <w:tr w:rsidR="003819BC" w:rsidRPr="003819BC"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U+090, U-090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lateral superior, derecho lateral superior t</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T+000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 superior</w:t>
            </w:r>
          </w:p>
        </w:tc>
      </w:tr>
      <w:tr w:rsidR="003819BC" w:rsidRPr="003819BC"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U+135, U-135</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 xml:space="preserve">Izquierdo posterior superior, derecho posterior superior </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U+180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 posterior superior</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B+000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 frontal inferior</w:t>
            </w:r>
          </w:p>
        </w:tc>
      </w:tr>
      <w:tr w:rsidR="003819BC" w:rsidRPr="003819BC"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B+045, U-045</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frontal inferior, derecho frontal inferior</w:t>
            </w:r>
          </w:p>
        </w:tc>
      </w:tr>
    </w:tbl>
    <w:p w:rsidR="003819BC" w:rsidRPr="00296543" w:rsidRDefault="003819BC" w:rsidP="003819BC">
      <w:pPr>
        <w:rPr>
          <w:lang w:val="es-ES_tradnl"/>
        </w:rPr>
      </w:pPr>
    </w:p>
    <w:p w:rsidR="003819BC" w:rsidRPr="00296543" w:rsidRDefault="003819BC" w:rsidP="003819BC">
      <w:pPr>
        <w:pStyle w:val="TableNo"/>
        <w:rPr>
          <w:lang w:val="es-ES_tradnl" w:eastAsia="ja-JP"/>
        </w:rPr>
      </w:pPr>
      <w:r w:rsidRPr="00296543">
        <w:rPr>
          <w:lang w:val="es-ES_tradnl"/>
        </w:rPr>
        <w:lastRenderedPageBreak/>
        <w:t>CUADRO </w:t>
      </w:r>
      <w:r w:rsidRPr="00296543">
        <w:rPr>
          <w:lang w:val="es-ES_tradnl" w:eastAsia="ja-JP"/>
        </w:rPr>
        <w:t>2 (</w:t>
      </w:r>
      <w:r w:rsidR="00C36D61">
        <w:rPr>
          <w:i/>
          <w:iCs/>
          <w:lang w:val="es-ES_tradnl" w:eastAsia="ja-JP"/>
        </w:rPr>
        <w:t>f</w:t>
      </w:r>
      <w:r w:rsidRPr="00296543">
        <w:rPr>
          <w:i/>
          <w:iCs/>
          <w:lang w:val="es-ES_tradnl" w:eastAsia="ja-JP"/>
        </w:rPr>
        <w:t>in</w:t>
      </w:r>
      <w:r w:rsidRPr="00296543">
        <w:rPr>
          <w:lang w:val="es-ES_tradnl"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543"/>
        <w:gridCol w:w="2846"/>
      </w:tblGrid>
      <w:tr w:rsidR="003819BC" w:rsidRPr="003819BC" w:rsidTr="00B33EA5">
        <w:trPr>
          <w:cantSplit/>
          <w:jc w:val="center"/>
        </w:trPr>
        <w:tc>
          <w:tcPr>
            <w:tcW w:w="855" w:type="dxa"/>
          </w:tcPr>
          <w:p w:rsidR="003819BC" w:rsidRPr="00296543" w:rsidRDefault="003819BC" w:rsidP="00B33EA5">
            <w:pPr>
              <w:pStyle w:val="Tablehead"/>
              <w:rPr>
                <w:sz w:val="20"/>
                <w:vertAlign w:val="superscript"/>
                <w:lang w:val="es-ES_tradnl" w:eastAsia="ja-JP"/>
              </w:rPr>
            </w:pPr>
            <w:r w:rsidRPr="00296543">
              <w:rPr>
                <w:sz w:val="20"/>
                <w:lang w:val="es-ES_tradnl" w:eastAsia="ja-JP"/>
              </w:rPr>
              <w:t>Valor</w:t>
            </w:r>
            <w:r w:rsidRPr="00296543">
              <w:rPr>
                <w:sz w:val="20"/>
                <w:vertAlign w:val="superscript"/>
                <w:lang w:val="es-ES_tradnl" w:eastAsia="ja-JP"/>
              </w:rPr>
              <w:t>*1</w:t>
            </w:r>
          </w:p>
        </w:tc>
        <w:tc>
          <w:tcPr>
            <w:tcW w:w="991" w:type="dxa"/>
          </w:tcPr>
          <w:p w:rsidR="003819BC" w:rsidRPr="00296543" w:rsidRDefault="003819BC" w:rsidP="00B33EA5">
            <w:pPr>
              <w:pStyle w:val="Tablehead"/>
              <w:ind w:left="-10"/>
              <w:rPr>
                <w:sz w:val="20"/>
                <w:lang w:val="es-ES_tradnl"/>
              </w:rPr>
            </w:pPr>
            <w:r w:rsidRPr="00296543">
              <w:rPr>
                <w:sz w:val="20"/>
                <w:lang w:val="es-ES_tradnl" w:eastAsia="ja-JP"/>
              </w:rPr>
              <w:t>Nº de altavoces</w:t>
            </w:r>
          </w:p>
        </w:tc>
        <w:tc>
          <w:tcPr>
            <w:tcW w:w="2410" w:type="dxa"/>
          </w:tcPr>
          <w:p w:rsidR="003819BC" w:rsidRPr="00296543" w:rsidRDefault="003819BC" w:rsidP="00B33EA5">
            <w:pPr>
              <w:pStyle w:val="Tablehead"/>
              <w:rPr>
                <w:sz w:val="20"/>
                <w:lang w:val="es-ES_tradnl"/>
              </w:rPr>
            </w:pPr>
            <w:r w:rsidRPr="00296543">
              <w:rPr>
                <w:sz w:val="20"/>
                <w:lang w:val="es-ES_tradnl" w:eastAsia="ja-JP"/>
              </w:rPr>
              <w:t xml:space="preserve">Elementos </w:t>
            </w:r>
            <w:proofErr w:type="spellStart"/>
            <w:r w:rsidRPr="00296543">
              <w:rPr>
                <w:sz w:val="20"/>
                <w:lang w:val="es-ES_tradnl" w:eastAsia="ja-JP"/>
              </w:rPr>
              <w:t>audiosintácticos</w:t>
            </w:r>
            <w:proofErr w:type="spellEnd"/>
            <w:r w:rsidRPr="00296543">
              <w:rPr>
                <w:sz w:val="20"/>
                <w:lang w:val="es-ES_tradnl" w:eastAsia="ja-JP"/>
              </w:rPr>
              <w:t>, en el orden en que se reciben</w:t>
            </w:r>
          </w:p>
        </w:tc>
        <w:tc>
          <w:tcPr>
            <w:tcW w:w="2543" w:type="dxa"/>
          </w:tcPr>
          <w:p w:rsidR="003819BC" w:rsidRPr="00296543" w:rsidRDefault="003819BC" w:rsidP="00B33EA5">
            <w:pPr>
              <w:pStyle w:val="Tablehead"/>
              <w:rPr>
                <w:sz w:val="20"/>
                <w:lang w:val="es-ES_tradnl"/>
              </w:rPr>
            </w:pPr>
            <w:r w:rsidRPr="00296543">
              <w:rPr>
                <w:sz w:val="20"/>
                <w:lang w:val="es-ES_tradnl" w:eastAsia="ja-JP"/>
              </w:rPr>
              <w:t>Correspondencia entre el elemento por defecto y el altavoz (Nota 2)</w:t>
            </w:r>
            <w:r w:rsidRPr="00296543">
              <w:rPr>
                <w:b w:val="0"/>
                <w:bCs/>
                <w:sz w:val="20"/>
                <w:lang w:val="es-ES_tradnl" w:eastAsia="zh-CN"/>
              </w:rPr>
              <w:t xml:space="preserve"> </w:t>
            </w:r>
          </w:p>
        </w:tc>
        <w:tc>
          <w:tcPr>
            <w:tcW w:w="2846" w:type="dxa"/>
          </w:tcPr>
          <w:p w:rsidR="003819BC" w:rsidRPr="00296543" w:rsidRDefault="003819BC" w:rsidP="00B33EA5">
            <w:pPr>
              <w:pStyle w:val="Tablehead"/>
              <w:rPr>
                <w:sz w:val="20"/>
                <w:lang w:val="es-ES_tradnl" w:eastAsia="ja-JP"/>
              </w:rPr>
            </w:pPr>
            <w:r w:rsidRPr="00296543">
              <w:rPr>
                <w:sz w:val="20"/>
                <w:lang w:val="es-ES_tradnl" w:eastAsia="ja-JP"/>
              </w:rPr>
              <w:t xml:space="preserve">Nombre del canal especificado en la Recomendación UIT-R BS.775 o BS.2051 </w:t>
            </w:r>
            <w:r w:rsidRPr="00296543">
              <w:rPr>
                <w:sz w:val="20"/>
                <w:lang w:val="es-ES_tradnl" w:eastAsia="ja-JP"/>
              </w:rPr>
              <w:br/>
              <w:t>(Nota 3)</w:t>
            </w:r>
          </w:p>
        </w:tc>
      </w:tr>
      <w:tr w:rsidR="003819BC" w:rsidRPr="00296543" w:rsidTr="00B33EA5">
        <w:trPr>
          <w:cantSplit/>
          <w:jc w:val="center"/>
        </w:trPr>
        <w:tc>
          <w:tcPr>
            <w:tcW w:w="855"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14</w:t>
            </w:r>
          </w:p>
        </w:tc>
        <w:tc>
          <w:tcPr>
            <w:tcW w:w="991"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7 + 1 Top</w:t>
            </w: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eastAsia="ja-JP"/>
              </w:rPr>
              <w:t>singl</w:t>
            </w:r>
            <w:r w:rsidRPr="00296543">
              <w:rPr>
                <w:sz w:val="20"/>
                <w:lang w:val="es-ES_tradnl"/>
              </w:rPr>
              <w:t>e_channel_element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Central</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 M-030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derecho</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M+110, M-110</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Izquierdo envolvente, derecho envolvente</w:t>
            </w:r>
          </w:p>
        </w:tc>
      </w:tr>
      <w:tr w:rsidR="003819BC" w:rsidRPr="00296543" w:rsidTr="00B33EA5">
        <w:trPr>
          <w:cantSplit/>
          <w:jc w:val="center"/>
        </w:trPr>
        <w:tc>
          <w:tcPr>
            <w:tcW w:w="855" w:type="dxa"/>
            <w:vMerge/>
            <w:vAlign w:val="center"/>
          </w:tcPr>
          <w:p w:rsidR="003819BC" w:rsidRPr="00296543" w:rsidRDefault="003819BC" w:rsidP="00B33EA5">
            <w:pPr>
              <w:pStyle w:val="Tabletext"/>
              <w:spacing w:before="20" w:after="20"/>
              <w:jc w:val="center"/>
              <w:rPr>
                <w:sz w:val="20"/>
                <w:lang w:val="es-ES_tradnl"/>
              </w:rPr>
            </w:pPr>
          </w:p>
        </w:tc>
        <w:tc>
          <w:tcPr>
            <w:tcW w:w="991" w:type="dxa"/>
            <w:vMerge/>
            <w:vAlign w:val="center"/>
          </w:tcPr>
          <w:p w:rsidR="003819BC" w:rsidRPr="00296543" w:rsidRDefault="003819BC" w:rsidP="00B33EA5">
            <w:pPr>
              <w:pStyle w:val="Tabletext"/>
              <w:spacing w:before="20" w:after="20"/>
              <w:jc w:val="center"/>
              <w:rPr>
                <w:sz w:val="20"/>
                <w:lang w:val="es-ES_tradnl"/>
              </w:rPr>
            </w:pPr>
          </w:p>
        </w:tc>
        <w:tc>
          <w:tcPr>
            <w:tcW w:w="2410" w:type="dxa"/>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lfe_element</w:t>
            </w:r>
            <w:proofErr w:type="spellEnd"/>
            <w:r w:rsidRPr="00296543">
              <w:rPr>
                <w:sz w:val="20"/>
                <w:lang w:val="es-ES_tradnl"/>
              </w:rPr>
              <w:t>()</w:t>
            </w:r>
          </w:p>
        </w:tc>
        <w:tc>
          <w:tcPr>
            <w:tcW w:w="2543"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LFE1</w:t>
            </w:r>
          </w:p>
        </w:tc>
        <w:tc>
          <w:tcPr>
            <w:tcW w:w="2846" w:type="dxa"/>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Efectos de baja frecuencia</w:t>
            </w:r>
          </w:p>
        </w:tc>
      </w:tr>
      <w:tr w:rsidR="003819BC" w:rsidRPr="00296543" w:rsidTr="00B33EA5">
        <w:trPr>
          <w:cantSplit/>
          <w:jc w:val="center"/>
        </w:trPr>
        <w:tc>
          <w:tcPr>
            <w:tcW w:w="855" w:type="dxa"/>
            <w:vMerge/>
            <w:tcBorders>
              <w:bottom w:val="single" w:sz="4" w:space="0" w:color="auto"/>
            </w:tcBorders>
            <w:vAlign w:val="center"/>
          </w:tcPr>
          <w:p w:rsidR="003819BC" w:rsidRPr="00296543" w:rsidRDefault="003819BC" w:rsidP="00B33EA5">
            <w:pPr>
              <w:pStyle w:val="Tabletext"/>
              <w:spacing w:before="20" w:after="20"/>
              <w:jc w:val="center"/>
              <w:rPr>
                <w:sz w:val="20"/>
                <w:lang w:val="es-ES_tradnl"/>
              </w:rPr>
            </w:pPr>
          </w:p>
        </w:tc>
        <w:tc>
          <w:tcPr>
            <w:tcW w:w="991" w:type="dxa"/>
            <w:vMerge/>
            <w:tcBorders>
              <w:bottom w:val="single" w:sz="4" w:space="0" w:color="auto"/>
            </w:tcBorders>
            <w:vAlign w:val="center"/>
          </w:tcPr>
          <w:p w:rsidR="003819BC" w:rsidRPr="00296543" w:rsidRDefault="003819BC" w:rsidP="00B33EA5">
            <w:pPr>
              <w:pStyle w:val="Tabletext"/>
              <w:spacing w:before="20" w:after="20"/>
              <w:jc w:val="center"/>
              <w:rPr>
                <w:sz w:val="20"/>
                <w:lang w:val="es-ES_tradnl"/>
              </w:rPr>
            </w:pPr>
          </w:p>
        </w:tc>
        <w:tc>
          <w:tcPr>
            <w:tcW w:w="2410" w:type="dxa"/>
            <w:tcBorders>
              <w:bottom w:val="single" w:sz="4" w:space="0" w:color="auto"/>
            </w:tcBorders>
            <w:vAlign w:val="center"/>
          </w:tcPr>
          <w:p w:rsidR="003819BC" w:rsidRPr="00296543" w:rsidRDefault="003819BC" w:rsidP="00B33EA5">
            <w:pPr>
              <w:pStyle w:val="Tabletext"/>
              <w:spacing w:before="20" w:after="20"/>
              <w:rPr>
                <w:sz w:val="20"/>
                <w:lang w:val="es-ES_tradnl"/>
              </w:rPr>
            </w:pPr>
            <w:proofErr w:type="spellStart"/>
            <w:r w:rsidRPr="00296543">
              <w:rPr>
                <w:sz w:val="20"/>
                <w:lang w:val="es-ES_tradnl"/>
              </w:rPr>
              <w:t>channel_pair_element</w:t>
            </w:r>
            <w:proofErr w:type="spellEnd"/>
            <w:r w:rsidRPr="00296543">
              <w:rPr>
                <w:sz w:val="20"/>
                <w:lang w:val="es-ES_tradnl"/>
              </w:rPr>
              <w:t>()</w:t>
            </w:r>
          </w:p>
        </w:tc>
        <w:tc>
          <w:tcPr>
            <w:tcW w:w="2543" w:type="dxa"/>
            <w:tcBorders>
              <w:bottom w:val="single" w:sz="4" w:space="0" w:color="auto"/>
            </w:tcBorders>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U+030, U-030</w:t>
            </w:r>
          </w:p>
        </w:tc>
        <w:tc>
          <w:tcPr>
            <w:tcW w:w="2846" w:type="dxa"/>
            <w:tcBorders>
              <w:bottom w:val="single" w:sz="4" w:space="0" w:color="auto"/>
            </w:tcBorders>
            <w:vAlign w:val="center"/>
          </w:tcPr>
          <w:p w:rsidR="003819BC" w:rsidRPr="00296543" w:rsidRDefault="003819BC" w:rsidP="00B33EA5">
            <w:pPr>
              <w:pStyle w:val="Tabletext"/>
              <w:spacing w:before="20" w:after="20"/>
              <w:jc w:val="left"/>
              <w:rPr>
                <w:sz w:val="20"/>
                <w:lang w:val="es-ES_tradnl" w:eastAsia="ja-JP"/>
              </w:rPr>
            </w:pPr>
            <w:r w:rsidRPr="00296543">
              <w:rPr>
                <w:sz w:val="20"/>
                <w:lang w:val="es-ES_tradnl" w:eastAsia="ja-JP"/>
              </w:rPr>
              <w:t>Superior izquierdo, superior derecho</w:t>
            </w:r>
          </w:p>
        </w:tc>
      </w:tr>
      <w:tr w:rsidR="003819BC" w:rsidRPr="00296543" w:rsidTr="00B33EA5">
        <w:trPr>
          <w:cantSplit/>
          <w:jc w:val="center"/>
        </w:trPr>
        <w:tc>
          <w:tcPr>
            <w:tcW w:w="855" w:type="dxa"/>
            <w:tcBorders>
              <w:bottom w:val="single" w:sz="4" w:space="0" w:color="auto"/>
            </w:tcBorders>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15</w:t>
            </w:r>
          </w:p>
        </w:tc>
        <w:tc>
          <w:tcPr>
            <w:tcW w:w="991" w:type="dxa"/>
            <w:tcBorders>
              <w:bottom w:val="single" w:sz="4" w:space="0" w:color="auto"/>
            </w:tcBorders>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w:t>
            </w:r>
          </w:p>
        </w:tc>
        <w:tc>
          <w:tcPr>
            <w:tcW w:w="2410" w:type="dxa"/>
            <w:tcBorders>
              <w:bottom w:val="single" w:sz="4" w:space="0" w:color="auto"/>
            </w:tcBorders>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w:t>
            </w:r>
          </w:p>
        </w:tc>
        <w:tc>
          <w:tcPr>
            <w:tcW w:w="2543" w:type="dxa"/>
            <w:tcBorders>
              <w:bottom w:val="single" w:sz="4" w:space="0" w:color="auto"/>
            </w:tcBorders>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reservado</w:t>
            </w:r>
          </w:p>
        </w:tc>
        <w:tc>
          <w:tcPr>
            <w:tcW w:w="2846" w:type="dxa"/>
            <w:tcBorders>
              <w:bottom w:val="single" w:sz="4" w:space="0" w:color="auto"/>
            </w:tcBorders>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w:t>
            </w:r>
          </w:p>
        </w:tc>
      </w:tr>
      <w:tr w:rsidR="003819BC" w:rsidRPr="003819BC" w:rsidTr="00B33EA5">
        <w:trPr>
          <w:cantSplit/>
          <w:jc w:val="center"/>
        </w:trPr>
        <w:tc>
          <w:tcPr>
            <w:tcW w:w="9645" w:type="dxa"/>
            <w:gridSpan w:val="5"/>
            <w:tcBorders>
              <w:top w:val="single" w:sz="4" w:space="0" w:color="auto"/>
              <w:left w:val="nil"/>
              <w:bottom w:val="nil"/>
              <w:right w:val="nil"/>
            </w:tcBorders>
            <w:vAlign w:val="center"/>
          </w:tcPr>
          <w:p w:rsidR="003819BC" w:rsidRPr="00296543" w:rsidRDefault="003819BC" w:rsidP="00B33EA5">
            <w:pPr>
              <w:pStyle w:val="Tablelegend"/>
              <w:rPr>
                <w:sz w:val="20"/>
                <w:lang w:val="es-ES_tradnl" w:eastAsia="ja-JP"/>
              </w:rPr>
            </w:pPr>
            <w:r w:rsidRPr="00296543">
              <w:rPr>
                <w:sz w:val="20"/>
                <w:vertAlign w:val="superscript"/>
                <w:lang w:val="es-ES_tradnl" w:eastAsia="ja-JP"/>
              </w:rPr>
              <w:t>*1</w:t>
            </w:r>
            <w:r w:rsidRPr="00296543">
              <w:rPr>
                <w:sz w:val="20"/>
                <w:vertAlign w:val="superscript"/>
                <w:lang w:val="es-ES_tradnl" w:eastAsia="ja-JP"/>
              </w:rPr>
              <w:tab/>
            </w:r>
            <w:r w:rsidRPr="00296543">
              <w:rPr>
                <w:sz w:val="20"/>
                <w:lang w:val="es-ES_tradnl" w:eastAsia="ja-JP"/>
              </w:rPr>
              <w:t>La configuración del canal audio de salida se indica mediante un campo de cuatro bits que contiene el valor de la configuración del canal como se define en ISO/CEI 23001-8:2013, «Puntos código independientes de la codificación». MPEG-2 es aplicable a los valores de la configuración de canal hasta. MPEG-4 AAC es aplicable a valores de configuración de canal hasta 15.</w:t>
            </w:r>
          </w:p>
          <w:p w:rsidR="003819BC" w:rsidRDefault="003819BC" w:rsidP="00B33EA5">
            <w:pPr>
              <w:pStyle w:val="Tablelegend"/>
              <w:rPr>
                <w:sz w:val="20"/>
                <w:lang w:val="es-ES_tradnl" w:eastAsia="ja-JP"/>
              </w:rPr>
            </w:pPr>
            <w:r w:rsidRPr="00296543">
              <w:rPr>
                <w:sz w:val="20"/>
                <w:vertAlign w:val="superscript"/>
                <w:lang w:val="es-ES_tradnl" w:eastAsia="ja-JP"/>
              </w:rPr>
              <w:t>*2</w:t>
            </w:r>
            <w:r w:rsidRPr="00296543">
              <w:rPr>
                <w:sz w:val="20"/>
                <w:lang w:val="es-ES_tradnl" w:eastAsia="ja-JP"/>
              </w:rPr>
              <w:tab/>
            </w:r>
            <w:proofErr w:type="spellStart"/>
            <w:r w:rsidRPr="00296543">
              <w:rPr>
                <w:sz w:val="20"/>
                <w:lang w:val="es-ES_tradnl" w:eastAsia="ja-JP"/>
              </w:rPr>
              <w:t>n.a</w:t>
            </w:r>
            <w:proofErr w:type="spellEnd"/>
            <w:r w:rsidRPr="00296543">
              <w:rPr>
                <w:sz w:val="20"/>
                <w:lang w:val="es-ES_tradnl" w:eastAsia="ja-JP"/>
              </w:rPr>
              <w:t>.: no aplicable; la configuración no está disponible en la Recomendación UIT-R BS.2051 ni en la Recomendación UIT</w:t>
            </w:r>
            <w:r w:rsidRPr="00296543">
              <w:rPr>
                <w:sz w:val="20"/>
                <w:lang w:val="es-ES_tradnl" w:eastAsia="ja-JP"/>
              </w:rPr>
              <w:noBreakHyphen/>
              <w:t>R BS.775.</w:t>
            </w:r>
          </w:p>
          <w:p w:rsidR="00C36D61" w:rsidRPr="00296543" w:rsidRDefault="00C36D61" w:rsidP="00C36D61">
            <w:pPr>
              <w:pStyle w:val="Note"/>
              <w:rPr>
                <w:lang w:val="es-ES_tradnl" w:eastAsia="ja-JP"/>
              </w:rPr>
            </w:pPr>
            <w:r w:rsidRPr="00296543">
              <w:rPr>
                <w:lang w:val="es-ES_tradnl" w:eastAsia="ja-JP"/>
              </w:rPr>
              <w:t>NOTA 1 – La lista se ha obtenido del Cuadro 1.19 de la norma ISO/CEI 14496-3:2009/Amd.4:2013.</w:t>
            </w:r>
          </w:p>
          <w:p w:rsidR="00C36D61" w:rsidRPr="00296543" w:rsidRDefault="00C36D61" w:rsidP="00C36D61">
            <w:pPr>
              <w:pStyle w:val="Note"/>
              <w:rPr>
                <w:lang w:val="es-ES_tradnl" w:eastAsia="ja-JP"/>
              </w:rPr>
            </w:pPr>
            <w:r w:rsidRPr="00296543">
              <w:rPr>
                <w:lang w:val="es-ES_tradnl" w:eastAsia="ja-JP"/>
              </w:rPr>
              <w:t>NOTA 2 – Identificación de los altavoces con arreglo a la Recomendación UIT-R BS.2051.</w:t>
            </w:r>
          </w:p>
          <w:p w:rsidR="00C36D61" w:rsidRPr="00296543" w:rsidRDefault="00C36D61" w:rsidP="00C36D61">
            <w:pPr>
              <w:pStyle w:val="Note"/>
              <w:rPr>
                <w:sz w:val="20"/>
                <w:lang w:val="es-ES_tradnl" w:eastAsia="ja-JP"/>
              </w:rPr>
            </w:pPr>
            <w:r w:rsidRPr="00296543">
              <w:rPr>
                <w:lang w:val="es-ES_tradnl" w:eastAsia="ja-JP"/>
              </w:rPr>
              <w:t>NOTA 3 – Obsérvese que las etiquetas y nombres de los canales dependen de la configuración real del canal.</w:t>
            </w:r>
          </w:p>
        </w:tc>
      </w:tr>
    </w:tbl>
    <w:p w:rsidR="003819BC" w:rsidRPr="00296543" w:rsidRDefault="003819BC" w:rsidP="00C36D61">
      <w:pPr>
        <w:pStyle w:val="Tablefin"/>
        <w:rPr>
          <w:lang w:eastAsia="ja-JP"/>
        </w:rPr>
      </w:pPr>
    </w:p>
    <w:p w:rsidR="003819BC" w:rsidRPr="00296543" w:rsidRDefault="003819BC" w:rsidP="003819BC">
      <w:pPr>
        <w:pStyle w:val="Heading1"/>
        <w:tabs>
          <w:tab w:val="clear" w:pos="794"/>
        </w:tabs>
        <w:rPr>
          <w:lang w:val="es-ES_tradnl"/>
        </w:rPr>
      </w:pPr>
      <w:bookmarkStart w:id="11" w:name="_Toc116707728"/>
      <w:r w:rsidRPr="00296543">
        <w:rPr>
          <w:lang w:val="es-ES_tradnl"/>
        </w:rPr>
        <w:t>2</w:t>
      </w:r>
      <w:r w:rsidRPr="00296543">
        <w:rPr>
          <w:lang w:val="es-ES_tradnl"/>
        </w:rPr>
        <w:tab/>
      </w:r>
      <w:bookmarkEnd w:id="11"/>
      <w:r w:rsidRPr="00296543">
        <w:rPr>
          <w:lang w:val="es-ES_tradnl"/>
        </w:rPr>
        <w:t>Codificación</w:t>
      </w:r>
    </w:p>
    <w:p w:rsidR="003819BC" w:rsidRPr="00296543" w:rsidRDefault="003819BC" w:rsidP="003819BC">
      <w:pPr>
        <w:rPr>
          <w:lang w:val="es-ES_tradnl"/>
        </w:rPr>
      </w:pPr>
      <w:r w:rsidRPr="00296543">
        <w:rPr>
          <w:lang w:val="es-ES_tradnl"/>
        </w:rPr>
        <w:t>La estructura básica del codificador MPEG-2 AAC se muestra en le Fig. 5. El sistema AAC consiste en las siguientes herramientas de codificación:</w:t>
      </w:r>
    </w:p>
    <w:p w:rsidR="003819BC" w:rsidRPr="00296543" w:rsidRDefault="003819BC" w:rsidP="003819BC">
      <w:pPr>
        <w:pStyle w:val="enumlev1"/>
        <w:rPr>
          <w:lang w:val="es-ES_tradnl" w:eastAsia="ja-JP"/>
        </w:rPr>
      </w:pPr>
      <w:r w:rsidRPr="00296543">
        <w:rPr>
          <w:lang w:val="es-ES_tradnl"/>
        </w:rPr>
        <w:t>–</w:t>
      </w:r>
      <w:r w:rsidRPr="00296543">
        <w:rPr>
          <w:lang w:val="es-ES_tradnl"/>
        </w:rPr>
        <w:tab/>
      </w:r>
      <w:r w:rsidRPr="00296543">
        <w:rPr>
          <w:i/>
          <w:lang w:val="es-ES_tradnl" w:eastAsia="ja-JP"/>
        </w:rPr>
        <w:t>Control de ganancia</w:t>
      </w:r>
      <w:r w:rsidRPr="00296543">
        <w:rPr>
          <w:lang w:val="es-ES_tradnl" w:eastAsia="ja-JP"/>
        </w:rPr>
        <w:t>: El control de ganancia divide la señal de entrada en cuatro bandas de frecuencia espaciada de manera uniforme. El control de ganancia se emplea para el perfil SSR.</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i/>
          <w:lang w:val="es-ES_tradnl" w:eastAsia="ja-JP"/>
        </w:rPr>
        <w:t>Banco de filtros</w:t>
      </w:r>
      <w:r w:rsidRPr="00296543">
        <w:rPr>
          <w:lang w:val="es-ES_tradnl" w:eastAsia="ja-JP"/>
        </w:rPr>
        <w:t xml:space="preserve">: Un banco de filtros (MDCT, </w:t>
      </w:r>
      <w:proofErr w:type="spellStart"/>
      <w:r w:rsidRPr="00296543">
        <w:rPr>
          <w:i/>
          <w:iCs/>
          <w:lang w:val="es-ES_tradnl" w:eastAsia="ja-JP"/>
        </w:rPr>
        <w:t>modified</w:t>
      </w:r>
      <w:proofErr w:type="spellEnd"/>
      <w:r w:rsidRPr="00296543">
        <w:rPr>
          <w:i/>
          <w:iCs/>
          <w:lang w:val="es-ES_tradnl" w:eastAsia="ja-JP"/>
        </w:rPr>
        <w:t xml:space="preserve"> </w:t>
      </w:r>
      <w:proofErr w:type="spellStart"/>
      <w:r w:rsidRPr="00296543">
        <w:rPr>
          <w:i/>
          <w:iCs/>
          <w:lang w:val="es-ES_tradnl" w:eastAsia="ja-JP"/>
        </w:rPr>
        <w:t>discrete</w:t>
      </w:r>
      <w:proofErr w:type="spellEnd"/>
      <w:r w:rsidRPr="00296543">
        <w:rPr>
          <w:i/>
          <w:iCs/>
          <w:lang w:val="es-ES_tradnl" w:eastAsia="ja-JP"/>
        </w:rPr>
        <w:t xml:space="preserve"> </w:t>
      </w:r>
      <w:proofErr w:type="spellStart"/>
      <w:r w:rsidRPr="00296543">
        <w:rPr>
          <w:i/>
          <w:iCs/>
          <w:lang w:val="es-ES_tradnl" w:eastAsia="ja-JP"/>
        </w:rPr>
        <w:t>cosine</w:t>
      </w:r>
      <w:proofErr w:type="spellEnd"/>
      <w:r w:rsidRPr="00296543">
        <w:rPr>
          <w:i/>
          <w:iCs/>
          <w:lang w:val="es-ES_tradnl" w:eastAsia="ja-JP"/>
        </w:rPr>
        <w:t xml:space="preserve"> </w:t>
      </w:r>
      <w:proofErr w:type="spellStart"/>
      <w:r w:rsidRPr="00296543">
        <w:rPr>
          <w:i/>
          <w:iCs/>
          <w:lang w:val="es-ES_tradnl" w:eastAsia="ja-JP"/>
        </w:rPr>
        <w:t>transform</w:t>
      </w:r>
      <w:proofErr w:type="spellEnd"/>
      <w:r w:rsidRPr="00296543">
        <w:rPr>
          <w:i/>
          <w:iCs/>
          <w:lang w:val="es-ES_tradnl" w:eastAsia="ja-JP"/>
        </w:rPr>
        <w:t> </w:t>
      </w:r>
      <w:r w:rsidRPr="00296543">
        <w:rPr>
          <w:lang w:val="es-ES_tradnl" w:eastAsia="ja-JP"/>
        </w:rPr>
        <w:t xml:space="preserve">– transformada de coseno discreta modificada) descompone la señal de entrada en subcomponentes espectrales muestreadas con una resolución de frecuencia de 23 Hz y una resolución en el tiempo de 21,3 ms (128 componentes espectrales) o con una resolución de frecuencia de 187 Hz y una resolución en el tiempo de 2,6 ms (1 024 componentes espectrales) a un muestreo de 48 kHz. La forma de la ventana se selecciona de entre dos formas de ventana alternativas. </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i/>
          <w:lang w:val="es-ES_tradnl" w:eastAsia="ja-JP"/>
        </w:rPr>
        <w:t>Conformación del ruido temporal (TNS)</w:t>
      </w:r>
      <w:r w:rsidRPr="00296543">
        <w:rPr>
          <w:lang w:val="es-ES_tradnl" w:eastAsia="ja-JP"/>
        </w:rPr>
        <w:t xml:space="preserve">: Tras el banco de filtros de análisis, se lleva a cabo la operación TNS </w:t>
      </w:r>
      <w:r w:rsidRPr="00296543">
        <w:rPr>
          <w:i/>
          <w:iCs/>
          <w:lang w:val="es-ES_tradnl" w:eastAsia="ja-JP"/>
        </w:rPr>
        <w:t xml:space="preserve">(temporal </w:t>
      </w:r>
      <w:proofErr w:type="spellStart"/>
      <w:r w:rsidRPr="00296543">
        <w:rPr>
          <w:i/>
          <w:iCs/>
          <w:lang w:val="es-ES_tradnl" w:eastAsia="ja-JP"/>
        </w:rPr>
        <w:t>noise</w:t>
      </w:r>
      <w:proofErr w:type="spellEnd"/>
      <w:r w:rsidRPr="00296543">
        <w:rPr>
          <w:i/>
          <w:iCs/>
          <w:lang w:val="es-ES_tradnl" w:eastAsia="ja-JP"/>
        </w:rPr>
        <w:t xml:space="preserve"> </w:t>
      </w:r>
      <w:proofErr w:type="spellStart"/>
      <w:r w:rsidRPr="00296543">
        <w:rPr>
          <w:i/>
          <w:iCs/>
          <w:lang w:val="es-ES_tradnl" w:eastAsia="ja-JP"/>
        </w:rPr>
        <w:t>shaping</w:t>
      </w:r>
      <w:proofErr w:type="spellEnd"/>
      <w:r w:rsidRPr="00296543">
        <w:rPr>
          <w:i/>
          <w:lang w:val="es-ES_tradnl" w:eastAsia="ja-JP"/>
        </w:rPr>
        <w:t>)</w:t>
      </w:r>
      <w:r w:rsidRPr="00296543">
        <w:rPr>
          <w:lang w:val="es-ES_tradnl" w:eastAsia="ja-JP"/>
        </w:rPr>
        <w:t>. La técnica de TNS le permite al codificador tener control sobre la estructura fina temporal del ruido de cuantificación.</w:t>
      </w:r>
    </w:p>
    <w:p w:rsidR="003819BC" w:rsidRPr="00296543" w:rsidRDefault="003819BC" w:rsidP="003819BC">
      <w:pPr>
        <w:pStyle w:val="enumlev1"/>
        <w:rPr>
          <w:lang w:val="es-ES_tradnl"/>
        </w:rPr>
      </w:pPr>
      <w:r w:rsidRPr="00296543">
        <w:rPr>
          <w:lang w:val="es-ES_tradnl" w:eastAsia="ja-JP"/>
        </w:rPr>
        <w:t>–</w:t>
      </w:r>
      <w:r w:rsidRPr="00296543">
        <w:rPr>
          <w:lang w:val="es-ES_tradnl" w:eastAsia="ja-JP"/>
        </w:rPr>
        <w:tab/>
      </w:r>
      <w:r w:rsidRPr="00296543">
        <w:rPr>
          <w:i/>
          <w:lang w:val="es-ES_tradnl" w:eastAsia="ja-JP"/>
        </w:rPr>
        <w:t>Codificación estereofónica media/lateral (M/S) y codificación estereofónica de la intensidad</w:t>
      </w:r>
      <w:r w:rsidRPr="00296543">
        <w:rPr>
          <w:lang w:val="es-ES_tradnl" w:eastAsia="ja-JP"/>
        </w:rPr>
        <w:t>: En las señales de audio multicanal se puede emplear la codificación estereofónica de la intensidad y la codificación estereofónica M/S. En la codificación estereofónica de la intensidad sólo se transmite la envolvente de energía con el fin de disminuir la cantidad de información direccional emitida. En la codificación estereofónica M/S, en vez de las señales originales izquierda y derecha, se puede transmitir las</w:t>
      </w:r>
      <w:r w:rsidR="00B33EA5">
        <w:rPr>
          <w:lang w:val="es-ES_tradnl" w:eastAsia="ja-JP"/>
        </w:rPr>
        <w:t xml:space="preserve"> señales de suma normalizada (M </w:t>
      </w:r>
      <w:r w:rsidRPr="00296543">
        <w:rPr>
          <w:lang w:val="es-ES_tradnl" w:eastAsia="ja-JP"/>
        </w:rPr>
        <w:t>proviene de la palabra en inglés «</w:t>
      </w:r>
      <w:proofErr w:type="spellStart"/>
      <w:r w:rsidRPr="00296543">
        <w:rPr>
          <w:lang w:val="es-ES_tradnl" w:eastAsia="ja-JP"/>
        </w:rPr>
        <w:t>middle</w:t>
      </w:r>
      <w:proofErr w:type="spellEnd"/>
      <w:r w:rsidRPr="00296543">
        <w:rPr>
          <w:lang w:val="es-ES_tradnl" w:eastAsia="ja-JP"/>
        </w:rPr>
        <w:t>», que sign</w:t>
      </w:r>
      <w:r w:rsidR="00B33EA5">
        <w:rPr>
          <w:lang w:val="es-ES_tradnl" w:eastAsia="ja-JP"/>
        </w:rPr>
        <w:t>ifica media) y de diferencia (S </w:t>
      </w:r>
      <w:r w:rsidRPr="00296543">
        <w:rPr>
          <w:lang w:val="es-ES_tradnl" w:eastAsia="ja-JP"/>
        </w:rPr>
        <w:t>proviene de la palabra en inglés «</w:t>
      </w:r>
      <w:proofErr w:type="spellStart"/>
      <w:r w:rsidRPr="00296543">
        <w:rPr>
          <w:lang w:val="es-ES_tradnl" w:eastAsia="ja-JP"/>
        </w:rPr>
        <w:t>side</w:t>
      </w:r>
      <w:proofErr w:type="spellEnd"/>
      <w:r w:rsidRPr="00296543">
        <w:rPr>
          <w:lang w:val="es-ES_tradnl" w:eastAsia="ja-JP"/>
        </w:rPr>
        <w:t>», que significa lateral)</w:t>
      </w:r>
      <w:r w:rsidRPr="00296543">
        <w:rPr>
          <w:lang w:val="es-ES_tradnl"/>
        </w:rPr>
        <w:t>.</w:t>
      </w:r>
    </w:p>
    <w:p w:rsidR="003819BC" w:rsidRPr="00296543" w:rsidRDefault="003819BC" w:rsidP="003819BC">
      <w:pPr>
        <w:pStyle w:val="enumlev1"/>
        <w:rPr>
          <w:lang w:val="es-ES_tradnl" w:eastAsia="ja-JP"/>
        </w:rPr>
      </w:pPr>
      <w:r w:rsidRPr="00296543">
        <w:rPr>
          <w:lang w:val="es-ES_tradnl"/>
        </w:rPr>
        <w:lastRenderedPageBreak/>
        <w:t>–</w:t>
      </w:r>
      <w:r w:rsidRPr="00296543">
        <w:rPr>
          <w:lang w:val="es-ES_tradnl"/>
        </w:rPr>
        <w:tab/>
      </w:r>
      <w:r w:rsidRPr="00296543">
        <w:rPr>
          <w:i/>
          <w:lang w:val="es-ES_tradnl" w:eastAsia="ja-JP"/>
        </w:rPr>
        <w:t>Predicción</w:t>
      </w:r>
      <w:r w:rsidRPr="00296543">
        <w:rPr>
          <w:lang w:val="es-ES_tradnl" w:eastAsia="ja-JP"/>
        </w:rPr>
        <w:t>: Para disminuir la redundancia en señales estacionarias, se lleva a cabo la predicción en el dominio del tiempo entre subcomponentes espectrales muestreadas de tramas contiguas.</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i/>
          <w:lang w:val="es-ES_tradnl" w:eastAsia="ja-JP"/>
        </w:rPr>
        <w:t>Cuantificación y codificación sin ruido</w:t>
      </w:r>
      <w:r w:rsidRPr="00296543">
        <w:rPr>
          <w:lang w:val="es-ES_tradnl" w:eastAsia="ja-JP"/>
        </w:rPr>
        <w:t xml:space="preserve">: Se emplea un cuantificador no uniforme en la herramienta de cuantificación con tamaños de paso de 1,5 dB. Se aplica codificación de </w:t>
      </w:r>
      <w:proofErr w:type="spellStart"/>
      <w:r w:rsidRPr="00296543">
        <w:rPr>
          <w:lang w:val="es-ES_tradnl" w:eastAsia="ja-JP"/>
        </w:rPr>
        <w:t>Huffman</w:t>
      </w:r>
      <w:proofErr w:type="spellEnd"/>
      <w:r w:rsidRPr="00296543">
        <w:rPr>
          <w:lang w:val="es-ES_tradnl" w:eastAsia="ja-JP"/>
        </w:rPr>
        <w:t xml:space="preserve"> en el espectro cuantificado, para los diversos factores de escala y para la información direccional.</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i/>
          <w:lang w:val="es-ES_tradnl" w:eastAsia="ja-JP"/>
        </w:rPr>
        <w:t>Formateador del tren de bits</w:t>
      </w:r>
      <w:r w:rsidRPr="00296543">
        <w:rPr>
          <w:lang w:val="es-ES_tradnl" w:eastAsia="ja-JP"/>
        </w:rPr>
        <w:t xml:space="preserve">: Finalmente se emplea un formateador del tren de bits con el fin de </w:t>
      </w:r>
      <w:proofErr w:type="spellStart"/>
      <w:r w:rsidRPr="00296543">
        <w:rPr>
          <w:lang w:val="es-ES_tradnl" w:eastAsia="ja-JP"/>
        </w:rPr>
        <w:t>multiplexar</w:t>
      </w:r>
      <w:proofErr w:type="spellEnd"/>
      <w:r w:rsidRPr="00296543">
        <w:rPr>
          <w:lang w:val="es-ES_tradnl" w:eastAsia="ja-JP"/>
        </w:rPr>
        <w:t xml:space="preserve"> dicho tren, que consiste en los coeficientes espectrales codificados y cuantificados e información adicional de cada herramienta.</w:t>
      </w:r>
    </w:p>
    <w:p w:rsidR="003819BC" w:rsidRPr="00296543" w:rsidRDefault="003819BC" w:rsidP="003819BC">
      <w:pPr>
        <w:pStyle w:val="enumlev1"/>
        <w:rPr>
          <w:lang w:val="es-ES_tradnl"/>
        </w:rPr>
      </w:pPr>
      <w:r w:rsidRPr="00296543">
        <w:rPr>
          <w:lang w:val="es-ES_tradnl" w:eastAsia="ja-JP"/>
        </w:rPr>
        <w:t>–</w:t>
      </w:r>
      <w:r w:rsidRPr="00296543">
        <w:rPr>
          <w:lang w:val="es-ES_tradnl" w:eastAsia="ja-JP"/>
        </w:rPr>
        <w:tab/>
      </w:r>
      <w:r w:rsidRPr="00296543">
        <w:rPr>
          <w:i/>
          <w:lang w:val="es-ES_tradnl" w:eastAsia="ja-JP"/>
        </w:rPr>
        <w:t xml:space="preserve">Modelo </w:t>
      </w:r>
      <w:proofErr w:type="spellStart"/>
      <w:r w:rsidRPr="00296543">
        <w:rPr>
          <w:i/>
          <w:lang w:val="es-ES_tradnl" w:eastAsia="ja-JP"/>
        </w:rPr>
        <w:t>psicoacústico</w:t>
      </w:r>
      <w:proofErr w:type="spellEnd"/>
      <w:r w:rsidRPr="00296543">
        <w:rPr>
          <w:lang w:val="es-ES_tradnl" w:eastAsia="ja-JP"/>
        </w:rPr>
        <w:t xml:space="preserve">: El umbral actual de enmascaramiento se calcula empleando un modelo </w:t>
      </w:r>
      <w:proofErr w:type="spellStart"/>
      <w:r w:rsidRPr="00296543">
        <w:rPr>
          <w:lang w:val="es-ES_tradnl" w:eastAsia="ja-JP"/>
        </w:rPr>
        <w:t>psicoacústico</w:t>
      </w:r>
      <w:proofErr w:type="spellEnd"/>
      <w:r w:rsidRPr="00296543">
        <w:rPr>
          <w:lang w:val="es-ES_tradnl" w:eastAsia="ja-JP"/>
        </w:rPr>
        <w:t xml:space="preserve"> a partir de la señal de entrada. Se emplea un modelo </w:t>
      </w:r>
      <w:proofErr w:type="spellStart"/>
      <w:r w:rsidRPr="00296543">
        <w:rPr>
          <w:lang w:val="es-ES_tradnl" w:eastAsia="ja-JP"/>
        </w:rPr>
        <w:t>psicoacústico</w:t>
      </w:r>
      <w:proofErr w:type="spellEnd"/>
      <w:r w:rsidRPr="00296543">
        <w:rPr>
          <w:lang w:val="es-ES_tradnl" w:eastAsia="ja-JP"/>
        </w:rPr>
        <w:t xml:space="preserve"> similar al modelo </w:t>
      </w:r>
      <w:proofErr w:type="spellStart"/>
      <w:r w:rsidRPr="00296543">
        <w:rPr>
          <w:lang w:val="es-ES_tradnl" w:eastAsia="ja-JP"/>
        </w:rPr>
        <w:t>psicoacústico</w:t>
      </w:r>
      <w:proofErr w:type="spellEnd"/>
      <w:r w:rsidRPr="00296543">
        <w:rPr>
          <w:lang w:val="es-ES_tradnl" w:eastAsia="ja-JP"/>
        </w:rPr>
        <w:t xml:space="preserve"> 2 de la Norma ISO/CEI 11172</w:t>
      </w:r>
      <w:r w:rsidRPr="00296543">
        <w:rPr>
          <w:lang w:val="es-ES_tradnl" w:eastAsia="ja-JP"/>
        </w:rPr>
        <w:noBreakHyphen/>
        <w:t>3. Durante el proceso de cuantificación, con el fin de disminuir el ruido de cuantificación audible y adicionalmente para la selección de una herramienta de codificación adecuada, se emplea una relación señal/máscara, que se calcula a partir del umbral de enmascaramiento y el nivel de la señal de entrada</w:t>
      </w:r>
      <w:r w:rsidRPr="00296543">
        <w:rPr>
          <w:lang w:val="es-ES_tradnl"/>
        </w:rPr>
        <w:t>.</w:t>
      </w:r>
    </w:p>
    <w:p w:rsidR="003819BC" w:rsidRPr="00296543" w:rsidRDefault="003819BC" w:rsidP="003819BC">
      <w:pPr>
        <w:pStyle w:val="FigureNo"/>
        <w:rPr>
          <w:lang w:val="es-ES_tradnl"/>
        </w:rPr>
      </w:pPr>
      <w:r w:rsidRPr="00296543">
        <w:rPr>
          <w:lang w:val="es-ES_tradnl"/>
        </w:rPr>
        <w:lastRenderedPageBreak/>
        <w:t>FIGURA 5</w:t>
      </w:r>
    </w:p>
    <w:p w:rsidR="003819BC" w:rsidRPr="00296543" w:rsidRDefault="003819BC" w:rsidP="003819BC">
      <w:pPr>
        <w:pStyle w:val="Figuretitle"/>
        <w:rPr>
          <w:lang w:val="es-ES_tradnl"/>
        </w:rPr>
      </w:pPr>
      <w:r w:rsidRPr="00296543">
        <w:rPr>
          <w:lang w:val="es-ES_tradnl"/>
        </w:rPr>
        <w:t>Diagrama de bloques del codificador AAC con MPEG-2</w:t>
      </w:r>
    </w:p>
    <w:p w:rsidR="003819BC" w:rsidRPr="009834E9" w:rsidRDefault="003819BC" w:rsidP="009834E9">
      <w:pPr>
        <w:pStyle w:val="Figure"/>
      </w:pPr>
      <w:r w:rsidRPr="009834E9">
        <w:object w:dxaOrig="8038" w:dyaOrig="9579">
          <v:shape id="_x0000_i1029" type="#_x0000_t75" style="width:396.95pt;height:472.7pt" o:ole="">
            <v:imagedata r:id="rId21" o:title=""/>
          </v:shape>
          <o:OLEObject Type="Embed" ProgID="CorelDRAW.Graphic.14" ShapeID="_x0000_i1029" DrawAspect="Content" ObjectID="_1546946696" r:id="rId22"/>
        </w:object>
      </w:r>
    </w:p>
    <w:p w:rsidR="003819BC" w:rsidRPr="00296543" w:rsidRDefault="003819BC" w:rsidP="003819BC">
      <w:pPr>
        <w:pStyle w:val="Heading1"/>
        <w:tabs>
          <w:tab w:val="clear" w:pos="794"/>
        </w:tabs>
        <w:rPr>
          <w:lang w:val="es-ES_tradnl"/>
        </w:rPr>
      </w:pPr>
      <w:bookmarkStart w:id="12" w:name="_Toc116707729"/>
      <w:r w:rsidRPr="00296543">
        <w:rPr>
          <w:lang w:val="es-ES_tradnl"/>
        </w:rPr>
        <w:lastRenderedPageBreak/>
        <w:t>3</w:t>
      </w:r>
      <w:r w:rsidRPr="00296543">
        <w:rPr>
          <w:lang w:val="es-ES_tradnl"/>
        </w:rPr>
        <w:tab/>
      </w:r>
      <w:bookmarkEnd w:id="12"/>
      <w:r w:rsidRPr="00296543">
        <w:rPr>
          <w:lang w:val="es-ES_tradnl"/>
        </w:rPr>
        <w:t>Decodificación</w:t>
      </w:r>
    </w:p>
    <w:p w:rsidR="003819BC" w:rsidRPr="00296543" w:rsidRDefault="003819BC" w:rsidP="003819BC">
      <w:pPr>
        <w:keepNext/>
        <w:keepLines/>
        <w:rPr>
          <w:lang w:val="es-ES_tradnl"/>
        </w:rPr>
      </w:pPr>
      <w:r w:rsidRPr="00296543">
        <w:rPr>
          <w:lang w:val="es-ES_tradnl"/>
        </w:rPr>
        <w:t>En la Fig. 6 se muestra la estructura básica del decodificador AAC con MPEG</w:t>
      </w:r>
      <w:r w:rsidRPr="00296543">
        <w:rPr>
          <w:lang w:val="es-ES_tradnl"/>
        </w:rPr>
        <w:noBreakHyphen/>
        <w:t>2. El proceso de decodificación es básicamente el inverso del proceso de codificación.</w:t>
      </w:r>
    </w:p>
    <w:p w:rsidR="003819BC" w:rsidRPr="00296543" w:rsidRDefault="003819BC" w:rsidP="003819BC">
      <w:pPr>
        <w:pStyle w:val="FigureNo"/>
        <w:rPr>
          <w:lang w:val="es-ES_tradnl"/>
        </w:rPr>
      </w:pPr>
      <w:r w:rsidRPr="00296543">
        <w:rPr>
          <w:lang w:val="es-ES_tradnl"/>
        </w:rPr>
        <w:t>FigurA 6</w:t>
      </w:r>
    </w:p>
    <w:p w:rsidR="003819BC" w:rsidRPr="00296543" w:rsidRDefault="003819BC" w:rsidP="003819BC">
      <w:pPr>
        <w:pStyle w:val="Figuretitle"/>
        <w:keepLines/>
        <w:rPr>
          <w:lang w:val="es-ES_tradnl"/>
        </w:rPr>
      </w:pPr>
      <w:r w:rsidRPr="00296543">
        <w:rPr>
          <w:lang w:val="es-ES_tradnl"/>
        </w:rPr>
        <w:t>Diagrama de bloques del decodificador AAC con MPEG-2</w:t>
      </w:r>
    </w:p>
    <w:p w:rsidR="003819BC" w:rsidRPr="00296543" w:rsidRDefault="003819BC" w:rsidP="003819BC">
      <w:pPr>
        <w:pStyle w:val="Figure"/>
        <w:keepNext/>
        <w:rPr>
          <w:lang w:val="es-ES_tradnl" w:eastAsia="ja-JP"/>
        </w:rPr>
      </w:pPr>
      <w:r w:rsidRPr="00296543">
        <w:rPr>
          <w:lang w:val="es-ES_tradnl"/>
        </w:rPr>
        <w:object w:dxaOrig="6175" w:dyaOrig="10735">
          <v:shape id="_x0000_i1030" type="#_x0000_t75" style="width:351.25pt;height:610.45pt" o:ole="">
            <v:imagedata r:id="rId23" o:title=""/>
          </v:shape>
          <o:OLEObject Type="Embed" ProgID="CorelDRAW.Graphic.14" ShapeID="_x0000_i1030" DrawAspect="Content" ObjectID="_1546946697" r:id="rId24"/>
        </w:object>
      </w:r>
    </w:p>
    <w:p w:rsidR="003819BC" w:rsidRPr="00296543" w:rsidRDefault="003819BC" w:rsidP="003819BC">
      <w:pPr>
        <w:rPr>
          <w:lang w:val="es-ES_tradnl"/>
        </w:rPr>
      </w:pPr>
      <w:r w:rsidRPr="00296543">
        <w:rPr>
          <w:lang w:val="es-ES_tradnl"/>
        </w:rPr>
        <w:lastRenderedPageBreak/>
        <w:t>Las funciones del decodificador consisten en encontrar la descripción del espectro de audio cuantificado en el tren de bits, decodificar los valores cuantificados y otra información de reconstrucción, reconstruir el espectro cuantificado empleando las herramientas que estén activas en el tren de bits con el fin de llegar al espectro de la señal real y que se describe en el tren de bits de entrada, y finalmente convertir el espectro que está en el dominio de la frecuencia al dominio en el tiempo, utilizando opcionalmente una herramienta de control de ganancia. Tras la reconstrucción inicial y el escalamiento de la reconstrucción del espectro, se pueden emplear muchas herramientas opcionales que modifican uno o más de los espectros con el fin de lograr una codificación más eficaz. En cada una de las herramientas opcionales que operan en el dominio espectral, se reserva el uso de la opción de «dejar pasar», y en todos los casos en que se omite una operación espectral, el espectro se pasa directamente desde la entrada, a través de la herramienta sin ninguna modificación.</w:t>
      </w:r>
    </w:p>
    <w:p w:rsidR="003819BC" w:rsidRPr="00296543" w:rsidRDefault="003819BC" w:rsidP="003819BC">
      <w:pPr>
        <w:pStyle w:val="Heading1"/>
        <w:tabs>
          <w:tab w:val="clear" w:pos="794"/>
        </w:tabs>
        <w:rPr>
          <w:lang w:val="es-ES_tradnl"/>
        </w:rPr>
      </w:pPr>
      <w:r w:rsidRPr="00296543">
        <w:rPr>
          <w:lang w:val="es-ES_tradnl"/>
        </w:rPr>
        <w:t>4</w:t>
      </w:r>
      <w:r w:rsidRPr="00296543">
        <w:rPr>
          <w:lang w:val="es-ES_tradnl"/>
        </w:rPr>
        <w:tab/>
        <w:t>ACC de alta eficacia y réplica de banda espectral</w:t>
      </w:r>
    </w:p>
    <w:p w:rsidR="003819BC" w:rsidRPr="00296543" w:rsidRDefault="003819BC" w:rsidP="003819BC">
      <w:pPr>
        <w:rPr>
          <w:lang w:val="es-ES_tradnl"/>
        </w:rPr>
      </w:pPr>
      <w:r w:rsidRPr="00296543">
        <w:rPr>
          <w:lang w:val="es-ES_tradnl"/>
        </w:rPr>
        <w:t xml:space="preserve">La ACC de alta eficacia (HE ACC) introduce replicación de banda espectral (SBR) que es un método para lograr una codificación altamente eficiente de las altas frecuencias en los algoritmos de compresión de audio. Ofrece calidad mejorada de los </w:t>
      </w:r>
      <w:proofErr w:type="spellStart"/>
      <w:r w:rsidRPr="00296543">
        <w:rPr>
          <w:lang w:val="es-ES_tradnl"/>
        </w:rPr>
        <w:t>códecs</w:t>
      </w:r>
      <w:proofErr w:type="spellEnd"/>
      <w:r w:rsidRPr="00296543">
        <w:rPr>
          <w:lang w:val="es-ES_tradnl"/>
        </w:rPr>
        <w:t xml:space="preserve"> de audio y voz de baja velocidad binaria ya sea aumentando la anchura de banda de audio a una velocidad binaria determinada o mejorando la eficacia de la codificación para un nivel de calidad concreto.</w:t>
      </w:r>
    </w:p>
    <w:p w:rsidR="003819BC" w:rsidRPr="00296543" w:rsidRDefault="003819BC" w:rsidP="003819BC">
      <w:pPr>
        <w:rPr>
          <w:lang w:val="es-ES_tradnl"/>
        </w:rPr>
      </w:pPr>
      <w:r w:rsidRPr="00296543">
        <w:rPr>
          <w:lang w:val="es-ES_tradnl"/>
        </w:rPr>
        <w:t>Sólo se codifica y transmite la parte inferior del espectro. Se trata de la porción de espectro a la que es más sensible el oído humano. En vez de transmitir la parte alta del espectro, la SBR se emplea como un proceso posterior a la codificación para reconstruir las frecuencias más elevadas basándose en un análisis de las frecuencias más bajas transmitidas. La reconstrucción precisa se garantiza transmitiendo los parámetros relativos a la SBR en el tren de bits codificado a una velocidad binaria muy baja.</w:t>
      </w:r>
    </w:p>
    <w:p w:rsidR="003819BC" w:rsidRPr="00296543" w:rsidRDefault="003819BC" w:rsidP="003819BC">
      <w:pPr>
        <w:rPr>
          <w:lang w:val="es-ES_tradnl"/>
        </w:rPr>
      </w:pPr>
    </w:p>
    <w:p w:rsidR="003819BC" w:rsidRPr="00296543" w:rsidRDefault="003819BC" w:rsidP="003819BC">
      <w:pPr>
        <w:pStyle w:val="Figure"/>
        <w:rPr>
          <w:lang w:val="es-ES_tradnl"/>
        </w:rPr>
      </w:pPr>
      <w:r w:rsidRPr="00296543">
        <w:rPr>
          <w:lang w:val="es-ES_tradnl"/>
        </w:rPr>
        <w:object w:dxaOrig="7470" w:dyaOrig="2067">
          <v:shape id="_x0000_i1031" type="#_x0000_t75" style="width:373.15pt;height:104.55pt" o:ole="">
            <v:imagedata r:id="rId25" o:title=""/>
          </v:shape>
          <o:OLEObject Type="Embed" ProgID="CorelDRAW.Graphic.14" ShapeID="_x0000_i1031" DrawAspect="Content" ObjectID="_1546946698" r:id="rId26"/>
        </w:object>
      </w:r>
    </w:p>
    <w:p w:rsidR="003819BC" w:rsidRPr="00296543" w:rsidRDefault="003819BC" w:rsidP="009834E9">
      <w:pPr>
        <w:pStyle w:val="Normalaftertitle"/>
        <w:rPr>
          <w:lang w:val="es-ES_tradnl"/>
        </w:rPr>
      </w:pPr>
      <w:r w:rsidRPr="00296543">
        <w:rPr>
          <w:lang w:val="es-ES_tradnl"/>
        </w:rPr>
        <w:t>El tren de bits HE ACC es una mejora del tren de bits de audio AAC. Los datos de SBR adicionales se incorporan en el elemento de relleno AAC asegurando de esa forma la compatibilidad con la norma AAC. La tecnología HE ACC es un sistema de velocidad doble. El tren de bits de audio AAC con compatibilidad hacia atrás directa se transmite a la mitad de la velocidad de muestreo de la mejora SBR; de esa forma, un decodificador AAC, que no es capaz de decodificar los datos de mejora SBR, producirá una señal temporal de salida a la mitad de la velocidad de muestreo que la producida por un decodificador HE ACC.</w:t>
      </w:r>
    </w:p>
    <w:p w:rsidR="003819BC" w:rsidRPr="00296543" w:rsidRDefault="003819BC" w:rsidP="003819BC">
      <w:pPr>
        <w:pStyle w:val="Heading1"/>
        <w:rPr>
          <w:lang w:val="es-ES_tradnl"/>
        </w:rPr>
      </w:pPr>
      <w:r w:rsidRPr="00296543">
        <w:rPr>
          <w:lang w:val="es-ES_tradnl"/>
        </w:rPr>
        <w:t>5</w:t>
      </w:r>
      <w:r w:rsidRPr="00296543">
        <w:rPr>
          <w:lang w:val="es-ES_tradnl"/>
        </w:rPr>
        <w:tab/>
        <w:t>AAC versión 2 de alta eficacia y estereofonía paramétrica</w:t>
      </w:r>
    </w:p>
    <w:p w:rsidR="003819BC" w:rsidRPr="00296543" w:rsidRDefault="003819BC" w:rsidP="003819BC">
      <w:pPr>
        <w:rPr>
          <w:lang w:val="es-ES_tradnl"/>
        </w:rPr>
      </w:pPr>
      <w:r w:rsidRPr="00296543">
        <w:rPr>
          <w:lang w:val="es-ES_tradnl"/>
        </w:rPr>
        <w:t>HE AAC v2 es una extensión de HE ACC e introduce la estereofonía paramétrica (PS) a fin de mejorar la eficacia de la compresión de audio en las señales estereofónicas de baja velocidad binaria.</w:t>
      </w:r>
    </w:p>
    <w:p w:rsidR="003819BC" w:rsidRPr="00296543" w:rsidRDefault="003819BC" w:rsidP="003819BC">
      <w:pPr>
        <w:keepLines/>
        <w:rPr>
          <w:lang w:val="es-ES_tradnl"/>
        </w:rPr>
      </w:pPr>
      <w:r w:rsidRPr="00296543">
        <w:rPr>
          <w:lang w:val="es-ES_tradnl"/>
        </w:rPr>
        <w:lastRenderedPageBreak/>
        <w:t xml:space="preserve">El codificador analiza la señal de audio estereofónica y construye una representación paramétrica de la imagen estereofónica. Ya no hay necesidad de transmitir ambos canales y sólo se codifica una representación monoaural de la señal estereofónica original. Esta señal se transmite junto con los parámetros necesarios para la reconstrucción de la imagen estereofónica. </w:t>
      </w:r>
    </w:p>
    <w:p w:rsidR="003819BC" w:rsidRPr="00296543" w:rsidRDefault="003819BC" w:rsidP="003819BC">
      <w:pPr>
        <w:pStyle w:val="FigureNo"/>
        <w:rPr>
          <w:lang w:val="es-ES_tradnl"/>
        </w:rPr>
      </w:pPr>
      <w:r w:rsidRPr="00296543">
        <w:rPr>
          <w:lang w:val="es-ES_tradnl"/>
        </w:rPr>
        <w:object w:dxaOrig="8990" w:dyaOrig="4332">
          <v:shape id="_x0000_i1032" type="#_x0000_t75" style="width:336.85pt;height:162.15pt" o:ole="">
            <v:imagedata r:id="rId27" o:title=""/>
          </v:shape>
          <o:OLEObject Type="Embed" ProgID="CorelDRAW.Graphic.14" ShapeID="_x0000_i1032" DrawAspect="Content" ObjectID="_1546946699" r:id="rId28"/>
        </w:object>
      </w:r>
    </w:p>
    <w:p w:rsidR="003819BC" w:rsidRDefault="003819BC" w:rsidP="003819BC">
      <w:pPr>
        <w:pStyle w:val="Normalaftertitle"/>
        <w:spacing w:before="120"/>
        <w:rPr>
          <w:lang w:val="es-ES_tradnl"/>
        </w:rPr>
      </w:pPr>
    </w:p>
    <w:p w:rsidR="003819BC" w:rsidRPr="00296543" w:rsidRDefault="003819BC" w:rsidP="003819BC">
      <w:pPr>
        <w:pStyle w:val="Normalaftertitle"/>
        <w:spacing w:before="120"/>
        <w:rPr>
          <w:lang w:val="es-ES_tradnl"/>
        </w:rPr>
      </w:pPr>
      <w:r w:rsidRPr="00296543">
        <w:rPr>
          <w:lang w:val="es-ES_tradnl"/>
        </w:rPr>
        <w:t xml:space="preserve">Como resultado, la calidad de audio percibida de un tren de bits de audio a baja velocidad binaria (por ejemplo, 24 kbit/s) que incorpora estereofonía paramétrica es mucho más elevada que la calidad de un tren de bits similar sin estereofonía paramétrica. </w:t>
      </w:r>
    </w:p>
    <w:p w:rsidR="003819BC" w:rsidRPr="00296543" w:rsidRDefault="003819BC" w:rsidP="003819BC">
      <w:pPr>
        <w:rPr>
          <w:lang w:val="es-ES_tradnl"/>
        </w:rPr>
      </w:pPr>
      <w:r w:rsidRPr="00296543">
        <w:rPr>
          <w:lang w:val="es-ES_tradnl"/>
        </w:rPr>
        <w:t>El tren de bits HE AAC v2 se construye sobre el tren de bits HE ACC. Los datos en estereofonía paramétrica adicionales se incluyen en el elemento de extensión SBR de un tren HE ACC monofónico, garantizando de esa forma la compatibilidad con la HE ACC así como con la ACC.</w:t>
      </w:r>
    </w:p>
    <w:p w:rsidR="003819BC" w:rsidRPr="00296543" w:rsidRDefault="003819BC" w:rsidP="003819BC">
      <w:pPr>
        <w:rPr>
          <w:lang w:val="es-ES_tradnl"/>
        </w:rPr>
      </w:pPr>
      <w:r w:rsidRPr="00296543">
        <w:rPr>
          <w:lang w:val="es-ES_tradnl"/>
        </w:rPr>
        <w:t>Un decodificador HE ACC, que no es capaz de decodificar la mejora estereofonía paramétrica, produce una señal de salida monofónica en toda la anchura de banda. Un simple decodificador ACC, que no es capaz de decodificar los datos de mejora SBR, produce una señal temporal de salida monofónica a la mitad de la velocidad de muestreo.</w:t>
      </w:r>
    </w:p>
    <w:p w:rsidR="003819BC" w:rsidRPr="00296543" w:rsidRDefault="003819BC" w:rsidP="003819BC">
      <w:pPr>
        <w:rPr>
          <w:lang w:val="es-ES_tradnl"/>
        </w:rPr>
      </w:pPr>
    </w:p>
    <w:p w:rsidR="003819BC" w:rsidRPr="00296543" w:rsidRDefault="003819BC" w:rsidP="003819BC">
      <w:pPr>
        <w:rPr>
          <w:lang w:val="es-ES_tradnl" w:eastAsia="zh-CN"/>
        </w:rPr>
      </w:pPr>
    </w:p>
    <w:p w:rsidR="003819BC" w:rsidRPr="00296543" w:rsidRDefault="003819BC" w:rsidP="007E06D1">
      <w:pPr>
        <w:pStyle w:val="AnnexNoTitle"/>
        <w:rPr>
          <w:lang w:val="es-ES_tradnl"/>
        </w:rPr>
      </w:pPr>
      <w:r w:rsidRPr="00296543">
        <w:rPr>
          <w:lang w:val="es-ES_tradnl" w:eastAsia="zh-CN"/>
        </w:rPr>
        <w:t>Anexo 3 (informativo)</w:t>
      </w:r>
      <w:r w:rsidRPr="00296543">
        <w:rPr>
          <w:lang w:val="es-ES_tradnl"/>
        </w:rPr>
        <w:br/>
      </w:r>
      <w:r w:rsidRPr="00296543">
        <w:rPr>
          <w:lang w:val="es-ES_tradnl"/>
        </w:rPr>
        <w:br/>
      </w:r>
      <w:r w:rsidRPr="00296543">
        <w:rPr>
          <w:lang w:val="es-ES_tradnl" w:eastAsia="zh-CN"/>
        </w:rPr>
        <w:t>Audio</w:t>
      </w:r>
      <w:r w:rsidRPr="00296543">
        <w:rPr>
          <w:lang w:val="es-ES_tradnl"/>
        </w:rPr>
        <w:t xml:space="preserve"> AC</w:t>
      </w:r>
      <w:r w:rsidRPr="00296543">
        <w:rPr>
          <w:lang w:val="es-ES_tradnl"/>
        </w:rPr>
        <w:noBreakHyphen/>
        <w:t xml:space="preserve">3 </w:t>
      </w:r>
      <w:r w:rsidRPr="00296543">
        <w:rPr>
          <w:lang w:val="es-ES_tradnl" w:eastAsia="zh-CN"/>
        </w:rPr>
        <w:t>y E-AC-3</w:t>
      </w:r>
    </w:p>
    <w:p w:rsidR="003819BC" w:rsidRPr="00296543" w:rsidRDefault="003819BC" w:rsidP="003819BC">
      <w:pPr>
        <w:pStyle w:val="Heading1"/>
        <w:keepNext w:val="0"/>
        <w:keepLines w:val="0"/>
        <w:rPr>
          <w:lang w:val="es-ES_tradnl"/>
        </w:rPr>
      </w:pPr>
      <w:bookmarkStart w:id="13" w:name="_Toc116707731"/>
      <w:r w:rsidRPr="00296543">
        <w:rPr>
          <w:lang w:val="es-ES_tradnl"/>
        </w:rPr>
        <w:t>1</w:t>
      </w:r>
      <w:r w:rsidRPr="00296543">
        <w:rPr>
          <w:lang w:val="es-ES_tradnl"/>
        </w:rPr>
        <w:tab/>
      </w:r>
      <w:bookmarkEnd w:id="13"/>
      <w:r w:rsidRPr="00296543">
        <w:rPr>
          <w:lang w:val="es-ES_tradnl"/>
        </w:rPr>
        <w:t>Codificación</w:t>
      </w:r>
    </w:p>
    <w:p w:rsidR="003819BC" w:rsidRPr="00296543" w:rsidRDefault="003819BC" w:rsidP="003819BC">
      <w:pPr>
        <w:rPr>
          <w:lang w:val="es-ES_tradnl"/>
        </w:rPr>
      </w:pPr>
      <w:r w:rsidRPr="00296543">
        <w:rPr>
          <w:lang w:val="es-ES_tradnl"/>
        </w:rPr>
        <w:t>El algoritmo de compresión digital AC</w:t>
      </w:r>
      <w:r w:rsidRPr="00296543">
        <w:rPr>
          <w:lang w:val="es-ES_tradnl"/>
        </w:rPr>
        <w:noBreakHyphen/>
        <w:t>3 puede codificar de 1 a 5,1 canales de audio original en representación MIC (modulación por impulsos codificados) en un tren de bits serie con una velocidad binaria en la gama de 32 kbit/s a 640 kbit/s.</w:t>
      </w:r>
      <w:r w:rsidRPr="00296543">
        <w:rPr>
          <w:lang w:val="es-ES_tradnl" w:eastAsia="ja-JP"/>
        </w:rPr>
        <w:t xml:space="preserve"> El algoritmo </w:t>
      </w:r>
      <w:r w:rsidRPr="00296543">
        <w:rPr>
          <w:lang w:val="es-ES_tradnl"/>
        </w:rPr>
        <w:t>AC</w:t>
      </w:r>
      <w:r w:rsidRPr="00296543">
        <w:rPr>
          <w:lang w:val="es-ES_tradnl"/>
        </w:rPr>
        <w:noBreakHyphen/>
        <w:t xml:space="preserve">3 logra una alta ganancia de codificación (relación entre velocidad binaria de entrada y velocidad binaria de salida) mediante la cuantificación gruesa de una representación en el dominio de la frecuencia de la señal de audio. En la Fig. 7 se muestra un diagrama de bloques de este proceso. El primer paso en el proceso de codificación consiste en transformar la representación del audio de una secuencia de muestras temporales MIC a una secuencia de bloques de coeficientes de frecuencia. Esto se hace en el banco de filtros del análisis. Los bloques superpuestos de 512 muestras temporales se multiplican por una ventana temporal y se transforman al dominio de la frecuencia. Debido a la superposición de bloques, cada muestra de </w:t>
      </w:r>
      <w:r w:rsidRPr="00296543">
        <w:rPr>
          <w:lang w:val="es-ES_tradnl"/>
        </w:rPr>
        <w:lastRenderedPageBreak/>
        <w:t>entrada MIC está representada en dos bloques secuenciales transformados. Se puede disminuir la representación en el dominio de la frecuencia por un factor de dos, de manera tal que cada bloque contenga 256 coeficientes de frecuencia. Los coeficientes de frecuencia individual se representan en una notación exponencial binaria como un exponente binario y una mantisa. El conjunto de exponentes se codifica en una representación gruesa del espectro de señal conocido como envolvente espectral. Esta envolvente espectral se emplea en la rutina de asignación de bits de base, que determina la cantidad de bits que se deben emplear para codificar cada mantisa. La envolvente espectral y las mantisas con codificación gruesa para 6 bloques de audio (1 536</w:t>
      </w:r>
      <w:r w:rsidRPr="00296543">
        <w:rPr>
          <w:lang w:val="es-ES_tradnl" w:eastAsia="ja-JP"/>
        </w:rPr>
        <w:t> muestras de audio</w:t>
      </w:r>
      <w:r w:rsidRPr="00296543">
        <w:rPr>
          <w:lang w:val="es-ES_tradnl"/>
        </w:rPr>
        <w:t>) se formatean para formar una trama AC</w:t>
      </w:r>
      <w:r w:rsidRPr="00296543">
        <w:rPr>
          <w:lang w:val="es-ES_tradnl"/>
        </w:rPr>
        <w:noBreakHyphen/>
        <w:t>3. El tren de bits de AC</w:t>
      </w:r>
      <w:r w:rsidRPr="00296543">
        <w:rPr>
          <w:lang w:val="es-ES_tradnl"/>
        </w:rPr>
        <w:noBreakHyphen/>
        <w:t>3 es una secuencia de tramas AC</w:t>
      </w:r>
      <w:r w:rsidRPr="00296543">
        <w:rPr>
          <w:lang w:val="es-ES_tradnl"/>
        </w:rPr>
        <w:noBreakHyphen/>
        <w:t>3.</w:t>
      </w:r>
    </w:p>
    <w:p w:rsidR="003819BC" w:rsidRPr="00296543" w:rsidRDefault="003819BC" w:rsidP="003819BC">
      <w:pPr>
        <w:pStyle w:val="FigureNo"/>
        <w:rPr>
          <w:lang w:val="es-ES_tradnl"/>
        </w:rPr>
      </w:pPr>
      <w:r w:rsidRPr="00296543">
        <w:rPr>
          <w:lang w:val="es-ES_tradnl"/>
        </w:rPr>
        <w:t>FIGURA 7</w:t>
      </w:r>
    </w:p>
    <w:p w:rsidR="003819BC" w:rsidRPr="00296543" w:rsidRDefault="003819BC" w:rsidP="003819BC">
      <w:pPr>
        <w:pStyle w:val="Figuretitle"/>
        <w:rPr>
          <w:lang w:val="es-ES_tradnl"/>
        </w:rPr>
      </w:pPr>
      <w:r w:rsidRPr="00296543">
        <w:rPr>
          <w:lang w:val="es-ES_tradnl"/>
        </w:rPr>
        <w:t>Codificador AC-3</w:t>
      </w:r>
    </w:p>
    <w:p w:rsidR="003819BC" w:rsidRPr="00296543" w:rsidRDefault="003819BC" w:rsidP="003819BC">
      <w:pPr>
        <w:pStyle w:val="Figure"/>
        <w:rPr>
          <w:lang w:val="es-ES_tradnl"/>
        </w:rPr>
      </w:pPr>
      <w:r w:rsidRPr="00296543">
        <w:rPr>
          <w:lang w:val="es-ES_tradnl"/>
        </w:rPr>
        <w:object w:dxaOrig="8415" w:dyaOrig="5774">
          <v:shape id="_x0000_i1033" type="#_x0000_t75" style="width:421.35pt;height:288.65pt" o:ole="">
            <v:imagedata r:id="rId29" o:title=""/>
          </v:shape>
          <o:OLEObject Type="Embed" ProgID="CorelDRAW.Graphic.14" ShapeID="_x0000_i1033" DrawAspect="Content" ObjectID="_1546946700" r:id="rId30"/>
        </w:object>
      </w:r>
    </w:p>
    <w:p w:rsidR="003819BC" w:rsidRPr="00296543" w:rsidRDefault="003819BC" w:rsidP="007E06D1">
      <w:pPr>
        <w:pStyle w:val="Normalaftertitle"/>
        <w:rPr>
          <w:lang w:val="es-ES_tradnl"/>
        </w:rPr>
      </w:pPr>
      <w:r w:rsidRPr="00296543">
        <w:rPr>
          <w:lang w:val="es-ES_tradnl"/>
        </w:rPr>
        <w:t>El codificador AC</w:t>
      </w:r>
      <w:r w:rsidRPr="00296543">
        <w:rPr>
          <w:lang w:val="es-ES_tradnl"/>
        </w:rPr>
        <w:noBreakHyphen/>
        <w:t>3 real es más complejo de lo que muestra la Fig. 7. También incluye las siguientes funciones no indicadas anteriormente:</w:t>
      </w:r>
    </w:p>
    <w:p w:rsidR="003819BC" w:rsidRPr="00296543" w:rsidRDefault="003819BC" w:rsidP="003819BC">
      <w:pPr>
        <w:pStyle w:val="enumlev1"/>
        <w:rPr>
          <w:lang w:val="es-ES_tradnl"/>
        </w:rPr>
      </w:pPr>
      <w:r w:rsidRPr="00296543">
        <w:rPr>
          <w:lang w:val="es-ES_tradnl"/>
        </w:rPr>
        <w:t>–</w:t>
      </w:r>
      <w:r w:rsidRPr="00296543">
        <w:rPr>
          <w:lang w:val="es-ES_tradnl"/>
        </w:rPr>
        <w:tab/>
        <w:t>se anexa un encabezamiento de trama que contiene información (velocidad binaria, velocidad de muestreo, número de canales codificados, etc.) necesaria para sincronizar y decodificar el tren de bits codificado;</w:t>
      </w:r>
    </w:p>
    <w:p w:rsidR="003819BC" w:rsidRPr="00296543" w:rsidRDefault="003819BC" w:rsidP="003819BC">
      <w:pPr>
        <w:pStyle w:val="enumlev1"/>
        <w:rPr>
          <w:lang w:val="es-ES_tradnl"/>
        </w:rPr>
      </w:pPr>
      <w:r w:rsidRPr="00296543">
        <w:rPr>
          <w:lang w:val="es-ES_tradnl"/>
        </w:rPr>
        <w:t>–</w:t>
      </w:r>
      <w:r w:rsidRPr="00296543">
        <w:rPr>
          <w:lang w:val="es-ES_tradnl"/>
        </w:rPr>
        <w:tab/>
        <w:t>se insertan códigos de detección de error que le permiten al decodificador verificar que una trama recibida de datos no tenga errores;</w:t>
      </w:r>
    </w:p>
    <w:p w:rsidR="003819BC" w:rsidRPr="00296543" w:rsidRDefault="003819BC" w:rsidP="003819BC">
      <w:pPr>
        <w:pStyle w:val="enumlev1"/>
        <w:rPr>
          <w:lang w:val="es-ES_tradnl"/>
        </w:rPr>
      </w:pPr>
      <w:r w:rsidRPr="00296543">
        <w:rPr>
          <w:lang w:val="es-ES_tradnl"/>
        </w:rPr>
        <w:t>–</w:t>
      </w:r>
      <w:r w:rsidRPr="00296543">
        <w:rPr>
          <w:lang w:val="es-ES_tradnl"/>
        </w:rPr>
        <w:tab/>
        <w:t>se puede modificar dinámicamente la resolución espectral del banco de filtro de análisis con el fin de lograr una mejor aproximación a la característica tiempo/frecuencia de cada bloque de audio;</w:t>
      </w:r>
    </w:p>
    <w:p w:rsidR="003819BC" w:rsidRPr="00296543" w:rsidRDefault="003819BC" w:rsidP="003819BC">
      <w:pPr>
        <w:pStyle w:val="enumlev1"/>
        <w:rPr>
          <w:lang w:val="es-ES_tradnl"/>
        </w:rPr>
      </w:pPr>
      <w:r w:rsidRPr="00296543">
        <w:rPr>
          <w:lang w:val="es-ES_tradnl"/>
        </w:rPr>
        <w:t>–</w:t>
      </w:r>
      <w:r w:rsidRPr="00296543">
        <w:rPr>
          <w:lang w:val="es-ES_tradnl"/>
        </w:rPr>
        <w:tab/>
        <w:t>se puede codificar la envolvente espectral con una resolución variable de tiempo/frecuencia;</w:t>
      </w:r>
    </w:p>
    <w:p w:rsidR="003819BC" w:rsidRPr="00296543" w:rsidRDefault="003819BC" w:rsidP="003819BC">
      <w:pPr>
        <w:pStyle w:val="enumlev1"/>
        <w:rPr>
          <w:lang w:val="es-ES_tradnl"/>
        </w:rPr>
      </w:pPr>
      <w:r w:rsidRPr="00296543">
        <w:rPr>
          <w:lang w:val="es-ES_tradnl"/>
        </w:rPr>
        <w:t>–</w:t>
      </w:r>
      <w:r w:rsidRPr="00296543">
        <w:rPr>
          <w:lang w:val="es-ES_tradnl"/>
        </w:rPr>
        <w:tab/>
        <w:t>con el fin de lograr una asignación de bits óptima, se puede realizar una asignación de bits más compleja, y modificar los parámetros de la rutina de asignación de bits base;</w:t>
      </w:r>
    </w:p>
    <w:p w:rsidR="003819BC" w:rsidRPr="00296543" w:rsidRDefault="003819BC" w:rsidP="003819BC">
      <w:pPr>
        <w:pStyle w:val="enumlev1"/>
        <w:rPr>
          <w:lang w:val="es-ES_tradnl"/>
        </w:rPr>
      </w:pPr>
      <w:r w:rsidRPr="00296543">
        <w:rPr>
          <w:lang w:val="es-ES_tradnl"/>
        </w:rPr>
        <w:lastRenderedPageBreak/>
        <w:t>–</w:t>
      </w:r>
      <w:r w:rsidRPr="00296543">
        <w:rPr>
          <w:lang w:val="es-ES_tradnl"/>
        </w:rPr>
        <w:tab/>
        <w:t>se pueden acoplar entre sí los canales a altas frecuencias con el fin de lograr una mayor ganancia de codificación para el funcionamiento a velocidades binarias menores;</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en el modo </w:t>
      </w:r>
      <w:proofErr w:type="spellStart"/>
      <w:r w:rsidRPr="00296543">
        <w:rPr>
          <w:lang w:val="es-ES_tradnl"/>
        </w:rPr>
        <w:t>bicanal</w:t>
      </w:r>
      <w:proofErr w:type="spellEnd"/>
      <w:r w:rsidRPr="00296543">
        <w:rPr>
          <w:lang w:val="es-ES_tradnl"/>
        </w:rPr>
        <w:t xml:space="preserve"> se puede llevar a cabo de manera selectiva un proceso de reelaboración de las matrices de sonido, con el fin de lograr una ganancia de codificación adicional, y para obtener mejores resultados si la señal </w:t>
      </w:r>
      <w:proofErr w:type="spellStart"/>
      <w:r w:rsidRPr="00296543">
        <w:rPr>
          <w:lang w:val="es-ES_tradnl"/>
        </w:rPr>
        <w:t>bicanal</w:t>
      </w:r>
      <w:proofErr w:type="spellEnd"/>
      <w:r w:rsidRPr="00296543">
        <w:rPr>
          <w:lang w:val="es-ES_tradnl"/>
        </w:rPr>
        <w:t xml:space="preserve"> se decodifica mediante un decodificador de entorno matricial.</w:t>
      </w:r>
    </w:p>
    <w:p w:rsidR="003819BC" w:rsidRPr="00296543" w:rsidRDefault="003819BC" w:rsidP="003819BC">
      <w:pPr>
        <w:pStyle w:val="Heading1"/>
        <w:rPr>
          <w:lang w:val="es-ES_tradnl"/>
        </w:rPr>
      </w:pPr>
      <w:bookmarkStart w:id="14" w:name="_Toc116707732"/>
      <w:r w:rsidRPr="00296543">
        <w:rPr>
          <w:lang w:val="es-ES_tradnl"/>
        </w:rPr>
        <w:t>2</w:t>
      </w:r>
      <w:r w:rsidRPr="00296543">
        <w:rPr>
          <w:lang w:val="es-ES_tradnl"/>
        </w:rPr>
        <w:tab/>
      </w:r>
      <w:bookmarkEnd w:id="14"/>
      <w:r w:rsidRPr="00296543">
        <w:rPr>
          <w:lang w:val="es-ES_tradnl"/>
        </w:rPr>
        <w:t>Decodificación</w:t>
      </w:r>
    </w:p>
    <w:p w:rsidR="003819BC" w:rsidRPr="00296543" w:rsidRDefault="003819BC" w:rsidP="003819BC">
      <w:pPr>
        <w:rPr>
          <w:lang w:val="es-ES_tradnl"/>
        </w:rPr>
      </w:pPr>
      <w:r w:rsidRPr="00296543">
        <w:rPr>
          <w:lang w:val="es-ES_tradnl"/>
        </w:rPr>
        <w:t xml:space="preserve">El proceso de decodificación es básicamente el inverso del proceso de codificación. El decodificador, que se muestra en la Fig. 8, debe sincronizarse con respecto al tren de bits codificado, hay que verificar los errores, y realizar el proceso inverso de formateo de los diferentes tipos de datos tales como la envolvente espectral codificada y las mantisas cuantificadas. Se ejecuta la rutina de asignación de bits y los resultados se emplean para desempaquetar y </w:t>
      </w:r>
      <w:proofErr w:type="spellStart"/>
      <w:r w:rsidRPr="00296543">
        <w:rPr>
          <w:lang w:val="es-ES_tradnl"/>
        </w:rPr>
        <w:t>descuantificar</w:t>
      </w:r>
      <w:proofErr w:type="spellEnd"/>
      <w:r w:rsidRPr="00296543">
        <w:rPr>
          <w:lang w:val="es-ES_tradnl"/>
        </w:rPr>
        <w:t xml:space="preserve"> las mantisas. Se decodifica la envolvente espectral con el fin de obtener los exponentes. Para producir las muestras temporales MIC decodificadas se transforman de nuevo al dominio del tiempo los exponentes y las mantisas.</w:t>
      </w:r>
    </w:p>
    <w:p w:rsidR="003819BC" w:rsidRPr="00296543" w:rsidRDefault="003819BC" w:rsidP="003819BC">
      <w:pPr>
        <w:pStyle w:val="FigureNo"/>
        <w:rPr>
          <w:lang w:val="es-ES_tradnl"/>
        </w:rPr>
      </w:pPr>
      <w:r w:rsidRPr="00296543">
        <w:rPr>
          <w:lang w:val="es-ES_tradnl"/>
        </w:rPr>
        <w:t>FIGURA 8</w:t>
      </w:r>
    </w:p>
    <w:p w:rsidR="003819BC" w:rsidRPr="00296543" w:rsidRDefault="003819BC" w:rsidP="003819BC">
      <w:pPr>
        <w:pStyle w:val="Figuretitle"/>
        <w:rPr>
          <w:lang w:val="es-ES_tradnl"/>
        </w:rPr>
      </w:pPr>
      <w:r w:rsidRPr="00296543">
        <w:rPr>
          <w:lang w:val="es-ES_tradnl"/>
        </w:rPr>
        <w:t>Decodificador AC-3</w:t>
      </w:r>
    </w:p>
    <w:p w:rsidR="003819BC" w:rsidRPr="00296543" w:rsidRDefault="003819BC" w:rsidP="003819BC">
      <w:pPr>
        <w:pStyle w:val="Figure"/>
        <w:rPr>
          <w:lang w:val="es-ES_tradnl"/>
        </w:rPr>
      </w:pPr>
      <w:r w:rsidRPr="00296543">
        <w:rPr>
          <w:lang w:val="es-ES_tradnl"/>
        </w:rPr>
        <w:object w:dxaOrig="8087" w:dyaOrig="5793">
          <v:shape id="_x0000_i1034" type="#_x0000_t75" style="width:404.45pt;height:289.9pt" o:ole="">
            <v:imagedata r:id="rId31" o:title=""/>
          </v:shape>
          <o:OLEObject Type="Embed" ProgID="CorelDRAW.Graphic.14" ShapeID="_x0000_i1034" DrawAspect="Content" ObjectID="_1546946701" r:id="rId32"/>
        </w:object>
      </w:r>
    </w:p>
    <w:p w:rsidR="003819BC" w:rsidRPr="00296543" w:rsidRDefault="003819BC" w:rsidP="003819BC">
      <w:pPr>
        <w:rPr>
          <w:lang w:val="es-ES_tradnl"/>
        </w:rPr>
      </w:pPr>
    </w:p>
    <w:p w:rsidR="003819BC" w:rsidRPr="00296543" w:rsidRDefault="003819BC" w:rsidP="003819BC">
      <w:pPr>
        <w:pStyle w:val="Normalaftertitle"/>
        <w:spacing w:before="120"/>
        <w:rPr>
          <w:lang w:val="es-ES_tradnl"/>
        </w:rPr>
      </w:pPr>
      <w:r w:rsidRPr="00296543">
        <w:rPr>
          <w:lang w:val="es-ES_tradnl"/>
        </w:rPr>
        <w:t>El decodificador AC</w:t>
      </w:r>
      <w:r w:rsidRPr="00296543">
        <w:rPr>
          <w:lang w:val="es-ES_tradnl"/>
        </w:rPr>
        <w:noBreakHyphen/>
        <w:t>3, que es en realidad más complejo que el que se muestra en la Fig. 8, incluye las siguientes funciones no indicadas anteriormente.</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se puede aplicar la ocultación de errores o el silenciamiento en los casos en que se detecte un error; </w:t>
      </w:r>
    </w:p>
    <w:p w:rsidR="003819BC" w:rsidRPr="00296543" w:rsidRDefault="003819BC" w:rsidP="003819BC">
      <w:pPr>
        <w:pStyle w:val="enumlev1"/>
        <w:rPr>
          <w:lang w:val="es-ES_tradnl"/>
        </w:rPr>
      </w:pPr>
      <w:r w:rsidRPr="00296543">
        <w:rPr>
          <w:lang w:val="es-ES_tradnl"/>
        </w:rPr>
        <w:t>–</w:t>
      </w:r>
      <w:r w:rsidRPr="00296543">
        <w:rPr>
          <w:lang w:val="es-ES_tradnl"/>
        </w:rPr>
        <w:tab/>
        <w:t>se deben desacoplar los canales que hayan tenido acoplados sus contenidos de alta frecuencia;</w:t>
      </w:r>
    </w:p>
    <w:p w:rsidR="003819BC" w:rsidRPr="00296543" w:rsidRDefault="003819BC" w:rsidP="003819BC">
      <w:pPr>
        <w:pStyle w:val="enumlev1"/>
        <w:rPr>
          <w:lang w:val="es-ES_tradnl"/>
        </w:rPr>
      </w:pPr>
      <w:r w:rsidRPr="00296543">
        <w:rPr>
          <w:lang w:val="es-ES_tradnl"/>
        </w:rPr>
        <w:lastRenderedPageBreak/>
        <w:t>–</w:t>
      </w:r>
      <w:r w:rsidRPr="00296543">
        <w:rPr>
          <w:lang w:val="es-ES_tradnl"/>
        </w:rPr>
        <w:tab/>
        <w:t xml:space="preserve">se debe llevar a cabo el proceso de elaboración inversa de matrices (en modo </w:t>
      </w:r>
      <w:proofErr w:type="spellStart"/>
      <w:r w:rsidRPr="00296543">
        <w:rPr>
          <w:lang w:val="es-ES_tradnl"/>
        </w:rPr>
        <w:t>bicanal</w:t>
      </w:r>
      <w:proofErr w:type="spellEnd"/>
      <w:r w:rsidRPr="00296543">
        <w:rPr>
          <w:lang w:val="es-ES_tradnl"/>
        </w:rPr>
        <w:t>) si los canales han pasado por el proceso de reelaboración de matrices;</w:t>
      </w:r>
    </w:p>
    <w:p w:rsidR="003819BC" w:rsidRPr="00296543" w:rsidRDefault="003819BC" w:rsidP="003819BC">
      <w:pPr>
        <w:pStyle w:val="enumlev1"/>
        <w:rPr>
          <w:lang w:val="es-ES_tradnl"/>
        </w:rPr>
      </w:pPr>
      <w:r w:rsidRPr="00296543">
        <w:rPr>
          <w:lang w:val="es-ES_tradnl"/>
        </w:rPr>
        <w:t>–</w:t>
      </w:r>
      <w:r w:rsidRPr="00296543">
        <w:rPr>
          <w:lang w:val="es-ES_tradnl"/>
        </w:rPr>
        <w:tab/>
        <w:t>la resolución del banco de filtros de síntesis se debe alterar de manera dinámica en la misma forma que se hizo con el banco de filtros de análisis del codificador durante el proceso de codificación.</w:t>
      </w:r>
    </w:p>
    <w:p w:rsidR="003819BC" w:rsidRPr="00296543" w:rsidRDefault="003819BC" w:rsidP="003819BC">
      <w:pPr>
        <w:pStyle w:val="Heading1"/>
        <w:rPr>
          <w:lang w:val="es-ES_tradnl"/>
        </w:rPr>
      </w:pPr>
      <w:r w:rsidRPr="00296543">
        <w:rPr>
          <w:lang w:val="es-ES_tradnl"/>
        </w:rPr>
        <w:t>3</w:t>
      </w:r>
      <w:r w:rsidRPr="00296543">
        <w:rPr>
          <w:lang w:val="es-ES_tradnl"/>
        </w:rPr>
        <w:tab/>
        <w:t>E-AC-3</w:t>
      </w:r>
    </w:p>
    <w:p w:rsidR="003819BC" w:rsidRPr="00296543" w:rsidRDefault="003819BC" w:rsidP="003819BC">
      <w:pPr>
        <w:rPr>
          <w:lang w:val="es-ES_tradnl" w:eastAsia="ja-JP"/>
        </w:rPr>
      </w:pPr>
      <w:r w:rsidRPr="00296543">
        <w:rPr>
          <w:lang w:val="es-ES_tradnl" w:eastAsia="ja-JP"/>
        </w:rPr>
        <w:t xml:space="preserve">El AC-3 mejorado (E-AC-3) </w:t>
      </w:r>
      <w:r w:rsidRPr="00296543">
        <w:rPr>
          <w:lang w:val="es-ES_tradnl"/>
        </w:rPr>
        <w:t>añade varias características y herramientas de codificación adicionales al códec AC-3 básico descrito anteriormente. Las herramientas de codificación adicionales proporcionan una mejora en la eficacia de la codificación permitiendo el funcionamiento a velocidades binarias inferiores, mientras que las características adicionales ofrecen flexibilidad de aplicación adicional</w:t>
      </w:r>
      <w:r w:rsidRPr="00296543">
        <w:rPr>
          <w:lang w:val="es-ES_tradnl" w:eastAsia="ja-JP"/>
        </w:rPr>
        <w:t xml:space="preserve">. </w:t>
      </w:r>
    </w:p>
    <w:p w:rsidR="003819BC" w:rsidRPr="00296543" w:rsidRDefault="003819BC" w:rsidP="003819BC">
      <w:pPr>
        <w:rPr>
          <w:lang w:val="es-ES_tradnl" w:eastAsia="ja-JP"/>
        </w:rPr>
      </w:pPr>
      <w:r w:rsidRPr="00296543">
        <w:rPr>
          <w:lang w:val="es-ES_tradnl"/>
        </w:rPr>
        <w:t>Herramientas de codificación adicionales</w:t>
      </w:r>
      <w:r w:rsidRPr="00296543">
        <w:rPr>
          <w:lang w:val="es-ES_tradnl" w:eastAsia="ja-JP"/>
        </w:rPr>
        <w:t>:</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lang w:val="es-ES_tradnl"/>
        </w:rPr>
        <w:t>Transformada hibrida adaptativa – Capa adicional aplicada en el banco de filtros de análisis/síntesis para proporcionar una resolución espectral más detallada (1/6 de AC-3)</w:t>
      </w:r>
      <w:r w:rsidRPr="00296543">
        <w:rPr>
          <w:lang w:val="es-ES_tradnl" w:eastAsia="ja-JP"/>
        </w:rPr>
        <w:t>.</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lang w:val="es-ES_tradnl"/>
        </w:rPr>
        <w:t xml:space="preserve">Procesamiento de </w:t>
      </w:r>
      <w:proofErr w:type="spellStart"/>
      <w:r w:rsidRPr="00296543">
        <w:rPr>
          <w:lang w:val="es-ES_tradnl"/>
        </w:rPr>
        <w:t>preruido</w:t>
      </w:r>
      <w:proofErr w:type="spellEnd"/>
      <w:r w:rsidRPr="00296543">
        <w:rPr>
          <w:lang w:val="es-ES_tradnl"/>
        </w:rPr>
        <w:t xml:space="preserve"> transitorio – Herramienta adicional para disminuir el </w:t>
      </w:r>
      <w:proofErr w:type="spellStart"/>
      <w:r w:rsidRPr="00296543">
        <w:rPr>
          <w:lang w:val="es-ES_tradnl"/>
        </w:rPr>
        <w:t>preruido</w:t>
      </w:r>
      <w:proofErr w:type="spellEnd"/>
      <w:r w:rsidRPr="00296543">
        <w:rPr>
          <w:lang w:val="es-ES_tradnl"/>
        </w:rPr>
        <w:t xml:space="preserve"> transitorio</w:t>
      </w:r>
      <w:r w:rsidRPr="00296543">
        <w:rPr>
          <w:lang w:val="es-ES_tradnl" w:eastAsia="ja-JP"/>
        </w:rPr>
        <w:t>.</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lang w:val="es-ES_tradnl"/>
        </w:rPr>
        <w:t>Extensión espectral – Síntesis del decodificador de las componentes de frecuencias más elevadas basándose en la información conexa creada por el decodificador</w:t>
      </w:r>
      <w:r w:rsidRPr="00296543">
        <w:rPr>
          <w:lang w:val="es-ES_tradnl" w:eastAsia="ja-JP"/>
        </w:rPr>
        <w:t xml:space="preserve">. </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lang w:val="es-ES_tradnl"/>
        </w:rPr>
        <w:t>Acoplamiento mejorado – Tratamiento de la fase y la amplitud en el acoplamiento de canal</w:t>
      </w:r>
      <w:r w:rsidRPr="00296543">
        <w:rPr>
          <w:lang w:val="es-ES_tradnl" w:eastAsia="ja-JP"/>
        </w:rPr>
        <w:t>.</w:t>
      </w:r>
    </w:p>
    <w:p w:rsidR="003819BC" w:rsidRPr="00296543" w:rsidRDefault="003819BC" w:rsidP="003819BC">
      <w:pPr>
        <w:rPr>
          <w:lang w:val="es-ES_tradnl" w:eastAsia="ja-JP"/>
        </w:rPr>
      </w:pPr>
      <w:r w:rsidRPr="00296543">
        <w:rPr>
          <w:lang w:val="es-ES_tradnl"/>
        </w:rPr>
        <w:t>Características adicionales</w:t>
      </w:r>
      <w:r w:rsidRPr="00296543">
        <w:rPr>
          <w:lang w:val="es-ES_tradnl" w:eastAsia="ja-JP"/>
        </w:rPr>
        <w:t>:</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lang w:val="es-ES_tradnl"/>
        </w:rPr>
        <w:t>Granularidad en la velocidad de datos más detallada</w:t>
      </w:r>
      <w:r w:rsidRPr="00296543">
        <w:rPr>
          <w:lang w:val="es-ES_tradnl" w:eastAsia="ja-JP"/>
        </w:rPr>
        <w:t>.</w:t>
      </w:r>
    </w:p>
    <w:p w:rsidR="003819BC" w:rsidRPr="00296543" w:rsidRDefault="003819BC" w:rsidP="003819BC">
      <w:pPr>
        <w:pStyle w:val="enumlev1"/>
        <w:rPr>
          <w:lang w:val="es-ES_tradnl" w:eastAsia="ja-JP"/>
        </w:rPr>
      </w:pPr>
      <w:r w:rsidRPr="00296543">
        <w:rPr>
          <w:lang w:val="es-ES_tradnl" w:eastAsia="ja-JP"/>
        </w:rPr>
        <w:t>–</w:t>
      </w:r>
      <w:r w:rsidRPr="00296543">
        <w:rPr>
          <w:lang w:val="es-ES_tradnl" w:eastAsia="ja-JP"/>
        </w:rPr>
        <w:tab/>
      </w:r>
      <w:r w:rsidRPr="00296543">
        <w:rPr>
          <w:lang w:val="es-ES_tradnl"/>
        </w:rPr>
        <w:t>Máxima velocidad de datos más elevada</w:t>
      </w:r>
      <w:r w:rsidRPr="00296543">
        <w:rPr>
          <w:lang w:val="es-ES_tradnl" w:eastAsia="ja-JP"/>
        </w:rPr>
        <w:t xml:space="preserve"> (3 Mbit/s).</w:t>
      </w:r>
    </w:p>
    <w:p w:rsidR="003819BC" w:rsidRPr="00296543" w:rsidRDefault="003819BC" w:rsidP="003819BC">
      <w:pPr>
        <w:pStyle w:val="enumlev1"/>
        <w:rPr>
          <w:lang w:val="es-ES_tradnl"/>
        </w:rPr>
      </w:pPr>
      <w:r w:rsidRPr="00296543">
        <w:rPr>
          <w:lang w:val="es-ES_tradnl" w:eastAsia="ja-JP"/>
        </w:rPr>
        <w:t>–</w:t>
      </w:r>
      <w:r w:rsidRPr="00296543">
        <w:rPr>
          <w:lang w:val="es-ES_tradnl" w:eastAsia="ja-JP"/>
        </w:rPr>
        <w:tab/>
      </w:r>
      <w:r w:rsidRPr="00296543">
        <w:rPr>
          <w:lang w:val="es-ES_tradnl"/>
        </w:rPr>
        <w:t xml:space="preserve">Los </w:t>
      </w:r>
      <w:proofErr w:type="spellStart"/>
      <w:r w:rsidRPr="00296543">
        <w:rPr>
          <w:lang w:val="es-ES_tradnl"/>
        </w:rPr>
        <w:t>subtrenes</w:t>
      </w:r>
      <w:proofErr w:type="spellEnd"/>
      <w:r w:rsidRPr="00296543">
        <w:rPr>
          <w:lang w:val="es-ES_tradnl"/>
        </w:rPr>
        <w:t xml:space="preserve"> pueden incorporar canales de audio adicionales, por ejemplo, 7,1 canales o pistas de comentarios.</w:t>
      </w:r>
    </w:p>
    <w:p w:rsidR="003819BC" w:rsidRPr="00296543" w:rsidRDefault="003819BC" w:rsidP="003819BC">
      <w:pPr>
        <w:rPr>
          <w:lang w:val="es-ES_tradnl"/>
        </w:rPr>
      </w:pPr>
    </w:p>
    <w:p w:rsidR="003819BC" w:rsidRPr="00296543" w:rsidRDefault="003819BC" w:rsidP="003819BC">
      <w:pPr>
        <w:rPr>
          <w:lang w:val="es-ES_tradnl" w:eastAsia="zh-CN"/>
        </w:rPr>
      </w:pPr>
    </w:p>
    <w:p w:rsidR="003819BC" w:rsidRPr="00296543" w:rsidRDefault="003819BC" w:rsidP="00175D19">
      <w:pPr>
        <w:pStyle w:val="AnnexNoTitle"/>
        <w:rPr>
          <w:lang w:val="es-ES_tradnl"/>
        </w:rPr>
      </w:pPr>
      <w:r w:rsidRPr="00296543">
        <w:rPr>
          <w:lang w:val="es-ES_tradnl" w:eastAsia="zh-CN"/>
        </w:rPr>
        <w:t>Anexo 4 (informativo)</w:t>
      </w:r>
      <w:r w:rsidRPr="00296543">
        <w:rPr>
          <w:lang w:val="es-ES_tradnl" w:eastAsia="zh-CN"/>
        </w:rPr>
        <w:br/>
      </w:r>
      <w:r w:rsidRPr="00296543">
        <w:rPr>
          <w:lang w:val="es-ES_tradnl" w:eastAsia="zh-CN"/>
        </w:rPr>
        <w:br/>
        <w:t xml:space="preserve">MPEG </w:t>
      </w:r>
      <w:proofErr w:type="spellStart"/>
      <w:r w:rsidRPr="00296543">
        <w:rPr>
          <w:lang w:val="es-ES_tradnl" w:eastAsia="zh-CN"/>
        </w:rPr>
        <w:t>Surround</w:t>
      </w:r>
      <w:proofErr w:type="spellEnd"/>
    </w:p>
    <w:p w:rsidR="003819BC" w:rsidRPr="00296543" w:rsidRDefault="003819BC" w:rsidP="003819BC">
      <w:pPr>
        <w:pStyle w:val="Heading1"/>
        <w:rPr>
          <w:lang w:val="es-ES_tradnl"/>
        </w:rPr>
      </w:pPr>
      <w:r w:rsidRPr="00296543">
        <w:rPr>
          <w:lang w:val="es-ES_tradnl"/>
        </w:rPr>
        <w:t>1</w:t>
      </w:r>
      <w:r w:rsidRPr="00296543">
        <w:rPr>
          <w:lang w:val="es-ES_tradnl"/>
        </w:rPr>
        <w:tab/>
      </w:r>
      <w:r w:rsidRPr="00296543">
        <w:rPr>
          <w:lang w:val="es-ES_tradnl" w:eastAsia="zh-CN"/>
        </w:rPr>
        <w:t>Introducción</w:t>
      </w:r>
    </w:p>
    <w:p w:rsidR="003819BC" w:rsidRPr="00296543" w:rsidRDefault="003819BC" w:rsidP="003819BC">
      <w:pPr>
        <w:rPr>
          <w:lang w:val="es-ES_tradnl" w:eastAsia="zh-CN"/>
        </w:rPr>
      </w:pPr>
      <w:r w:rsidRPr="00296543">
        <w:rPr>
          <w:lang w:val="es-ES_tradnl" w:eastAsia="zh-CN"/>
        </w:rPr>
        <w:t xml:space="preserve">La tecnología ISO/CEI 23003-1 o MPEG </w:t>
      </w:r>
      <w:proofErr w:type="spellStart"/>
      <w:r w:rsidRPr="00296543">
        <w:rPr>
          <w:lang w:val="es-ES_tradnl" w:eastAsia="zh-CN"/>
        </w:rPr>
        <w:t>Surround</w:t>
      </w:r>
      <w:proofErr w:type="spellEnd"/>
      <w:r w:rsidRPr="00296543">
        <w:rPr>
          <w:lang w:val="es-ES_tradnl" w:eastAsia="zh-CN"/>
        </w:rPr>
        <w:t xml:space="preserve"> (envolvente) </w:t>
      </w:r>
      <w:r w:rsidRPr="00296543">
        <w:rPr>
          <w:lang w:val="es-ES_tradnl"/>
        </w:rPr>
        <w:t xml:space="preserve">proporciona un método extremadamente eficaz para la codificación del sonido multicanal y permite la transmisión del sonido ambiente a velocidades binarias normalmente utilizadas para la codificación del sonido monofónico o estereofónico. Es capaz de representar una señal de audio multicanal de N canales basada en un mezclado reductor de canal M&lt;N y datos de control adicional. En los modos de funcionamiento preferidos, un codificador MPEG </w:t>
      </w:r>
      <w:proofErr w:type="spellStart"/>
      <w:r w:rsidRPr="00296543">
        <w:rPr>
          <w:lang w:val="es-ES_tradnl"/>
        </w:rPr>
        <w:t>Surround</w:t>
      </w:r>
      <w:proofErr w:type="spellEnd"/>
      <w:r w:rsidRPr="00296543">
        <w:rPr>
          <w:lang w:val="es-ES_tradnl"/>
        </w:rPr>
        <w:t xml:space="preserve"> crea un mezclado reductor monofónico o estereofónico a partir de la señal de entrada de audio multicanal. El mezclado reductor se codifica empleando un códec de audio básico normalizado; por ejemplo, uno de los sistemas de codificación indicados en los </w:t>
      </w:r>
      <w:r w:rsidRPr="00296543">
        <w:rPr>
          <w:i/>
          <w:iCs/>
          <w:lang w:val="es-ES_tradnl"/>
        </w:rPr>
        <w:t>recomienda</w:t>
      </w:r>
      <w:r w:rsidRPr="00296543">
        <w:rPr>
          <w:lang w:val="es-ES_tradnl"/>
        </w:rPr>
        <w:t xml:space="preserve"> 1 y 2. Además del mezclado reductor, MPEG </w:t>
      </w:r>
      <w:proofErr w:type="spellStart"/>
      <w:r w:rsidRPr="00296543">
        <w:rPr>
          <w:lang w:val="es-ES_tradnl"/>
        </w:rPr>
        <w:t>Surround</w:t>
      </w:r>
      <w:proofErr w:type="spellEnd"/>
      <w:r w:rsidRPr="00296543">
        <w:rPr>
          <w:lang w:val="es-ES_tradnl"/>
        </w:rPr>
        <w:t xml:space="preserve"> genera una descripción del parámetro de imagen espacial del audio multicanal que se añade como un tren de datos auxiliar al códec de audio básico de manera compatible hacia atrás. Los decodificadores monofónicos o </w:t>
      </w:r>
      <w:r w:rsidRPr="00296543">
        <w:rPr>
          <w:lang w:val="es-ES_tradnl"/>
        </w:rPr>
        <w:lastRenderedPageBreak/>
        <w:t xml:space="preserve">estereofónicos establecidos ignorarán los datos auxiliares y reproducirán la señal de audio con mezclado reductor monofónico o estereofónico. Los decodificadores de MPEG </w:t>
      </w:r>
      <w:proofErr w:type="spellStart"/>
      <w:r w:rsidRPr="00296543">
        <w:rPr>
          <w:lang w:val="es-ES_tradnl"/>
        </w:rPr>
        <w:t>Surround</w:t>
      </w:r>
      <w:proofErr w:type="spellEnd"/>
      <w:r w:rsidRPr="00296543">
        <w:rPr>
          <w:lang w:val="es-ES_tradnl"/>
        </w:rPr>
        <w:t xml:space="preserve"> decodificarán en primer lugar el mezclado reductor monofónico o estereofónico y a continuación utilizarán los parámetros de imagen espacial extraídos del tren de datos auxiliares para generar una señal de audio multicanal de alta calidad.</w:t>
      </w:r>
    </w:p>
    <w:p w:rsidR="003819BC" w:rsidRPr="00296543" w:rsidRDefault="003819BC" w:rsidP="003819BC">
      <w:pPr>
        <w:rPr>
          <w:lang w:val="es-ES_tradnl"/>
        </w:rPr>
      </w:pPr>
      <w:r w:rsidRPr="00296543">
        <w:rPr>
          <w:lang w:val="es-ES_tradnl"/>
        </w:rPr>
        <w:t xml:space="preserve">La Fig. 9 ilustra el principio de </w:t>
      </w:r>
      <w:r w:rsidRPr="00296543">
        <w:rPr>
          <w:lang w:val="es-ES_tradnl" w:eastAsia="zh-CN"/>
        </w:rPr>
        <w:t xml:space="preserve">MPEG </w:t>
      </w:r>
      <w:proofErr w:type="spellStart"/>
      <w:r w:rsidRPr="00296543">
        <w:rPr>
          <w:lang w:val="es-ES_tradnl" w:eastAsia="zh-CN"/>
        </w:rPr>
        <w:t>Surround</w:t>
      </w:r>
      <w:proofErr w:type="spellEnd"/>
      <w:r w:rsidRPr="00296543">
        <w:rPr>
          <w:lang w:val="es-ES_tradnl"/>
        </w:rPr>
        <w:t>.</w:t>
      </w:r>
    </w:p>
    <w:p w:rsidR="003819BC" w:rsidRPr="00296543" w:rsidRDefault="003819BC" w:rsidP="003819BC">
      <w:pPr>
        <w:pStyle w:val="FigureNo"/>
        <w:rPr>
          <w:lang w:val="es-ES_tradnl" w:eastAsia="ja-JP"/>
        </w:rPr>
      </w:pPr>
      <w:r w:rsidRPr="00296543">
        <w:rPr>
          <w:lang w:val="es-ES_tradnl"/>
        </w:rPr>
        <w:t>FigurA 9</w:t>
      </w:r>
    </w:p>
    <w:p w:rsidR="003819BC" w:rsidRPr="00296543" w:rsidRDefault="003819BC" w:rsidP="003819BC">
      <w:pPr>
        <w:pStyle w:val="Figuretitle"/>
        <w:rPr>
          <w:lang w:val="es-ES_tradnl"/>
        </w:rPr>
      </w:pPr>
      <w:r w:rsidRPr="00296543">
        <w:rPr>
          <w:lang w:val="es-ES_tradnl"/>
        </w:rPr>
        <w:t xml:space="preserve">Principio de MPEG </w:t>
      </w:r>
      <w:proofErr w:type="spellStart"/>
      <w:r w:rsidRPr="00296543">
        <w:rPr>
          <w:lang w:val="es-ES_tradnl"/>
        </w:rPr>
        <w:t>Surround</w:t>
      </w:r>
      <w:proofErr w:type="spellEnd"/>
      <w:r w:rsidRPr="00296543">
        <w:rPr>
          <w:lang w:val="es-ES_tradnl"/>
        </w:rPr>
        <w:t>, el mezclado reductor se codifica utilizando un códec de audio</w:t>
      </w:r>
    </w:p>
    <w:p w:rsidR="00CA6C0E" w:rsidRDefault="003819BC" w:rsidP="00CA6C0E">
      <w:pPr>
        <w:rPr>
          <w:lang w:val="es-ES_tradnl"/>
        </w:rPr>
      </w:pPr>
      <w:r w:rsidRPr="00296543">
        <w:rPr>
          <w:lang w:val="es-ES_tradnl"/>
        </w:rPr>
        <w:object w:dxaOrig="9829" w:dyaOrig="3569">
          <v:shape id="_x0000_i1177" type="#_x0000_t75" style="width:491.5pt;height:179.05pt" o:ole="">
            <v:imagedata r:id="rId33" o:title=""/>
          </v:shape>
          <o:OLEObject Type="Embed" ProgID="CorelDRAW.Graphic.14" ShapeID="_x0000_i1177" DrawAspect="Content" ObjectID="_1546946702" r:id="rId34"/>
        </w:object>
      </w:r>
    </w:p>
    <w:p w:rsidR="003819BC" w:rsidRPr="00296543" w:rsidRDefault="003819BC" w:rsidP="00175D19">
      <w:pPr>
        <w:pStyle w:val="Normalaftertitle"/>
        <w:rPr>
          <w:lang w:val="es-ES_tradnl"/>
        </w:rPr>
      </w:pPr>
      <w:r w:rsidRPr="00296543">
        <w:rPr>
          <w:lang w:val="es-ES_tradnl"/>
        </w:rPr>
        <w:t xml:space="preserve">Utilizando MPEG </w:t>
      </w:r>
      <w:proofErr w:type="spellStart"/>
      <w:r w:rsidRPr="00296543">
        <w:rPr>
          <w:lang w:val="es-ES_tradnl"/>
        </w:rPr>
        <w:t>Surround</w:t>
      </w:r>
      <w:proofErr w:type="spellEnd"/>
      <w:r w:rsidRPr="00296543">
        <w:rPr>
          <w:lang w:val="es-ES_tradnl"/>
        </w:rPr>
        <w:t xml:space="preserve">, los servicios existentes pueden mejorarse fácilmente para proporcionar sonido ambiente de manera compatible hacia atrás. Si bien un decodificador estereofónico en un dispositivo de usuario existente ignora los datos de MPEG </w:t>
      </w:r>
      <w:proofErr w:type="spellStart"/>
      <w:r w:rsidRPr="00296543">
        <w:rPr>
          <w:lang w:val="es-ES_tradnl"/>
        </w:rPr>
        <w:t>Surround</w:t>
      </w:r>
      <w:proofErr w:type="spellEnd"/>
      <w:r w:rsidRPr="00296543">
        <w:rPr>
          <w:lang w:val="es-ES_tradnl"/>
        </w:rPr>
        <w:t xml:space="preserve"> y reproduce la señal estereofónica sin ninguna degradación de calidad, un decodificador MPEG </w:t>
      </w:r>
      <w:proofErr w:type="spellStart"/>
      <w:r w:rsidRPr="00296543">
        <w:rPr>
          <w:lang w:val="es-ES_tradnl"/>
        </w:rPr>
        <w:t>Surround</w:t>
      </w:r>
      <w:proofErr w:type="spellEnd"/>
      <w:r w:rsidRPr="00296543">
        <w:rPr>
          <w:lang w:val="es-ES_tradnl"/>
        </w:rPr>
        <w:t xml:space="preserve"> proporcionará un audio multicanal de alta calidad.</w:t>
      </w:r>
    </w:p>
    <w:p w:rsidR="003819BC" w:rsidRPr="00296543" w:rsidRDefault="003819BC" w:rsidP="003819BC">
      <w:pPr>
        <w:pStyle w:val="Heading1"/>
        <w:rPr>
          <w:lang w:val="es-ES_tradnl"/>
        </w:rPr>
      </w:pPr>
      <w:r w:rsidRPr="00296543">
        <w:rPr>
          <w:lang w:val="es-ES_tradnl"/>
        </w:rPr>
        <w:t>2</w:t>
      </w:r>
      <w:r w:rsidRPr="00296543">
        <w:rPr>
          <w:lang w:val="es-ES_tradnl"/>
        </w:rPr>
        <w:tab/>
        <w:t>Codificación</w:t>
      </w:r>
    </w:p>
    <w:p w:rsidR="003819BC" w:rsidRPr="00296543" w:rsidRDefault="003819BC" w:rsidP="003819BC">
      <w:pPr>
        <w:rPr>
          <w:lang w:val="es-ES_tradnl"/>
        </w:rPr>
      </w:pPr>
      <w:r w:rsidRPr="00296543">
        <w:rPr>
          <w:lang w:val="es-ES_tradnl"/>
        </w:rPr>
        <w:t xml:space="preserve">El objetivo del codificador MPEG </w:t>
      </w:r>
      <w:proofErr w:type="spellStart"/>
      <w:r w:rsidRPr="00296543">
        <w:rPr>
          <w:lang w:val="es-ES_tradnl"/>
        </w:rPr>
        <w:t>Surround</w:t>
      </w:r>
      <w:proofErr w:type="spellEnd"/>
      <w:r w:rsidRPr="00296543">
        <w:rPr>
          <w:lang w:val="es-ES_tradnl"/>
        </w:rPr>
        <w:t xml:space="preserve"> es representar una señal de entrada multicanal como una señal monofónica o estereofónica compatible hacia atrás, combinada con parámetros espaciales que permiten la reconstrucción de una salida multicanal que se asemeja a las señales de entrada multicanal originales desde un punto de vista perceptual. Además del mezclado reductor generado automáticamente, puede utilizarse un mezclado reductor creado externamente («mezclado reductor artístico»). El mezclado reductor deberá preservar las características espaciales del sonido de entrada. </w:t>
      </w:r>
    </w:p>
    <w:p w:rsidR="003819BC" w:rsidRPr="00296543" w:rsidRDefault="003819BC" w:rsidP="003819BC">
      <w:pPr>
        <w:rPr>
          <w:lang w:val="es-ES_tradnl"/>
        </w:rPr>
      </w:pPr>
      <w:r w:rsidRPr="00296543">
        <w:rPr>
          <w:lang w:val="es-ES_tradnl"/>
        </w:rPr>
        <w:t xml:space="preserve">MPEG </w:t>
      </w:r>
      <w:proofErr w:type="spellStart"/>
      <w:r w:rsidRPr="00296543">
        <w:rPr>
          <w:lang w:val="es-ES_tradnl"/>
        </w:rPr>
        <w:t>Surround</w:t>
      </w:r>
      <w:proofErr w:type="spellEnd"/>
      <w:r w:rsidRPr="00296543">
        <w:rPr>
          <w:lang w:val="es-ES_tradnl"/>
        </w:rPr>
        <w:t xml:space="preserve"> se basa en la tecnología de estereofonía paramétri</w:t>
      </w:r>
      <w:r w:rsidR="00CA6C0E">
        <w:rPr>
          <w:lang w:val="es-ES_tradnl"/>
        </w:rPr>
        <w:t>ca que ha sido combinada con HE</w:t>
      </w:r>
      <w:r w:rsidR="00CA6C0E">
        <w:rPr>
          <w:lang w:val="es-ES_tradnl"/>
        </w:rPr>
        <w:noBreakHyphen/>
      </w:r>
      <w:r w:rsidRPr="00296543">
        <w:rPr>
          <w:lang w:val="es-ES_tradnl"/>
        </w:rPr>
        <w:t>AAC, dando lugar a la especificación HE AAC v2. Combinando los módulos estereofónicos paramétricos múltiples y otros módulos recientemente desarrollados, se han definido varias estructuras que soportan distintas combinaciones de números de canales de salida y con mezclado reductor. Como ejemplo, para una señal de entrada de 5,1 multicanal dispone de tres configuraciones distintas; una configuración para los sistemas basados en mezclado reductor estereofónico (configuración 525) y dos configuraciones diferentes para los sistemas basados en mezclado reductor monofónico (una configuración 515</w:t>
      </w:r>
      <w:r w:rsidRPr="00296543">
        <w:rPr>
          <w:vertAlign w:val="subscript"/>
          <w:lang w:val="es-ES_tradnl"/>
        </w:rPr>
        <w:t>1</w:t>
      </w:r>
      <w:r w:rsidRPr="00296543">
        <w:rPr>
          <w:lang w:val="es-ES_tradnl"/>
        </w:rPr>
        <w:t xml:space="preserve"> y 515</w:t>
      </w:r>
      <w:r w:rsidRPr="00296543">
        <w:rPr>
          <w:vertAlign w:val="subscript"/>
          <w:lang w:val="es-ES_tradnl"/>
        </w:rPr>
        <w:t>2</w:t>
      </w:r>
      <w:r w:rsidRPr="00296543">
        <w:rPr>
          <w:lang w:val="es-ES_tradnl"/>
        </w:rPr>
        <w:t xml:space="preserve"> que emplea una concatenación distinta de recuadros).</w:t>
      </w:r>
    </w:p>
    <w:p w:rsidR="003819BC" w:rsidRPr="00296543" w:rsidRDefault="003819BC" w:rsidP="003819BC">
      <w:pPr>
        <w:rPr>
          <w:lang w:val="es-ES_tradnl"/>
        </w:rPr>
      </w:pPr>
      <w:r w:rsidRPr="00296543">
        <w:rPr>
          <w:lang w:val="es-ES_tradnl" w:eastAsia="zh-CN"/>
        </w:rPr>
        <w:t xml:space="preserve">MPEG </w:t>
      </w:r>
      <w:proofErr w:type="spellStart"/>
      <w:r w:rsidRPr="00296543">
        <w:rPr>
          <w:lang w:val="es-ES_tradnl" w:eastAsia="zh-CN"/>
        </w:rPr>
        <w:t>Surround</w:t>
      </w:r>
      <w:proofErr w:type="spellEnd"/>
      <w:r w:rsidRPr="00296543">
        <w:rPr>
          <w:lang w:val="es-ES_tradnl" w:eastAsia="zh-CN"/>
        </w:rPr>
        <w:t xml:space="preserve"> </w:t>
      </w:r>
      <w:r w:rsidRPr="00296543">
        <w:rPr>
          <w:lang w:val="es-ES_tradnl"/>
        </w:rPr>
        <w:t xml:space="preserve">incorpora un cierto número de herramientas con características que permiten una amplia aplicación de la norma. Una característica esencial de MPEG </w:t>
      </w:r>
      <w:proofErr w:type="spellStart"/>
      <w:r w:rsidRPr="00296543">
        <w:rPr>
          <w:lang w:val="es-ES_tradnl"/>
        </w:rPr>
        <w:t>Surround</w:t>
      </w:r>
      <w:proofErr w:type="spellEnd"/>
      <w:r w:rsidRPr="00296543">
        <w:rPr>
          <w:lang w:val="es-ES_tradnl"/>
        </w:rPr>
        <w:t xml:space="preserve"> es la capacidad de incrementar gradualmente la calidad de la imagen espacial desde una tara espacial muy baja hasta la </w:t>
      </w:r>
      <w:r w:rsidRPr="00296543">
        <w:rPr>
          <w:lang w:val="es-ES_tradnl"/>
        </w:rPr>
        <w:lastRenderedPageBreak/>
        <w:t>transparencia. Otra característica esencial es que la entrada del decodificador puede hacerse compatible con las tecnologías existentes de entornos matriciales.</w:t>
      </w:r>
    </w:p>
    <w:p w:rsidR="003819BC" w:rsidRPr="00296543" w:rsidRDefault="003819BC" w:rsidP="003819BC">
      <w:pPr>
        <w:rPr>
          <w:lang w:val="es-ES_tradnl"/>
        </w:rPr>
      </w:pPr>
      <w:r w:rsidRPr="00296543">
        <w:rPr>
          <w:lang w:val="es-ES_tradnl"/>
        </w:rPr>
        <w:t>Éstas y otras características se obtienen mediante las siguientes herramientas de codificación principales:</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Codificación residual: Además de los parámetros espaciales, también pueden transportarse señales residuales utilizando una técnica de codificación híbrida. Estas señales sustituyen parte de las señales </w:t>
      </w:r>
      <w:proofErr w:type="spellStart"/>
      <w:r w:rsidRPr="00296543">
        <w:rPr>
          <w:lang w:val="es-ES_tradnl"/>
        </w:rPr>
        <w:t>descorreladas</w:t>
      </w:r>
      <w:proofErr w:type="spellEnd"/>
      <w:r w:rsidRPr="00296543">
        <w:rPr>
          <w:lang w:val="es-ES_tradnl"/>
        </w:rPr>
        <w:t xml:space="preserve"> (que forman parte de los recuadros estereofónicos paramétricos). Las señales residuales se codifican transformando las señales en el dominio QMF en señales en el dominio MDCT, tras lo cual se codifican los coeficientes MDCT empleando AAC.</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Compatibilidad matricial: Opcionalmente, el mezclado reductor estereofónico puede someterse a un </w:t>
      </w:r>
      <w:proofErr w:type="spellStart"/>
      <w:r w:rsidRPr="00296543">
        <w:rPr>
          <w:lang w:val="es-ES_tradnl"/>
        </w:rPr>
        <w:t>preprocesamiento</w:t>
      </w:r>
      <w:proofErr w:type="spellEnd"/>
      <w:r w:rsidRPr="00296543">
        <w:rPr>
          <w:lang w:val="es-ES_tradnl"/>
        </w:rPr>
        <w:t xml:space="preserve"> para que sea compatible con las tecnologías existentes de entorno matricial a fin de asegurar la compatibilidad hacia atrás con los decodificadores que sólo pueden decodificar el tren de bits estereofónico pero van equipados con un decodificador de entorno matricial.</w:t>
      </w:r>
    </w:p>
    <w:p w:rsidR="003819BC" w:rsidRPr="00296543" w:rsidRDefault="003819BC" w:rsidP="003819BC">
      <w:pPr>
        <w:pStyle w:val="enumlev1"/>
        <w:rPr>
          <w:lang w:val="es-ES_tradnl"/>
        </w:rPr>
      </w:pPr>
      <w:r w:rsidRPr="00296543">
        <w:rPr>
          <w:lang w:val="es-ES_tradnl"/>
        </w:rPr>
        <w:t>–</w:t>
      </w:r>
      <w:r w:rsidRPr="00296543">
        <w:rPr>
          <w:lang w:val="es-ES_tradnl"/>
        </w:rPr>
        <w:tab/>
        <w:t>Señales con mezclado reductor arb</w:t>
      </w:r>
      <w:r w:rsidR="006009E3">
        <w:rPr>
          <w:lang w:val="es-ES_tradnl"/>
        </w:rPr>
        <w:t>itrario: E</w:t>
      </w:r>
      <w:r w:rsidRPr="00296543">
        <w:rPr>
          <w:lang w:val="es-ES_tradnl"/>
        </w:rPr>
        <w:t xml:space="preserve">l sistema MPEG </w:t>
      </w:r>
      <w:proofErr w:type="spellStart"/>
      <w:r w:rsidRPr="00296543">
        <w:rPr>
          <w:lang w:val="es-ES_tradnl"/>
        </w:rPr>
        <w:t>Surround</w:t>
      </w:r>
      <w:proofErr w:type="spellEnd"/>
      <w:r w:rsidRPr="00296543">
        <w:rPr>
          <w:lang w:val="es-ES_tradnl"/>
        </w:rPr>
        <w:t xml:space="preserve"> es capaz de manejar no sólo las mezclas reductoras generadas por el codificador sino también el mezclado reductor artístico suministrado al codificador además de la señal original multicanal.</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MPEG </w:t>
      </w:r>
      <w:proofErr w:type="spellStart"/>
      <w:r w:rsidRPr="00296543">
        <w:rPr>
          <w:lang w:val="es-ES_tradnl"/>
        </w:rPr>
        <w:t>Surround</w:t>
      </w:r>
      <w:proofErr w:type="spellEnd"/>
      <w:r w:rsidRPr="00296543">
        <w:rPr>
          <w:lang w:val="es-ES_tradnl"/>
        </w:rPr>
        <w:t xml:space="preserve"> sobre MIC: Normalmente, los parámetros espaciales del sistema MPEG </w:t>
      </w:r>
      <w:proofErr w:type="spellStart"/>
      <w:r w:rsidRPr="00296543">
        <w:rPr>
          <w:lang w:val="es-ES_tradnl"/>
        </w:rPr>
        <w:t>Surround</w:t>
      </w:r>
      <w:proofErr w:type="spellEnd"/>
      <w:r w:rsidRPr="00296543">
        <w:rPr>
          <w:lang w:val="es-ES_tradnl"/>
        </w:rPr>
        <w:t xml:space="preserve"> se cursan en la porción de datos auxiliares del esquema de compresión de audio subyacente. Para aplicaciones donde el mezclado reductor se transmite como MIC, MPEG </w:t>
      </w:r>
      <w:proofErr w:type="spellStart"/>
      <w:r w:rsidRPr="00296543">
        <w:rPr>
          <w:lang w:val="es-ES_tradnl"/>
        </w:rPr>
        <w:t>Surround</w:t>
      </w:r>
      <w:proofErr w:type="spellEnd"/>
      <w:r w:rsidRPr="00296543">
        <w:rPr>
          <w:lang w:val="es-ES_tradnl"/>
        </w:rPr>
        <w:t xml:space="preserve"> también soporta un método que permite el transporte de los parámetros espaciales a través de los canales de audio sin comprimir. La tecnología subyacente se denomina datos enterrados.</w:t>
      </w:r>
    </w:p>
    <w:p w:rsidR="003819BC" w:rsidRPr="00296543" w:rsidRDefault="003819BC" w:rsidP="003819BC">
      <w:pPr>
        <w:pStyle w:val="Heading1"/>
        <w:rPr>
          <w:lang w:val="es-ES_tradnl"/>
        </w:rPr>
      </w:pPr>
      <w:r w:rsidRPr="00296543">
        <w:rPr>
          <w:lang w:val="es-ES_tradnl"/>
        </w:rPr>
        <w:t>3</w:t>
      </w:r>
      <w:r w:rsidRPr="00296543">
        <w:rPr>
          <w:lang w:val="es-ES_tradnl"/>
        </w:rPr>
        <w:tab/>
        <w:t>Decodificación</w:t>
      </w:r>
    </w:p>
    <w:p w:rsidR="003819BC" w:rsidRPr="00296543" w:rsidRDefault="003819BC" w:rsidP="003819BC">
      <w:pPr>
        <w:rPr>
          <w:lang w:val="es-ES_tradnl"/>
        </w:rPr>
      </w:pPr>
      <w:r w:rsidRPr="00296543">
        <w:rPr>
          <w:lang w:val="es-ES_tradnl"/>
        </w:rPr>
        <w:t xml:space="preserve">Además de ofrecer una salida multicanal, un decodificador MPEG </w:t>
      </w:r>
      <w:proofErr w:type="spellStart"/>
      <w:r w:rsidRPr="00296543">
        <w:rPr>
          <w:lang w:val="es-ES_tradnl"/>
        </w:rPr>
        <w:t>Surround</w:t>
      </w:r>
      <w:proofErr w:type="spellEnd"/>
      <w:r w:rsidRPr="00296543">
        <w:rPr>
          <w:lang w:val="es-ES_tradnl"/>
        </w:rPr>
        <w:t xml:space="preserve"> también soporta configuraciones de salida alternativas:</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Entorno virtual: El sistema MPEG </w:t>
      </w:r>
      <w:proofErr w:type="spellStart"/>
      <w:r w:rsidRPr="00296543">
        <w:rPr>
          <w:lang w:val="es-ES_tradnl"/>
        </w:rPr>
        <w:t>Surround</w:t>
      </w:r>
      <w:proofErr w:type="spellEnd"/>
      <w:r w:rsidRPr="00296543">
        <w:rPr>
          <w:lang w:val="es-ES_tradnl"/>
        </w:rPr>
        <w:t xml:space="preserve"> puede explotar los parámetros espaciales para entregar el mezclado reductor a una salida de entorno virtual estereofónica para su reproducción a través de auriculares tradicionales. La norma no especifica la Función de transferencia relativa a la cabeza (HRTF), sino simplemente la interfaz a esta HRTF permitiendo libertad en la implementación dependiendo del caso. El procesamiento de entorno virtual puede aplicarse tanto en el decodificador como en el codificador; en este último caso se ofrece la posibilidad de una experiencia de entorno virtual en el mezclado reductor que no requiere un decodificador MPEG </w:t>
      </w:r>
      <w:proofErr w:type="spellStart"/>
      <w:r w:rsidRPr="00296543">
        <w:rPr>
          <w:lang w:val="es-ES_tradnl"/>
        </w:rPr>
        <w:t>Surround</w:t>
      </w:r>
      <w:proofErr w:type="spellEnd"/>
      <w:r w:rsidRPr="00296543">
        <w:rPr>
          <w:lang w:val="es-ES_tradnl"/>
        </w:rPr>
        <w:t xml:space="preserve">. Un decodificador MPEG </w:t>
      </w:r>
      <w:proofErr w:type="spellStart"/>
      <w:r w:rsidRPr="00296543">
        <w:rPr>
          <w:lang w:val="es-ES_tradnl"/>
        </w:rPr>
        <w:t>Surround</w:t>
      </w:r>
      <w:proofErr w:type="spellEnd"/>
      <w:r w:rsidRPr="00296543">
        <w:rPr>
          <w:lang w:val="es-ES_tradnl"/>
        </w:rPr>
        <w:t xml:space="preserve"> puede, sin embargo, deshacer el procesamiento de entorno virtual del mezclado reductor y volver a aplicar el entorno virtual alternativo. El principio básico se representa en la Fig. 10.</w:t>
      </w:r>
    </w:p>
    <w:p w:rsidR="003819BC" w:rsidRPr="00296543" w:rsidRDefault="003819BC" w:rsidP="003819BC">
      <w:pPr>
        <w:pStyle w:val="FigureNo"/>
        <w:rPr>
          <w:lang w:val="es-ES_tradnl" w:eastAsia="ja-JP"/>
        </w:rPr>
      </w:pPr>
      <w:r w:rsidRPr="00296543">
        <w:rPr>
          <w:lang w:val="es-ES_tradnl"/>
        </w:rPr>
        <w:lastRenderedPageBreak/>
        <w:t>FigurA 10</w:t>
      </w:r>
    </w:p>
    <w:p w:rsidR="003819BC" w:rsidRPr="00296543" w:rsidRDefault="003819BC" w:rsidP="003819BC">
      <w:pPr>
        <w:pStyle w:val="Figuretitle"/>
        <w:rPr>
          <w:lang w:val="es-ES_tradnl"/>
        </w:rPr>
      </w:pPr>
      <w:r w:rsidRPr="00296543">
        <w:rPr>
          <w:lang w:val="es-ES_tradnl"/>
        </w:rPr>
        <w:t xml:space="preserve">Decodificación del entorno virtual del MPEG </w:t>
      </w:r>
      <w:proofErr w:type="spellStart"/>
      <w:r w:rsidRPr="00296543">
        <w:rPr>
          <w:lang w:val="es-ES_tradnl"/>
        </w:rPr>
        <w:t>Surround</w:t>
      </w:r>
      <w:proofErr w:type="spellEnd"/>
    </w:p>
    <w:p w:rsidR="003819BC" w:rsidRPr="00296543" w:rsidRDefault="003819BC" w:rsidP="003819BC">
      <w:pPr>
        <w:pStyle w:val="Figure"/>
        <w:rPr>
          <w:lang w:val="es-ES_tradnl"/>
        </w:rPr>
      </w:pPr>
      <w:r w:rsidRPr="00296543">
        <w:rPr>
          <w:lang w:val="es-ES_tradnl"/>
        </w:rPr>
        <w:object w:dxaOrig="7296" w:dyaOrig="2088">
          <v:shape id="_x0000_i1036" type="#_x0000_t75" style="width:411.35pt;height:117.1pt" o:ole="">
            <v:imagedata r:id="rId35" o:title=""/>
          </v:shape>
          <o:OLEObject Type="Embed" ProgID="CorelDRAW.Graphic.14" ShapeID="_x0000_i1036" DrawAspect="Content" ObjectID="_1546946703" r:id="rId36"/>
        </w:object>
      </w:r>
    </w:p>
    <w:p w:rsidR="003819BC" w:rsidRPr="00296543" w:rsidRDefault="003819BC" w:rsidP="003819BC">
      <w:pPr>
        <w:pStyle w:val="enumlev1"/>
        <w:spacing w:before="120"/>
        <w:rPr>
          <w:lang w:val="es-ES_tradnl"/>
        </w:rPr>
      </w:pPr>
      <w:r w:rsidRPr="00296543">
        <w:rPr>
          <w:lang w:val="es-ES_tradnl"/>
        </w:rPr>
        <w:t>–</w:t>
      </w:r>
      <w:r w:rsidRPr="00296543">
        <w:rPr>
          <w:lang w:val="es-ES_tradnl"/>
        </w:rPr>
        <w:tab/>
        <w:t xml:space="preserve">Modo de matriz mejorada: En el caso de contenido estereofónico tradicional, donde no hay información conexa espacial, el MPEG </w:t>
      </w:r>
      <w:proofErr w:type="spellStart"/>
      <w:r w:rsidRPr="00296543">
        <w:rPr>
          <w:lang w:val="es-ES_tradnl"/>
        </w:rPr>
        <w:t>Surround</w:t>
      </w:r>
      <w:proofErr w:type="spellEnd"/>
      <w:r w:rsidRPr="00296543">
        <w:rPr>
          <w:lang w:val="es-ES_tradnl"/>
        </w:rPr>
        <w:t xml:space="preserve"> puede estimar la información conexa espacial a partir del mezclado reductor y crear de esa forma la salida multicanal ofreciendo al mismo tiempo una calidad que va más allá de los sistemas de entorno matricial convencionales.</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Poda: Como resultado de la estructura subyacente, un decodificador MPEG </w:t>
      </w:r>
      <w:proofErr w:type="spellStart"/>
      <w:r w:rsidRPr="00296543">
        <w:rPr>
          <w:lang w:val="es-ES_tradnl"/>
        </w:rPr>
        <w:t>Surround</w:t>
      </w:r>
      <w:proofErr w:type="spellEnd"/>
      <w:r w:rsidRPr="00296543">
        <w:rPr>
          <w:lang w:val="es-ES_tradnl"/>
        </w:rPr>
        <w:t xml:space="preserve"> puede adaptar su salida a configuraciones de canal donde el número de canales es inferior al número de canales en la entrada multicanal del codificador.</w:t>
      </w:r>
    </w:p>
    <w:p w:rsidR="003819BC" w:rsidRPr="00296543" w:rsidRDefault="003819BC" w:rsidP="003819BC">
      <w:pPr>
        <w:pStyle w:val="Heading1"/>
        <w:rPr>
          <w:lang w:val="es-ES_tradnl"/>
        </w:rPr>
      </w:pPr>
      <w:r w:rsidRPr="00296543">
        <w:rPr>
          <w:lang w:val="es-ES_tradnl"/>
        </w:rPr>
        <w:t>4</w:t>
      </w:r>
      <w:r w:rsidRPr="00296543">
        <w:rPr>
          <w:lang w:val="es-ES_tradnl"/>
        </w:rPr>
        <w:tab/>
        <w:t>Perfiles y niveles</w:t>
      </w:r>
    </w:p>
    <w:p w:rsidR="003819BC" w:rsidRPr="00296543" w:rsidRDefault="003819BC" w:rsidP="003819BC">
      <w:pPr>
        <w:rPr>
          <w:lang w:val="es-ES_tradnl"/>
        </w:rPr>
      </w:pPr>
      <w:r w:rsidRPr="00296543">
        <w:rPr>
          <w:lang w:val="es-ES_tradnl"/>
        </w:rPr>
        <w:t xml:space="preserve">El decodificador MPEG </w:t>
      </w:r>
      <w:proofErr w:type="spellStart"/>
      <w:r w:rsidRPr="00296543">
        <w:rPr>
          <w:lang w:val="es-ES_tradnl"/>
        </w:rPr>
        <w:t>Surround</w:t>
      </w:r>
      <w:proofErr w:type="spellEnd"/>
      <w:r w:rsidRPr="00296543">
        <w:rPr>
          <w:lang w:val="es-ES_tradnl"/>
        </w:rPr>
        <w:t xml:space="preserve"> puede implementarse como una versión de alta calidad y una versión de baja calidad. Ambas versiones funcionan sobre el mismo tren de datos aunque con distintas señales de salida.</w:t>
      </w:r>
    </w:p>
    <w:p w:rsidR="003819BC" w:rsidRPr="00296543" w:rsidRDefault="003819BC" w:rsidP="003819BC">
      <w:pPr>
        <w:rPr>
          <w:lang w:val="es-ES_tradnl"/>
        </w:rPr>
      </w:pPr>
      <w:r w:rsidRPr="00296543">
        <w:rPr>
          <w:lang w:val="es-ES_tradnl"/>
        </w:rPr>
        <w:t xml:space="preserve">El perfil de línea de base MPEG </w:t>
      </w:r>
      <w:proofErr w:type="spellStart"/>
      <w:r w:rsidRPr="00296543">
        <w:rPr>
          <w:lang w:val="es-ES_tradnl"/>
        </w:rPr>
        <w:t>Surround</w:t>
      </w:r>
      <w:proofErr w:type="spellEnd"/>
      <w:r w:rsidRPr="00296543">
        <w:rPr>
          <w:lang w:val="es-ES_tradnl"/>
        </w:rPr>
        <w:t xml:space="preserve"> define seis niveles jerárquicos diferentes que permiten distintos números de canales de entrada y salida, para diferentes gamas de velocidad de muestreo y para diversas anchuras de banda de la decodificación de señal residual. El nivel del decodificador debe ser igual o mayor que el nivel del tren de bits para garantizar una decodificación adecuada. Además, los decodificadores de Nivel 1, 2 y 3 son capaces de decodificar todos los trenes de bits de Nivel 2, 3 y 4, aunque posiblemente con una calidad ligeramente reducida debido a las limitaciones del decodificador. La calidad y el formato de la salida de un decodificador MPEG </w:t>
      </w:r>
      <w:proofErr w:type="spellStart"/>
      <w:r w:rsidRPr="00296543">
        <w:rPr>
          <w:lang w:val="es-ES_tradnl"/>
        </w:rPr>
        <w:t>Surround</w:t>
      </w:r>
      <w:proofErr w:type="spellEnd"/>
      <w:r w:rsidRPr="00296543">
        <w:rPr>
          <w:lang w:val="es-ES_tradnl"/>
        </w:rPr>
        <w:t xml:space="preserve"> dependen, además, de la configuración específica del propio decodificador. No obstante, los aspectos de configuración del decodificador son completamente ortogonales a los diferentes niveles de este perfil.</w:t>
      </w:r>
    </w:p>
    <w:p w:rsidR="003819BC" w:rsidRPr="00296543" w:rsidRDefault="003819BC" w:rsidP="003819BC">
      <w:pPr>
        <w:pStyle w:val="Heading1"/>
        <w:rPr>
          <w:lang w:val="es-ES_tradnl"/>
        </w:rPr>
      </w:pPr>
      <w:r w:rsidRPr="00296543">
        <w:rPr>
          <w:lang w:val="es-ES_tradnl"/>
        </w:rPr>
        <w:t>5</w:t>
      </w:r>
      <w:r w:rsidRPr="00296543">
        <w:rPr>
          <w:lang w:val="es-ES_tradnl"/>
        </w:rPr>
        <w:tab/>
        <w:t xml:space="preserve">Interconexión con </w:t>
      </w:r>
      <w:proofErr w:type="spellStart"/>
      <w:r w:rsidRPr="00296543">
        <w:rPr>
          <w:lang w:val="es-ES_tradnl"/>
        </w:rPr>
        <w:t>códecs</w:t>
      </w:r>
      <w:proofErr w:type="spellEnd"/>
      <w:r w:rsidRPr="00296543">
        <w:rPr>
          <w:lang w:val="es-ES_tradnl"/>
        </w:rPr>
        <w:t xml:space="preserve"> de audio</w:t>
      </w:r>
    </w:p>
    <w:p w:rsidR="003819BC" w:rsidRPr="00296543" w:rsidRDefault="003819BC" w:rsidP="003819BC">
      <w:pPr>
        <w:rPr>
          <w:lang w:val="es-ES_tradnl"/>
        </w:rPr>
      </w:pPr>
      <w:r w:rsidRPr="00296543">
        <w:rPr>
          <w:lang w:val="es-ES_tradnl"/>
        </w:rPr>
        <w:t xml:space="preserve">MPEG </w:t>
      </w:r>
      <w:proofErr w:type="spellStart"/>
      <w:r w:rsidRPr="00296543">
        <w:rPr>
          <w:lang w:val="es-ES_tradnl"/>
        </w:rPr>
        <w:t>Surround</w:t>
      </w:r>
      <w:proofErr w:type="spellEnd"/>
      <w:r w:rsidRPr="00296543">
        <w:rPr>
          <w:lang w:val="es-ES_tradnl"/>
        </w:rPr>
        <w:t xml:space="preserve"> funciona como una extensión de </w:t>
      </w:r>
      <w:proofErr w:type="spellStart"/>
      <w:r w:rsidRPr="00296543">
        <w:rPr>
          <w:lang w:val="es-ES_tradnl"/>
        </w:rPr>
        <w:t>preprocesamiento</w:t>
      </w:r>
      <w:proofErr w:type="spellEnd"/>
      <w:r w:rsidRPr="00296543">
        <w:rPr>
          <w:lang w:val="es-ES_tradnl"/>
        </w:rPr>
        <w:t xml:space="preserve"> y </w:t>
      </w:r>
      <w:proofErr w:type="spellStart"/>
      <w:r w:rsidRPr="00296543">
        <w:rPr>
          <w:lang w:val="es-ES_tradnl"/>
        </w:rPr>
        <w:t>postprocesamiento</w:t>
      </w:r>
      <w:proofErr w:type="spellEnd"/>
      <w:r w:rsidRPr="00296543">
        <w:rPr>
          <w:lang w:val="es-ES_tradnl"/>
        </w:rPr>
        <w:t xml:space="preserve"> en los esquemas de codificación de audio existentes. Por tanto, está equipado con medios para acomodar virtualmente cualquier codificador de audio básico. La configuración de trama del MPEG </w:t>
      </w:r>
      <w:proofErr w:type="spellStart"/>
      <w:r w:rsidRPr="00296543">
        <w:rPr>
          <w:lang w:val="es-ES_tradnl"/>
        </w:rPr>
        <w:t>Surround</w:t>
      </w:r>
      <w:proofErr w:type="spellEnd"/>
      <w:r w:rsidRPr="00296543">
        <w:rPr>
          <w:lang w:val="es-ES_tradnl"/>
        </w:rPr>
        <w:t xml:space="preserve"> es extremadamente flexible a fin de asegurar la sincronía con una amplia gama de codificadores y se proporcionan los medios para optimizar la conexión con codificadores que ya utilicen herramientas paramétricas (por ejemplo, replicación de banda espectral) MPEG </w:t>
      </w:r>
      <w:proofErr w:type="spellStart"/>
      <w:r w:rsidRPr="00296543">
        <w:rPr>
          <w:lang w:val="es-ES_tradnl"/>
        </w:rPr>
        <w:t>Surround</w:t>
      </w:r>
      <w:proofErr w:type="spellEnd"/>
      <w:r w:rsidRPr="00296543">
        <w:rPr>
          <w:lang w:val="es-ES_tradnl"/>
        </w:rPr>
        <w:t xml:space="preserve"> funciona como una extensión de </w:t>
      </w:r>
      <w:proofErr w:type="spellStart"/>
      <w:r w:rsidRPr="00296543">
        <w:rPr>
          <w:lang w:val="es-ES_tradnl"/>
        </w:rPr>
        <w:t>preprocesamiento</w:t>
      </w:r>
      <w:proofErr w:type="spellEnd"/>
      <w:r w:rsidRPr="00296543">
        <w:rPr>
          <w:lang w:val="es-ES_tradnl"/>
        </w:rPr>
        <w:t xml:space="preserve"> y </w:t>
      </w:r>
      <w:proofErr w:type="spellStart"/>
      <w:r w:rsidRPr="00296543">
        <w:rPr>
          <w:lang w:val="es-ES_tradnl"/>
        </w:rPr>
        <w:t>postprocesamiento</w:t>
      </w:r>
      <w:proofErr w:type="spellEnd"/>
      <w:r w:rsidRPr="00296543">
        <w:rPr>
          <w:lang w:val="es-ES_tradnl"/>
        </w:rPr>
        <w:t xml:space="preserve"> en los esquemas de codificación de audio existentes. Por tanto, está equipado con medios para acomodar virtualmente cualquier codificador de audio básico. La configuración de trama del MPEG </w:t>
      </w:r>
      <w:proofErr w:type="spellStart"/>
      <w:r w:rsidRPr="00296543">
        <w:rPr>
          <w:lang w:val="es-ES_tradnl"/>
        </w:rPr>
        <w:t>Surround</w:t>
      </w:r>
      <w:proofErr w:type="spellEnd"/>
      <w:r w:rsidRPr="00296543">
        <w:rPr>
          <w:lang w:val="es-ES_tradnl"/>
        </w:rPr>
        <w:t xml:space="preserve"> es extremadamente flexible a fin de asegurar la sincronía con una amplia gama de codificadores y se proporcionan los medios para optimizar la conexión con codificadores que ya utilicen herramientas paramétricas (por ejemplo, replicación de banda espectral.</w:t>
      </w:r>
    </w:p>
    <w:p w:rsidR="003819BC" w:rsidRPr="00296543" w:rsidRDefault="003819BC" w:rsidP="00F50F45">
      <w:pPr>
        <w:pStyle w:val="AnnexNoTitle"/>
        <w:rPr>
          <w:lang w:val="es-ES_tradnl"/>
        </w:rPr>
      </w:pPr>
      <w:r w:rsidRPr="00296543">
        <w:rPr>
          <w:lang w:val="es-ES_tradnl"/>
        </w:rPr>
        <w:lastRenderedPageBreak/>
        <w:t>Anexo 5 (informativo)</w:t>
      </w:r>
      <w:r w:rsidRPr="00296543">
        <w:rPr>
          <w:lang w:val="es-ES_tradnl"/>
        </w:rPr>
        <w:br/>
      </w:r>
      <w:r w:rsidRPr="00296543">
        <w:rPr>
          <w:lang w:val="es-ES_tradnl"/>
        </w:rPr>
        <w:br/>
        <w:t>Codificación de audio avanzada de gran eficacia</w:t>
      </w:r>
      <w:r w:rsidRPr="00296543">
        <w:rPr>
          <w:lang w:val="es-ES_tradnl"/>
        </w:rPr>
        <w:br/>
        <w:t>ampliado (HE AAC ampliado)</w:t>
      </w:r>
    </w:p>
    <w:p w:rsidR="003819BC" w:rsidRPr="00296543" w:rsidRDefault="003819BC" w:rsidP="003819BC">
      <w:pPr>
        <w:pStyle w:val="Heading1"/>
        <w:rPr>
          <w:lang w:val="es-ES_tradnl"/>
        </w:rPr>
      </w:pPr>
      <w:r w:rsidRPr="00296543">
        <w:rPr>
          <w:lang w:val="es-ES_tradnl"/>
        </w:rPr>
        <w:t>1</w:t>
      </w:r>
      <w:r w:rsidRPr="00296543">
        <w:rPr>
          <w:lang w:val="es-ES_tradnl"/>
        </w:rPr>
        <w:tab/>
        <w:t>Introducción</w:t>
      </w:r>
    </w:p>
    <w:p w:rsidR="003819BC" w:rsidRPr="00296543" w:rsidRDefault="003819BC" w:rsidP="003819BC">
      <w:pPr>
        <w:rPr>
          <w:lang w:val="es-ES_tradnl"/>
        </w:rPr>
      </w:pPr>
      <w:r w:rsidRPr="00296543">
        <w:rPr>
          <w:lang w:val="es-ES_tradnl"/>
        </w:rPr>
        <w:t xml:space="preserve">El perfil HE AAC ampliado se especifica en la Norma ISO/CEI 23003-3 sobre codificación unificada de la voz y el sonido (USAC) MPEG-D. USAC es una norma de codificación de audio que permite codificar voz, sonido o una combinación de voz y sonido con una calidad de audio coherente para todo el material sonoro en una amplia variedad de velocidades binarias. Apoya la codificación </w:t>
      </w:r>
      <w:proofErr w:type="spellStart"/>
      <w:r w:rsidRPr="00296543">
        <w:rPr>
          <w:lang w:val="es-ES_tradnl"/>
        </w:rPr>
        <w:t>monocanal</w:t>
      </w:r>
      <w:proofErr w:type="spellEnd"/>
      <w:r w:rsidRPr="00296543">
        <w:rPr>
          <w:lang w:val="es-ES_tradnl"/>
        </w:rPr>
        <w:t xml:space="preserve"> y multicanal a velocidades binarias elevadas, ofreciendo una calidad perceptualmente transparente. Al mismo tiempo, propicia una codificación muy eficaz a velocidades binarias muy bajas conservando todo el ancho de banda de audio.</w:t>
      </w:r>
    </w:p>
    <w:p w:rsidR="003819BC" w:rsidRPr="00296543" w:rsidRDefault="003819BC" w:rsidP="003819BC">
      <w:pPr>
        <w:rPr>
          <w:lang w:val="es-ES_tradnl"/>
        </w:rPr>
      </w:pPr>
      <w:r w:rsidRPr="00296543">
        <w:rPr>
          <w:lang w:val="es-ES_tradnl"/>
        </w:rPr>
        <w:t xml:space="preserve">Mientras que los </w:t>
      </w:r>
      <w:proofErr w:type="spellStart"/>
      <w:r w:rsidRPr="00296543">
        <w:rPr>
          <w:lang w:val="es-ES_tradnl"/>
        </w:rPr>
        <w:t>códecs</w:t>
      </w:r>
      <w:proofErr w:type="spellEnd"/>
      <w:r w:rsidRPr="00296543">
        <w:rPr>
          <w:lang w:val="es-ES_tradnl"/>
        </w:rPr>
        <w:t xml:space="preserve"> de audio anteriores presentaban ventajas e inconvenientes en la codificación de voz o sonido, USAC es capaz de codificar todo el contenido con una alta fidelidad similar, con independencia del tipo de contenido de que se trate.</w:t>
      </w:r>
    </w:p>
    <w:p w:rsidR="003819BC" w:rsidRPr="00296543" w:rsidRDefault="003819BC" w:rsidP="003819BC">
      <w:pPr>
        <w:rPr>
          <w:lang w:val="es-ES_tradnl"/>
        </w:rPr>
      </w:pPr>
      <w:r w:rsidRPr="00296543">
        <w:rPr>
          <w:lang w:val="es-ES_tradnl"/>
        </w:rPr>
        <w:t xml:space="preserve">Para obtener la misma calidad en la codificación de voz y sonido, USAC emplea la probada transformada discreta de coseno modificada (MCDT), basada en técnicas de codificación conocidas a partir de audio MPEG-4 (MPEG-4 AAC, HE AAC, HE AAC v2), y las combina con elementos especializados del codificador de voz, como la predicción lineal con excitación por código algebraico (ACELP). Distintas herramientas de codificación paramétricas, como la replicación de banda espectral (SBR) MPEG-4 y el MPEG-D MPEG </w:t>
      </w:r>
      <w:proofErr w:type="spellStart"/>
      <w:r w:rsidRPr="00296543">
        <w:rPr>
          <w:lang w:val="es-ES_tradnl"/>
        </w:rPr>
        <w:t>Surround</w:t>
      </w:r>
      <w:proofErr w:type="spellEnd"/>
      <w:r w:rsidRPr="00296543">
        <w:rPr>
          <w:lang w:val="es-ES_tradnl"/>
        </w:rPr>
        <w:t>, se ven mejoradas y estrechamente incorporadas al códec. Fruto de ello es una codificación altamente eficaz y que funciona hasta en las velocidades binarias más bajas.</w:t>
      </w:r>
    </w:p>
    <w:p w:rsidR="003819BC" w:rsidRPr="00296543" w:rsidRDefault="003819BC" w:rsidP="003819BC">
      <w:pPr>
        <w:rPr>
          <w:lang w:val="es-ES_tradnl"/>
        </w:rPr>
      </w:pPr>
      <w:r w:rsidRPr="00296543">
        <w:rPr>
          <w:lang w:val="es-ES_tradnl"/>
        </w:rPr>
        <w:t>En la actualidad, la norma USAC especifica dos perfiles:</w:t>
      </w:r>
    </w:p>
    <w:p w:rsidR="003819BC" w:rsidRPr="00296543" w:rsidRDefault="003819BC" w:rsidP="00461155">
      <w:pPr>
        <w:pStyle w:val="enumlev1"/>
        <w:rPr>
          <w:lang w:val="es-ES_tradnl"/>
        </w:rPr>
      </w:pPr>
      <w:r w:rsidRPr="00296543">
        <w:rPr>
          <w:lang w:val="es-ES_tradnl"/>
        </w:rPr>
        <w:t>–</w:t>
      </w:r>
      <w:r w:rsidRPr="00296543">
        <w:rPr>
          <w:lang w:val="es-ES_tradnl"/>
        </w:rPr>
        <w:tab/>
      </w:r>
      <w:r w:rsidRPr="00461155">
        <w:rPr>
          <w:i/>
          <w:iCs/>
          <w:lang w:val="es-ES_tradnl"/>
        </w:rPr>
        <w:t>Perfil de línea de base de USAC</w:t>
      </w:r>
      <w:r w:rsidRPr="00296543">
        <w:rPr>
          <w:lang w:val="es-ES_tradnl"/>
        </w:rPr>
        <w:t xml:space="preserve"> </w:t>
      </w:r>
    </w:p>
    <w:p w:rsidR="003819BC" w:rsidRPr="00296543" w:rsidRDefault="003819BC" w:rsidP="00461155">
      <w:pPr>
        <w:rPr>
          <w:lang w:val="es-ES_tradnl"/>
        </w:rPr>
      </w:pPr>
      <w:r w:rsidRPr="00296543">
        <w:rPr>
          <w:lang w:val="es-ES_tradnl"/>
        </w:rPr>
        <w:t>El perfil de línea de base USAC incluye todas las funciones de la norma USAC y mantiene la complejidad computacional global en unos niveles bajos. Quedan excluidas aquellas herramientas que exigen una memoria o capacidad de tratamiento excesivas.</w:t>
      </w:r>
    </w:p>
    <w:p w:rsidR="003819BC" w:rsidRPr="00461155" w:rsidRDefault="003819BC" w:rsidP="00461155">
      <w:pPr>
        <w:pStyle w:val="enumlev1"/>
        <w:rPr>
          <w:i/>
          <w:iCs/>
          <w:lang w:val="es-ES_tradnl"/>
        </w:rPr>
      </w:pPr>
      <w:r w:rsidRPr="00296543">
        <w:rPr>
          <w:lang w:val="es-ES_tradnl"/>
        </w:rPr>
        <w:t>–</w:t>
      </w:r>
      <w:r w:rsidRPr="00296543">
        <w:rPr>
          <w:lang w:val="es-ES_tradnl"/>
        </w:rPr>
        <w:tab/>
      </w:r>
      <w:r w:rsidRPr="00461155">
        <w:rPr>
          <w:i/>
          <w:iCs/>
          <w:lang w:val="es-ES_tradnl"/>
        </w:rPr>
        <w:t>Perfil HE AAC ampliado</w:t>
      </w:r>
    </w:p>
    <w:p w:rsidR="003819BC" w:rsidRPr="00296543" w:rsidRDefault="003819BC" w:rsidP="003819BC">
      <w:pPr>
        <w:rPr>
          <w:lang w:val="es-ES_tradnl"/>
        </w:rPr>
      </w:pPr>
      <w:r w:rsidRPr="00296543">
        <w:rPr>
          <w:lang w:val="es-ES_tradnl"/>
        </w:rPr>
        <w:t xml:space="preserve">Dirigido específicamente a las aplicaciones que deben mantener la compatibilidad con la familia de perfiles AAC existentes (AAC, HE AAC y HE AAC v2), este perfil añade distintas capacidades USAB para ampliar el perfil HE AAC v2 existente. Incluye el nivel 2 del </w:t>
      </w:r>
      <w:r w:rsidRPr="00296543">
        <w:rPr>
          <w:i/>
          <w:iCs/>
          <w:lang w:val="es-ES_tradnl"/>
        </w:rPr>
        <w:t>perfil de línea de base USAC</w:t>
      </w:r>
      <w:r w:rsidRPr="00296543">
        <w:rPr>
          <w:lang w:val="es-ES_tradnl"/>
        </w:rPr>
        <w:t>. En consecuencia, los decodificadores HE AAC ampliado pueden descodificar todos los trenes de datos HE AAC v2, así como los trenes de datos USAC (hasta dos canales).</w:t>
      </w:r>
    </w:p>
    <w:p w:rsidR="003819BC" w:rsidRPr="00296543" w:rsidRDefault="003819BC" w:rsidP="003819BC">
      <w:pPr>
        <w:pStyle w:val="FigureNo"/>
        <w:rPr>
          <w:lang w:val="es-ES_tradnl" w:eastAsia="ja-JP"/>
        </w:rPr>
      </w:pPr>
      <w:r w:rsidRPr="00296543">
        <w:rPr>
          <w:lang w:val="es-ES_tradnl"/>
        </w:rPr>
        <w:lastRenderedPageBreak/>
        <w:t>Figura 11</w:t>
      </w:r>
    </w:p>
    <w:p w:rsidR="003819BC" w:rsidRPr="00296543" w:rsidRDefault="003819BC" w:rsidP="003819BC">
      <w:pPr>
        <w:pStyle w:val="Figuretitle"/>
        <w:rPr>
          <w:lang w:val="es-ES_tradnl"/>
        </w:rPr>
      </w:pPr>
      <w:r w:rsidRPr="00296543">
        <w:rPr>
          <w:lang w:val="es-ES_tradnl"/>
        </w:rPr>
        <w:t>Estructura de HE AAC ampliado</w:t>
      </w:r>
    </w:p>
    <w:p w:rsidR="003819BC" w:rsidRPr="00296543" w:rsidRDefault="003819BC" w:rsidP="003819BC">
      <w:pPr>
        <w:pStyle w:val="Figure"/>
        <w:rPr>
          <w:lang w:val="es-ES_tradnl"/>
        </w:rPr>
      </w:pPr>
      <w:r w:rsidRPr="00296543">
        <w:rPr>
          <w:lang w:val="es-ES_tradnl"/>
        </w:rPr>
        <w:object w:dxaOrig="7618" w:dyaOrig="4207">
          <v:shape id="_x0000_i1037" type="#_x0000_t75" style="width:380.65pt;height:211pt" o:ole="">
            <v:imagedata r:id="rId37" o:title=""/>
          </v:shape>
          <o:OLEObject Type="Embed" ProgID="CorelDRAW.Graphic.14" ShapeID="_x0000_i1037" DrawAspect="Content" ObjectID="_1546946704" r:id="rId38"/>
        </w:object>
      </w:r>
    </w:p>
    <w:p w:rsidR="003819BC" w:rsidRPr="00296543" w:rsidRDefault="003819BC" w:rsidP="003819BC">
      <w:pPr>
        <w:pStyle w:val="Normalaftertitle"/>
        <w:rPr>
          <w:lang w:val="es-ES_tradnl"/>
        </w:rPr>
      </w:pPr>
      <w:r w:rsidRPr="00296543">
        <w:rPr>
          <w:lang w:val="es-ES_tradnl"/>
        </w:rPr>
        <w:t>USAC apoya frecuencias de muestreo que van desde 7,35 kHz hasta 96 kHz y ha demostrado que ofrece una buena calidad de audio para un abanico de velocidades binarias que van desde los 8 kbit/s hasta aquellas en las que se obtiene la transparencia perceptual. Así quedó probado en la prueba de verificación (Documento MPEG2011/N12232) del JTC 1 de la ISO/CEI, la CE 29 y el GT 11 que se adjunta al Documento 6B/286(Rev.2).</w:t>
      </w:r>
    </w:p>
    <w:p w:rsidR="003819BC" w:rsidRPr="00296543" w:rsidRDefault="003819BC" w:rsidP="003819BC">
      <w:pPr>
        <w:rPr>
          <w:lang w:val="es-ES_tradnl"/>
        </w:rPr>
      </w:pPr>
      <w:r w:rsidRPr="00296543">
        <w:rPr>
          <w:lang w:val="es-ES_tradnl"/>
        </w:rPr>
        <w:t xml:space="preserve">La elección de la configuración de canales es libre. Pueden señalarse eficazmente 13 configuraciones de canales por defecto distintas para las aplicaciones más comunes. Estas configuraciones por defecto incluyen todas las configuraciones de canal MPEG-4, como mono, estéreo, 5.0 y 5.1 </w:t>
      </w:r>
      <w:proofErr w:type="spellStart"/>
      <w:r w:rsidRPr="00296543">
        <w:rPr>
          <w:lang w:val="es-ES_tradnl"/>
        </w:rPr>
        <w:t>Surround</w:t>
      </w:r>
      <w:proofErr w:type="spellEnd"/>
      <w:r w:rsidRPr="00296543">
        <w:rPr>
          <w:lang w:val="es-ES_tradnl"/>
        </w:rPr>
        <w:t xml:space="preserve">, o incluso las configuraciones de altavoces 7.1 </w:t>
      </w:r>
      <w:proofErr w:type="spellStart"/>
      <w:r w:rsidRPr="00296543">
        <w:rPr>
          <w:lang w:val="es-ES_tradnl"/>
        </w:rPr>
        <w:t>ó</w:t>
      </w:r>
      <w:proofErr w:type="spellEnd"/>
      <w:r w:rsidRPr="00296543">
        <w:rPr>
          <w:lang w:val="es-ES_tradnl"/>
        </w:rPr>
        <w:t xml:space="preserve"> 22.2.</w:t>
      </w:r>
    </w:p>
    <w:p w:rsidR="003819BC" w:rsidRPr="00296543" w:rsidRDefault="003819BC" w:rsidP="003819BC">
      <w:pPr>
        <w:pStyle w:val="Heading1"/>
        <w:rPr>
          <w:lang w:val="es-ES_tradnl"/>
        </w:rPr>
      </w:pPr>
      <w:r w:rsidRPr="00296543">
        <w:rPr>
          <w:lang w:val="es-ES_tradnl"/>
        </w:rPr>
        <w:t>2</w:t>
      </w:r>
      <w:r w:rsidRPr="00296543">
        <w:rPr>
          <w:lang w:val="es-ES_tradnl"/>
        </w:rPr>
        <w:tab/>
        <w:t>Codificación</w:t>
      </w:r>
    </w:p>
    <w:p w:rsidR="003819BC" w:rsidRPr="00296543" w:rsidRDefault="003819BC" w:rsidP="003819BC">
      <w:pPr>
        <w:rPr>
          <w:lang w:val="es-ES_tradnl"/>
        </w:rPr>
      </w:pPr>
      <w:r w:rsidRPr="00296543">
        <w:rPr>
          <w:lang w:val="es-ES_tradnl"/>
        </w:rPr>
        <w:t>Comúnmente utilizada en la normalización de MPEG, la Norma ISO/CEI 23003-3 solamente especifica el proceso de decodificación de archivos y trenes de datos USAC MPEG-D. Normativamente, no especifica el proceso de codificación.</w:t>
      </w:r>
    </w:p>
    <w:p w:rsidR="003819BC" w:rsidRPr="00296543" w:rsidRDefault="003819BC" w:rsidP="003819BC">
      <w:pPr>
        <w:rPr>
          <w:lang w:val="es-ES_tradnl"/>
        </w:rPr>
      </w:pPr>
      <w:r w:rsidRPr="00296543">
        <w:rPr>
          <w:lang w:val="es-ES_tradnl"/>
        </w:rPr>
        <w:t>En la Fig. 12 se muestra una típica estructura de codificador posible.</w:t>
      </w:r>
    </w:p>
    <w:p w:rsidR="003819BC" w:rsidRPr="00296543" w:rsidRDefault="003819BC" w:rsidP="003819BC">
      <w:pPr>
        <w:rPr>
          <w:lang w:val="es-ES_tradnl"/>
        </w:rPr>
      </w:pPr>
      <w:r w:rsidRPr="00296543">
        <w:rPr>
          <w:lang w:val="es-ES_tradnl"/>
        </w:rPr>
        <w:t>El codificador se compone de las siguientes herramientas de codificación:</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Procesamiento estereofónico: En velocidades binarias bajas/intermedias, USAC utiliza tecnologías de codificación estereofónica paramétrica. En principio, son similares a la herramienta PS descrita en el Apéndice 2.5 aunque en este caso se basan en MPEG </w:t>
      </w:r>
      <w:proofErr w:type="spellStart"/>
      <w:r w:rsidRPr="00296543">
        <w:rPr>
          <w:lang w:val="es-ES_tradnl"/>
        </w:rPr>
        <w:t>Surround</w:t>
      </w:r>
      <w:proofErr w:type="spellEnd"/>
      <w:r w:rsidRPr="00296543">
        <w:rPr>
          <w:lang w:val="es-ES_tradnl"/>
        </w:rPr>
        <w:t xml:space="preserve">, tal y como se describe en el Anexo 4 y, por lo tanto, reciben el nombre de MPEG </w:t>
      </w:r>
      <w:proofErr w:type="spellStart"/>
      <w:r w:rsidRPr="00296543">
        <w:rPr>
          <w:lang w:val="es-ES_tradnl"/>
        </w:rPr>
        <w:t>Surround</w:t>
      </w:r>
      <w:proofErr w:type="spellEnd"/>
      <w:r w:rsidR="00307A3D">
        <w:rPr>
          <w:lang w:val="es-ES_tradnl"/>
        </w:rPr>
        <w:t> 2</w:t>
      </w:r>
      <w:r w:rsidR="00307A3D">
        <w:rPr>
          <w:lang w:val="es-ES_tradnl"/>
        </w:rPr>
        <w:noBreakHyphen/>
        <w:t>1</w:t>
      </w:r>
      <w:r w:rsidR="00307A3D">
        <w:rPr>
          <w:lang w:val="es-ES_tradnl"/>
        </w:rPr>
        <w:noBreakHyphen/>
      </w:r>
      <w:r w:rsidRPr="00296543">
        <w:rPr>
          <w:lang w:val="es-ES_tradnl"/>
        </w:rPr>
        <w:t xml:space="preserve">2 (MPS 2-1-2). El codificador extrae una representación paramétrica de gran eficiencia de la imagen estereofónica a partir de la señal de audio entrante. Estos parámetros se transmiten en el tren de datos junto con una señal </w:t>
      </w:r>
      <w:proofErr w:type="spellStart"/>
      <w:r w:rsidRPr="00296543">
        <w:rPr>
          <w:lang w:val="es-ES_tradnl"/>
        </w:rPr>
        <w:t>submezclada</w:t>
      </w:r>
      <w:proofErr w:type="spellEnd"/>
      <w:r w:rsidRPr="00296543">
        <w:rPr>
          <w:lang w:val="es-ES_tradnl"/>
        </w:rPr>
        <w:t xml:space="preserve"> monoaural. Opcionalmente, el codificador puede optar por transmitir una señal residual que modifique el proceso de reconstrucción de la señal estereofónica en el decodificador. El mecanismo de codificación residual permite la armoniosa transición de una codificación estereofónica del canal totalmente paramétrica a otra totalmente discreta. La herramienta MPS 2-1-2 es un elemento intrínseco del códec USAC. A velocidades binarias superiores, si la codificación paramétrica y ACELP no están normalmente activas, cabe la posibilidad de llevar a cabo la codificación estereofónica únicamente en el dominio MDCT mediante una predicción estereofónica de </w:t>
      </w:r>
      <w:r w:rsidRPr="00296543">
        <w:rPr>
          <w:lang w:val="es-ES_tradnl"/>
        </w:rPr>
        <w:lastRenderedPageBreak/>
        <w:t>valor complejo. Este método recibe el nombre de codificación estereofónica de predicción compleja. Puede verse como una generalización de la codificación estereofónica M/S tradicional.</w:t>
      </w:r>
    </w:p>
    <w:p w:rsidR="003819BC" w:rsidRPr="00296543" w:rsidRDefault="003819BC" w:rsidP="003819BC">
      <w:pPr>
        <w:pStyle w:val="enumlev1"/>
        <w:rPr>
          <w:lang w:val="es-ES_tradnl"/>
        </w:rPr>
      </w:pPr>
      <w:r w:rsidRPr="00296543">
        <w:rPr>
          <w:lang w:val="es-ES_tradnl"/>
        </w:rPr>
        <w:t>–</w:t>
      </w:r>
      <w:r w:rsidRPr="00296543">
        <w:rPr>
          <w:lang w:val="es-ES_tradnl"/>
        </w:rPr>
        <w:tab/>
        <w:t>Ampliación del ancho de banda: La ampliación del ancho de banda paramétrica es una versión mejorada múltiple de la replicación de banda espectral (SBR) MPEG-4 descrita en el Apéndice 2.4. El codificador estima la envolvente espectral y la tonalidad de las bandas de audiofrecuencia superiores y transmite los parámetros correspondientes al decodificador. El codificador puede elegir entre dos tipos de reemisores distintos (armonioso o copia) y tres factores de transposición (1:2, 3:8, 1:4). La herramienta SBR ampliada es un elemento intrínseco del códec USAC.</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Banco de filtros, conmutación de bloques: Un banco de filtros basado en MDCT constituye la base del codificador básico. En función del mecanismo de conformación de ruido cuantificado que se aplique, se podrá elegir una u otra resolución de la transformada (1 024, 512, 256, </w:t>
      </w:r>
      <w:proofErr w:type="spellStart"/>
      <w:r w:rsidRPr="00296543">
        <w:rPr>
          <w:lang w:val="es-ES_tradnl"/>
        </w:rPr>
        <w:t>ó</w:t>
      </w:r>
      <w:proofErr w:type="spellEnd"/>
      <w:r w:rsidRPr="00296543">
        <w:rPr>
          <w:lang w:val="es-ES_tradnl"/>
        </w:rPr>
        <w:t xml:space="preserve"> 128 líneas espectrales). Combinado con el factor de transposición SBR 3:8, es posible modificar la resolución de las alternativas anteriormente mencionadas a un valor de ¾, mejorando así la granularidad temporal incluso a velocidades de muestreo inferiores.</w:t>
      </w:r>
    </w:p>
    <w:p w:rsidR="003819BC" w:rsidRPr="00296543" w:rsidRDefault="003819BC" w:rsidP="003819BC">
      <w:pPr>
        <w:pStyle w:val="enumlev1"/>
        <w:rPr>
          <w:lang w:val="es-ES_tradnl"/>
        </w:rPr>
      </w:pPr>
      <w:r w:rsidRPr="00296543">
        <w:rPr>
          <w:lang w:val="es-ES_tradnl"/>
        </w:rPr>
        <w:t>–</w:t>
      </w:r>
      <w:r w:rsidRPr="00296543">
        <w:rPr>
          <w:lang w:val="es-ES_tradnl"/>
        </w:rPr>
        <w:tab/>
        <w:t>Conformación de ruido temporal (TNS), codificación este</w:t>
      </w:r>
      <w:r w:rsidR="00307A3D">
        <w:rPr>
          <w:lang w:val="es-ES_tradnl"/>
        </w:rPr>
        <w:t>reofónica M/S, cuantificación: E</w:t>
      </w:r>
      <w:r w:rsidRPr="00296543">
        <w:rPr>
          <w:lang w:val="es-ES_tradnl"/>
        </w:rPr>
        <w:t>stas herramientas se han adoptado a partir de AAC y se emplean de un modo similar al descrito en el Apéndice 2.2.</w:t>
      </w:r>
    </w:p>
    <w:p w:rsidR="003819BC" w:rsidRPr="00296543" w:rsidRDefault="003819BC" w:rsidP="003819BC">
      <w:pPr>
        <w:pStyle w:val="enumlev1"/>
        <w:rPr>
          <w:lang w:val="es-ES_tradnl"/>
        </w:rPr>
      </w:pPr>
      <w:r w:rsidRPr="00296543">
        <w:rPr>
          <w:lang w:val="es-ES_tradnl"/>
        </w:rPr>
        <w:t>–</w:t>
      </w:r>
      <w:r w:rsidRPr="00296543">
        <w:rPr>
          <w:lang w:val="es-ES_tradnl"/>
        </w:rPr>
        <w:tab/>
        <w:t>Codificador aritmético adaptable al contexto: La codificación sin ruido (es decir, entropía) de los coeficientes espectrales MDCT se lleva a cabo a través de un codificador aritmético que elige sus cuadros de probabilidad a partir de líneas espectrales previamente codificadas.</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Control </w:t>
      </w:r>
      <w:proofErr w:type="spellStart"/>
      <w:r w:rsidRPr="00296543">
        <w:rPr>
          <w:lang w:val="es-ES_tradnl"/>
        </w:rPr>
        <w:t>psicoacústico</w:t>
      </w:r>
      <w:proofErr w:type="spellEnd"/>
      <w:r w:rsidRPr="00296543">
        <w:rPr>
          <w:lang w:val="es-ES_tradnl"/>
        </w:rPr>
        <w:t xml:space="preserve">, transición del factor de escala: El modelo </w:t>
      </w:r>
      <w:proofErr w:type="spellStart"/>
      <w:r w:rsidRPr="00296543">
        <w:rPr>
          <w:lang w:val="es-ES_tradnl"/>
        </w:rPr>
        <w:t>psicoacústico</w:t>
      </w:r>
      <w:proofErr w:type="spellEnd"/>
      <w:r w:rsidRPr="00296543">
        <w:rPr>
          <w:lang w:val="es-ES_tradnl"/>
        </w:rPr>
        <w:t xml:space="preserve"> basado en el factor de escala es similar al empleado en AAC; véase el Apéndice 2.2.</w:t>
      </w:r>
    </w:p>
    <w:p w:rsidR="003819BC" w:rsidRPr="00296543" w:rsidRDefault="003819BC" w:rsidP="003819BC">
      <w:pPr>
        <w:pStyle w:val="enumlev1"/>
        <w:rPr>
          <w:lang w:val="es-ES_tradnl"/>
        </w:rPr>
      </w:pPr>
      <w:r w:rsidRPr="00296543">
        <w:rPr>
          <w:lang w:val="es-ES_tradnl"/>
        </w:rPr>
        <w:t>–</w:t>
      </w:r>
      <w:r w:rsidRPr="00296543">
        <w:rPr>
          <w:lang w:val="es-ES_tradnl"/>
        </w:rPr>
        <w:tab/>
        <w:t>Transición basada en parámetros de codificación predictiva lineal (LPC): Esta herramienta de conformación del ruido espectral es una alternativa a la transición del factor de escala anteriormente mencionada. La versión ponderada de la representación de una frecuencia del conjunto de coeficientes de un filtro LPC se aplica a los coeficientes espectrales MDCT antes de llevar a cabo la cuantificación y la codificación.</w:t>
      </w:r>
    </w:p>
    <w:p w:rsidR="003819BC" w:rsidRPr="00296543" w:rsidRDefault="003819BC" w:rsidP="003819BC">
      <w:pPr>
        <w:pStyle w:val="enumlev1"/>
        <w:rPr>
          <w:lang w:val="es-ES_tradnl"/>
        </w:rPr>
      </w:pPr>
      <w:r w:rsidRPr="00296543">
        <w:rPr>
          <w:lang w:val="es-ES_tradnl"/>
        </w:rPr>
        <w:t>–</w:t>
      </w:r>
      <w:r w:rsidRPr="00296543">
        <w:rPr>
          <w:lang w:val="es-ES_tradnl"/>
        </w:rPr>
        <w:tab/>
        <w:t xml:space="preserve">ACELP: La herramienta codificadora de predicción lineal con excitación por código algebraico (ACELP) emplea la probada representación de excitación por libro de códigos adaptable/innovadora obtenida de los </w:t>
      </w:r>
      <w:proofErr w:type="spellStart"/>
      <w:r w:rsidRPr="00296543">
        <w:rPr>
          <w:lang w:val="es-ES_tradnl"/>
        </w:rPr>
        <w:t>códecs</w:t>
      </w:r>
      <w:proofErr w:type="spellEnd"/>
      <w:r w:rsidRPr="00296543">
        <w:rPr>
          <w:lang w:val="es-ES_tradnl"/>
        </w:rPr>
        <w:t xml:space="preserve"> más avanzados de señal vocal.</w:t>
      </w:r>
    </w:p>
    <w:p w:rsidR="003819BC" w:rsidRPr="00296543" w:rsidRDefault="003819BC" w:rsidP="003819BC">
      <w:pPr>
        <w:pStyle w:val="enumlev1"/>
        <w:rPr>
          <w:lang w:val="es-ES_tradnl"/>
        </w:rPr>
      </w:pPr>
      <w:r w:rsidRPr="00296543">
        <w:rPr>
          <w:lang w:val="es-ES_tradnl"/>
        </w:rPr>
        <w:t>–</w:t>
      </w:r>
      <w:r w:rsidRPr="00296543">
        <w:rPr>
          <w:lang w:val="es-ES_tradnl"/>
        </w:rPr>
        <w:tab/>
        <w:t>Múltiplex de trenes de bits: El último tren de bits se compone de varios elementos producidos por las herramientas de codificación.</w:t>
      </w:r>
    </w:p>
    <w:p w:rsidR="003819BC" w:rsidRPr="00296543" w:rsidRDefault="003819BC" w:rsidP="003819BC">
      <w:pPr>
        <w:pStyle w:val="enumlev1"/>
        <w:rPr>
          <w:lang w:val="es-ES_tradnl"/>
        </w:rPr>
      </w:pPr>
      <w:r w:rsidRPr="00296543">
        <w:rPr>
          <w:lang w:val="es-ES_tradnl"/>
        </w:rPr>
        <w:t>–</w:t>
      </w:r>
      <w:r w:rsidRPr="00296543">
        <w:rPr>
          <w:lang w:val="es-ES_tradnl"/>
        </w:rPr>
        <w:tab/>
        <w:t>FAC: La herramienta de corrección por solapamiento en recepción (FAC) proporciona un mecanismo para una transición armoniosa de una codificación basada en MDCT afectada por el solapamiento a una codificación ACELP basada en el dominio del tiempo.</w:t>
      </w:r>
    </w:p>
    <w:p w:rsidR="003819BC" w:rsidRPr="00296543" w:rsidRDefault="003819BC" w:rsidP="003819BC">
      <w:pPr>
        <w:pStyle w:val="FigureNo"/>
        <w:rPr>
          <w:lang w:val="es-ES_tradnl"/>
        </w:rPr>
      </w:pPr>
      <w:r w:rsidRPr="00296543">
        <w:rPr>
          <w:lang w:val="es-ES_tradnl"/>
        </w:rPr>
        <w:lastRenderedPageBreak/>
        <w:t>FIGURa 12</w:t>
      </w:r>
    </w:p>
    <w:p w:rsidR="003819BC" w:rsidRPr="00296543" w:rsidRDefault="003819BC" w:rsidP="003819BC">
      <w:pPr>
        <w:pStyle w:val="Figuretitle"/>
        <w:rPr>
          <w:lang w:val="es-ES_tradnl"/>
        </w:rPr>
      </w:pPr>
      <w:r w:rsidRPr="00296543">
        <w:rPr>
          <w:lang w:val="es-ES_tradnl"/>
        </w:rPr>
        <w:t xml:space="preserve">Diagrama de bloque del codificador MPEG-D USAC </w:t>
      </w:r>
    </w:p>
    <w:p w:rsidR="003819BC" w:rsidRPr="00296543" w:rsidRDefault="003819BC" w:rsidP="003819BC">
      <w:pPr>
        <w:pStyle w:val="Figure"/>
        <w:rPr>
          <w:lang w:val="es-ES_tradnl"/>
        </w:rPr>
      </w:pPr>
      <w:r w:rsidRPr="00296543">
        <w:rPr>
          <w:lang w:val="es-ES_tradnl"/>
        </w:rPr>
        <w:object w:dxaOrig="3414" w:dyaOrig="4967">
          <v:shape id="_x0000_i1038" type="#_x0000_t75" style="width:199.1pt;height:289.25pt" o:ole="">
            <v:imagedata r:id="rId39" o:title=""/>
          </v:shape>
          <o:OLEObject Type="Embed" ProgID="CorelDRAW.Graphic.14" ShapeID="_x0000_i1038" DrawAspect="Content" ObjectID="_1546946705" r:id="rId40"/>
        </w:object>
      </w:r>
    </w:p>
    <w:p w:rsidR="003819BC" w:rsidRPr="00296543" w:rsidRDefault="003819BC" w:rsidP="003819BC">
      <w:pPr>
        <w:pStyle w:val="Heading1"/>
        <w:rPr>
          <w:lang w:val="es-ES_tradnl"/>
        </w:rPr>
      </w:pPr>
      <w:r w:rsidRPr="00296543">
        <w:rPr>
          <w:lang w:val="es-ES_tradnl"/>
        </w:rPr>
        <w:t>3</w:t>
      </w:r>
      <w:r w:rsidRPr="00296543">
        <w:rPr>
          <w:lang w:val="es-ES_tradnl"/>
        </w:rPr>
        <w:tab/>
        <w:t>Decodificación</w:t>
      </w:r>
    </w:p>
    <w:p w:rsidR="003819BC" w:rsidRPr="00296543" w:rsidRDefault="003819BC" w:rsidP="003819BC">
      <w:pPr>
        <w:rPr>
          <w:lang w:val="es-ES_tradnl"/>
        </w:rPr>
      </w:pPr>
      <w:r w:rsidRPr="00296543">
        <w:rPr>
          <w:lang w:val="es-ES_tradnl"/>
        </w:rPr>
        <w:t>En la Fig. 13 se muestra la estructura básica del decodificador USAC MPEG-D. El proceso de decodificación suele seguir el camino inverso al descrito en el proceso de codificación.</w:t>
      </w:r>
    </w:p>
    <w:p w:rsidR="003819BC" w:rsidRPr="00296543" w:rsidRDefault="003819BC" w:rsidP="003819BC">
      <w:pPr>
        <w:pStyle w:val="FigureNo"/>
        <w:rPr>
          <w:lang w:val="es-ES_tradnl"/>
        </w:rPr>
      </w:pPr>
      <w:r w:rsidRPr="00296543">
        <w:rPr>
          <w:lang w:val="es-ES_tradnl"/>
        </w:rPr>
        <w:t>FIGURa 13</w:t>
      </w:r>
    </w:p>
    <w:p w:rsidR="003819BC" w:rsidRPr="00296543" w:rsidRDefault="003819BC" w:rsidP="003819BC">
      <w:pPr>
        <w:pStyle w:val="Figuretitle"/>
        <w:rPr>
          <w:lang w:val="es-ES_tradnl"/>
        </w:rPr>
      </w:pPr>
      <w:r w:rsidRPr="00296543">
        <w:rPr>
          <w:lang w:val="es-ES_tradnl"/>
        </w:rPr>
        <w:t xml:space="preserve">Diagrama de bloques del decodificador MPEG-D USAC </w:t>
      </w:r>
    </w:p>
    <w:p w:rsidR="003819BC" w:rsidRPr="00296543" w:rsidRDefault="003819BC" w:rsidP="003819BC">
      <w:pPr>
        <w:pStyle w:val="Figure"/>
        <w:rPr>
          <w:lang w:val="es-ES_tradnl"/>
        </w:rPr>
      </w:pPr>
      <w:r w:rsidRPr="00296543">
        <w:rPr>
          <w:lang w:val="es-ES_tradnl"/>
        </w:rPr>
        <w:object w:dxaOrig="3782" w:dyaOrig="4621">
          <v:shape id="_x0000_i1039" type="#_x0000_t75" style="width:218.5pt;height:267.95pt" o:ole="">
            <v:imagedata r:id="rId41" o:title=""/>
          </v:shape>
          <o:OLEObject Type="Embed" ProgID="CorelDRAW.Graphic.14" ShapeID="_x0000_i1039" DrawAspect="Content" ObjectID="_1546946706" r:id="rId42"/>
        </w:object>
      </w:r>
    </w:p>
    <w:p w:rsidR="003819BC" w:rsidRPr="00296543" w:rsidRDefault="003819BC" w:rsidP="003819BC">
      <w:pPr>
        <w:rPr>
          <w:lang w:val="es-ES_tradnl"/>
        </w:rPr>
      </w:pPr>
      <w:r w:rsidRPr="00296543">
        <w:rPr>
          <w:lang w:val="es-ES_tradnl"/>
        </w:rPr>
        <w:lastRenderedPageBreak/>
        <w:t>El proceso de decodificación puede definirse a grandes rasgos de la manera siguiente:</w:t>
      </w:r>
    </w:p>
    <w:p w:rsidR="003819BC" w:rsidRPr="00296543" w:rsidRDefault="003819BC" w:rsidP="003819BC">
      <w:pPr>
        <w:pStyle w:val="enumlev1"/>
        <w:rPr>
          <w:lang w:val="es-ES_tradnl"/>
        </w:rPr>
      </w:pPr>
      <w:r w:rsidRPr="00296543">
        <w:rPr>
          <w:lang w:val="es-ES_tradnl"/>
        </w:rPr>
        <w:t>–</w:t>
      </w:r>
      <w:r w:rsidRPr="00296543">
        <w:rPr>
          <w:i/>
          <w:lang w:val="es-ES_tradnl" w:eastAsia="ja-JP"/>
        </w:rPr>
        <w:tab/>
      </w:r>
      <w:proofErr w:type="spellStart"/>
      <w:r w:rsidRPr="00296543">
        <w:rPr>
          <w:i/>
          <w:lang w:val="es-ES_tradnl" w:eastAsia="ja-JP"/>
        </w:rPr>
        <w:t>Demultiplexación</w:t>
      </w:r>
      <w:proofErr w:type="spellEnd"/>
      <w:r w:rsidRPr="00296543">
        <w:rPr>
          <w:i/>
          <w:lang w:val="es-ES_tradnl" w:eastAsia="ja-JP"/>
        </w:rPr>
        <w:t xml:space="preserve"> de trenes de bits:</w:t>
      </w:r>
      <w:r w:rsidRPr="00296543">
        <w:rPr>
          <w:lang w:val="es-ES_tradnl" w:eastAsia="ja-JP"/>
        </w:rPr>
        <w:t xml:space="preserve"> El decodificador encuentra toda la información relacionada con las herramientas en el tren de datos y la transmite a los respectivos módulos del decodificador.</w:t>
      </w:r>
    </w:p>
    <w:p w:rsidR="003819BC" w:rsidRPr="00296543" w:rsidRDefault="003819BC" w:rsidP="003819BC">
      <w:pPr>
        <w:pStyle w:val="enumlev1"/>
        <w:rPr>
          <w:lang w:val="es-ES_tradnl"/>
        </w:rPr>
      </w:pPr>
      <w:r w:rsidRPr="00296543">
        <w:rPr>
          <w:lang w:val="es-ES_tradnl"/>
        </w:rPr>
        <w:t>–</w:t>
      </w:r>
      <w:r w:rsidRPr="00296543">
        <w:rPr>
          <w:i/>
          <w:lang w:val="es-ES_tradnl" w:eastAsia="ja-JP"/>
        </w:rPr>
        <w:tab/>
        <w:t>Decodificación básica:</w:t>
      </w:r>
      <w:r w:rsidRPr="00296543">
        <w:rPr>
          <w:lang w:val="es-ES_tradnl"/>
        </w:rPr>
        <w:t xml:space="preserve"> En función del contenido del tren de datos, el decodificador:</w:t>
      </w:r>
    </w:p>
    <w:p w:rsidR="003819BC" w:rsidRPr="00296543" w:rsidRDefault="003819BC" w:rsidP="003819BC">
      <w:pPr>
        <w:pStyle w:val="enumlev2"/>
        <w:rPr>
          <w:lang w:val="es-ES_tradnl"/>
        </w:rPr>
      </w:pPr>
      <w:r w:rsidRPr="00296543">
        <w:rPr>
          <w:lang w:val="es-ES_tradnl"/>
        </w:rPr>
        <w:t>•</w:t>
      </w:r>
      <w:r w:rsidRPr="00296543">
        <w:rPr>
          <w:lang w:val="es-ES_tradnl"/>
        </w:rPr>
        <w:tab/>
        <w:t>decodifica y cuantifica inversamente los coeficientes espectrales MDCT, aplica una transición basada en la información del factor de escala o en la información del coeficiente LPC, y aplica nuevas (adicionales) herramientas basadas en MDCT si existen y son aplicables. Por último, se aplica MDCT inverso para obtener la señal en el dominio del tiempo correspondiente; o</w:t>
      </w:r>
    </w:p>
    <w:p w:rsidR="003819BC" w:rsidRPr="00296543" w:rsidRDefault="003819BC" w:rsidP="003819BC">
      <w:pPr>
        <w:pStyle w:val="enumlev2"/>
        <w:rPr>
          <w:lang w:val="es-ES_tradnl"/>
        </w:rPr>
      </w:pPr>
      <w:r w:rsidRPr="00296543">
        <w:rPr>
          <w:lang w:val="es-ES_tradnl"/>
        </w:rPr>
        <w:t>•</w:t>
      </w:r>
      <w:r w:rsidRPr="00296543">
        <w:rPr>
          <w:lang w:val="es-ES_tradnl"/>
        </w:rPr>
        <w:tab/>
        <w:t>decodifica la información relativa a ACELP, provoca una señal por excitación y sintetiza una señal de salida con la ayuda de un filtro LPC.</w:t>
      </w:r>
    </w:p>
    <w:p w:rsidR="003819BC" w:rsidRPr="00296543" w:rsidRDefault="003819BC" w:rsidP="003819BC">
      <w:pPr>
        <w:pStyle w:val="enumlev1"/>
        <w:rPr>
          <w:lang w:val="es-ES_tradnl"/>
        </w:rPr>
      </w:pPr>
      <w:r w:rsidRPr="00296543">
        <w:rPr>
          <w:lang w:val="es-ES_tradnl"/>
        </w:rPr>
        <w:t>–</w:t>
      </w:r>
      <w:r w:rsidRPr="00296543">
        <w:rPr>
          <w:lang w:val="es-ES_tradnl"/>
        </w:rPr>
        <w:tab/>
      </w:r>
      <w:r w:rsidRPr="00296543">
        <w:rPr>
          <w:i/>
          <w:lang w:val="es-ES_tradnl"/>
        </w:rPr>
        <w:t>Aplicación de ventanas, solapamiento-adición:</w:t>
      </w:r>
      <w:r w:rsidRPr="00296543">
        <w:rPr>
          <w:lang w:val="es-ES_tradnl"/>
        </w:rPr>
        <w:t xml:space="preserve"> Las tramas subsiguientes del codificador básico se concatenan o fusionan en el proceso habitual de solapamiento-adición, tal y como se conoce a partir de AAC. Las transiciones entre la codificación basada en ACELP y la codificación basada en MDCT se obtienen fusionando los datos FAC decodificados.</w:t>
      </w:r>
    </w:p>
    <w:p w:rsidR="003819BC" w:rsidRPr="00296543" w:rsidRDefault="003819BC" w:rsidP="003819BC">
      <w:pPr>
        <w:pStyle w:val="enumlev1"/>
        <w:rPr>
          <w:lang w:val="es-ES_tradnl"/>
        </w:rPr>
      </w:pPr>
      <w:r w:rsidRPr="00296543">
        <w:rPr>
          <w:lang w:val="es-ES_tradnl"/>
        </w:rPr>
        <w:t>–</w:t>
      </w:r>
      <w:r w:rsidRPr="00296543">
        <w:rPr>
          <w:lang w:val="es-ES_tradnl"/>
        </w:rPr>
        <w:tab/>
      </w:r>
      <w:proofErr w:type="spellStart"/>
      <w:r w:rsidRPr="00296543">
        <w:rPr>
          <w:i/>
          <w:lang w:val="es-ES_tradnl"/>
        </w:rPr>
        <w:t>Posfiltro</w:t>
      </w:r>
      <w:proofErr w:type="spellEnd"/>
      <w:r w:rsidRPr="00296543">
        <w:rPr>
          <w:i/>
          <w:lang w:val="es-ES_tradnl"/>
        </w:rPr>
        <w:t xml:space="preserve"> grave:</w:t>
      </w:r>
      <w:r w:rsidRPr="00296543">
        <w:rPr>
          <w:lang w:val="es-ES_tradnl"/>
        </w:rPr>
        <w:t xml:space="preserve"> Puede aplicarse un filtro facultativo de mejora del tono para mejorar la calidad de la señal vocal.</w:t>
      </w:r>
    </w:p>
    <w:p w:rsidR="003819BC" w:rsidRPr="00296543" w:rsidRDefault="003819BC" w:rsidP="003819BC">
      <w:pPr>
        <w:pStyle w:val="enumlev1"/>
        <w:rPr>
          <w:lang w:val="es-ES_tradnl"/>
        </w:rPr>
      </w:pPr>
      <w:r w:rsidRPr="00296543">
        <w:rPr>
          <w:lang w:val="es-ES_tradnl"/>
        </w:rPr>
        <w:t>–</w:t>
      </w:r>
      <w:r w:rsidRPr="00296543">
        <w:rPr>
          <w:lang w:val="es-ES_tradnl"/>
        </w:rPr>
        <w:tab/>
      </w:r>
      <w:r w:rsidRPr="00296543">
        <w:rPr>
          <w:i/>
          <w:lang w:val="es-ES_tradnl"/>
        </w:rPr>
        <w:t>Ampliación del ancho de banda, tratamiento estereofónico:</w:t>
      </w:r>
      <w:r w:rsidRPr="00296543">
        <w:rPr>
          <w:lang w:val="es-ES_tradnl"/>
        </w:rPr>
        <w:t xml:space="preserve"> Por último, se aplican las herramientas de codificación paramétrica para ampliar el ancho de banda y las herramientas de codificación estereofónica para reconstruir la señal estereofónica discreta en todo el ancho de banda.</w:t>
      </w:r>
    </w:p>
    <w:p w:rsidR="003819BC" w:rsidRPr="00296543" w:rsidRDefault="003819BC" w:rsidP="003819BC">
      <w:pPr>
        <w:rPr>
          <w:lang w:val="es-ES_tradnl"/>
        </w:rPr>
      </w:pPr>
      <w:r w:rsidRPr="00296543">
        <w:rPr>
          <w:lang w:val="es-ES_tradnl" w:eastAsia="ja-JP"/>
        </w:rPr>
        <w:t>Para cada una de las herramientas optativas, se conserva la opción de «paso a través», y en todos los casos en los que se omite una operación, los datos pasan directamente por la herramienta sin ser modificados.</w:t>
      </w:r>
    </w:p>
    <w:p w:rsidR="003819BC" w:rsidRPr="00296543" w:rsidRDefault="003819BC" w:rsidP="003819BC">
      <w:pPr>
        <w:pStyle w:val="Heading1"/>
        <w:rPr>
          <w:lang w:val="es-ES_tradnl"/>
        </w:rPr>
      </w:pPr>
      <w:r w:rsidRPr="00296543">
        <w:rPr>
          <w:lang w:val="es-ES_tradnl"/>
        </w:rPr>
        <w:t>4</w:t>
      </w:r>
      <w:r w:rsidRPr="00296543">
        <w:rPr>
          <w:lang w:val="es-ES_tradnl"/>
        </w:rPr>
        <w:tab/>
        <w:t>Perfiles y niveles</w:t>
      </w:r>
    </w:p>
    <w:p w:rsidR="003819BC" w:rsidRPr="00296543" w:rsidRDefault="003819BC" w:rsidP="003819BC">
      <w:pPr>
        <w:rPr>
          <w:lang w:val="es-ES_tradnl"/>
        </w:rPr>
      </w:pPr>
      <w:r w:rsidRPr="00296543">
        <w:rPr>
          <w:lang w:val="es-ES_tradnl"/>
        </w:rPr>
        <w:t>En la actualidad, MPEG define dos perfiles que emplean el códec USAC.</w:t>
      </w:r>
    </w:p>
    <w:p w:rsidR="003819BC" w:rsidRPr="00296543" w:rsidRDefault="003819BC" w:rsidP="00870286">
      <w:pPr>
        <w:pStyle w:val="enumlev1"/>
        <w:rPr>
          <w:lang w:val="es-ES_tradnl"/>
        </w:rPr>
      </w:pPr>
      <w:r w:rsidRPr="00296543">
        <w:rPr>
          <w:lang w:val="es-ES_tradnl"/>
        </w:rPr>
        <w:t>–</w:t>
      </w:r>
      <w:r w:rsidRPr="00296543">
        <w:rPr>
          <w:lang w:val="es-ES_tradnl"/>
        </w:rPr>
        <w:tab/>
      </w:r>
      <w:r w:rsidRPr="00870286">
        <w:rPr>
          <w:i/>
          <w:iCs/>
          <w:lang w:val="es-ES_tradnl"/>
        </w:rPr>
        <w:t>Perfil de línea de base de USAC</w:t>
      </w:r>
      <w:r w:rsidRPr="00296543">
        <w:rPr>
          <w:lang w:val="es-ES_tradnl"/>
        </w:rPr>
        <w:t xml:space="preserve"> </w:t>
      </w:r>
    </w:p>
    <w:p w:rsidR="003819BC" w:rsidRPr="00296543" w:rsidRDefault="003819BC" w:rsidP="003819BC">
      <w:pPr>
        <w:rPr>
          <w:lang w:val="es-ES_tradnl"/>
        </w:rPr>
      </w:pPr>
      <w:r w:rsidRPr="00296543">
        <w:rPr>
          <w:lang w:val="es-ES_tradnl"/>
        </w:rPr>
        <w:t>El perfil de línea de base de USAC contiene todo el códec USAC a excepción de un pequeño número de herramientas que muestran una complejidad computacional en el peor de los casos excesiva. Estas herramientas no se han descrito anteriormente. Este perfil proporciona un perfil autónomo claro para aplicaciones y posibilidades de uso en los que no es pertinente la capacidad de soportar los perfiles de la familia AAC (perfil AAC, perfiles HE AAC, perfil HE AAC v2).</w:t>
      </w:r>
    </w:p>
    <w:p w:rsidR="003819BC" w:rsidRPr="00296543" w:rsidRDefault="003819BC" w:rsidP="00870286">
      <w:pPr>
        <w:pStyle w:val="enumlev1"/>
        <w:rPr>
          <w:lang w:val="es-ES_tradnl"/>
        </w:rPr>
      </w:pPr>
      <w:r w:rsidRPr="00296543">
        <w:rPr>
          <w:lang w:val="es-ES_tradnl"/>
        </w:rPr>
        <w:t>–</w:t>
      </w:r>
      <w:r w:rsidRPr="00296543">
        <w:rPr>
          <w:lang w:val="es-ES_tradnl"/>
        </w:rPr>
        <w:tab/>
      </w:r>
      <w:r w:rsidRPr="00870286">
        <w:rPr>
          <w:i/>
          <w:iCs/>
          <w:lang w:val="es-ES_tradnl"/>
        </w:rPr>
        <w:t>Perfil HE AAC ampliado</w:t>
      </w:r>
    </w:p>
    <w:p w:rsidR="003819BC" w:rsidRPr="00296543" w:rsidRDefault="003819BC" w:rsidP="003819BC">
      <w:pPr>
        <w:rPr>
          <w:lang w:val="es-ES_tradnl"/>
        </w:rPr>
      </w:pPr>
      <w:r w:rsidRPr="00296543">
        <w:rPr>
          <w:lang w:val="es-ES_tradnl"/>
        </w:rPr>
        <w:t>El perfil de gran eficacia HE AAC ampliado se compone de todas las herramientas del perfil de gran eficiencia AAC v2 y, como tal, puede decodificar todos los trenes de los perfiles de la familia AAC. Además, el perfil incorpora la posibilidad mono/estéreo del perfil de línea de base de USAC. En consecuencia, este perfil es la evolución natural del perfil HE AAC v2, ya que la parte mono/estéreo de USAC (cuando funciona a baja velocidad) ofrece un valor adicional de rendimiento coherente para todos los tipos de contenidos a velocidades bajas.</w:t>
      </w:r>
    </w:p>
    <w:p w:rsidR="003819BC" w:rsidRPr="00296543" w:rsidRDefault="003819BC" w:rsidP="003819BC">
      <w:pPr>
        <w:rPr>
          <w:lang w:val="es-ES_tradnl"/>
        </w:rPr>
      </w:pPr>
    </w:p>
    <w:p w:rsidR="003819BC" w:rsidRPr="00296543" w:rsidRDefault="003819BC" w:rsidP="00870286">
      <w:pPr>
        <w:pStyle w:val="AnnexNoTitle"/>
        <w:rPr>
          <w:lang w:val="es-ES_tradnl" w:eastAsia="ja-JP"/>
        </w:rPr>
      </w:pPr>
      <w:r w:rsidRPr="00296543">
        <w:rPr>
          <w:lang w:val="es-ES_tradnl"/>
        </w:rPr>
        <w:lastRenderedPageBreak/>
        <w:t xml:space="preserve">Anexo </w:t>
      </w:r>
      <w:r w:rsidRPr="00296543">
        <w:rPr>
          <w:lang w:val="es-ES_tradnl" w:eastAsia="ja-JP"/>
        </w:rPr>
        <w:t>6</w:t>
      </w:r>
      <w:r w:rsidRPr="00296543">
        <w:rPr>
          <w:rFonts w:eastAsia="Malgun Gothic"/>
          <w:lang w:val="es-ES_tradnl" w:eastAsia="ko-KR"/>
        </w:rPr>
        <w:t xml:space="preserve"> (</w:t>
      </w:r>
      <w:proofErr w:type="spellStart"/>
      <w:r w:rsidRPr="00870286">
        <w:rPr>
          <w:rFonts w:eastAsia="Malgun Gothic"/>
        </w:rPr>
        <w:t>informativo</w:t>
      </w:r>
      <w:proofErr w:type="spellEnd"/>
      <w:r w:rsidRPr="00296543">
        <w:rPr>
          <w:rFonts w:eastAsia="Malgun Gothic"/>
          <w:lang w:val="es-ES_tradnl" w:eastAsia="ko-KR"/>
        </w:rPr>
        <w:t>)</w:t>
      </w:r>
      <w:r w:rsidRPr="00296543">
        <w:rPr>
          <w:lang w:val="es-ES_tradnl"/>
        </w:rPr>
        <w:br/>
      </w:r>
      <w:r w:rsidRPr="00296543">
        <w:rPr>
          <w:lang w:val="es-ES_tradnl" w:eastAsia="zh-CN"/>
        </w:rPr>
        <w:br/>
      </w:r>
      <w:r w:rsidRPr="00296543">
        <w:rPr>
          <w:lang w:val="es-ES_tradnl" w:eastAsia="ja-JP"/>
        </w:rPr>
        <w:t>Puntos código independientes de la codificación (CICP)</w:t>
      </w:r>
      <w:r w:rsidRPr="00296543">
        <w:rPr>
          <w:lang w:val="es-ES_tradnl" w:eastAsia="ja-JP"/>
        </w:rPr>
        <w:br/>
        <w:t xml:space="preserve">para la codificación MPEG </w:t>
      </w:r>
    </w:p>
    <w:p w:rsidR="003819BC" w:rsidRPr="00296543" w:rsidRDefault="003819BC" w:rsidP="003819BC">
      <w:pPr>
        <w:pStyle w:val="Heading1"/>
        <w:rPr>
          <w:lang w:val="es-ES_tradnl" w:eastAsia="ja-JP"/>
        </w:rPr>
      </w:pPr>
      <w:r w:rsidRPr="00296543">
        <w:rPr>
          <w:lang w:val="es-ES_tradnl"/>
        </w:rPr>
        <w:t>1</w:t>
      </w:r>
      <w:r w:rsidRPr="00296543">
        <w:rPr>
          <w:lang w:val="es-ES_tradnl"/>
        </w:rPr>
        <w:tab/>
        <w:t>Introducción</w:t>
      </w:r>
    </w:p>
    <w:p w:rsidR="003819BC" w:rsidRPr="00296543" w:rsidRDefault="003819BC" w:rsidP="003819BC">
      <w:pPr>
        <w:rPr>
          <w:lang w:val="es-ES_tradnl" w:eastAsia="ja-JP"/>
        </w:rPr>
      </w:pPr>
      <w:r w:rsidRPr="00296543">
        <w:rPr>
          <w:lang w:val="es-ES_tradnl" w:eastAsia="ja-JP"/>
        </w:rPr>
        <w:t>La norma ISO/CEI 23001-8:2013 describe los aspectos relativos a la codificación de los programas de audio que son independientes de la representación codificada, comprendida la posición y la disposición de los sistemas de altavoces. Las configuraciones de canales por defecto incluyen las especificadas en las Recomendaciones UIT-R BS.775 o UIT-R BS.2051. Todas las configuraciones de canal se muestran en el Cuadro 3.</w:t>
      </w:r>
    </w:p>
    <w:p w:rsidR="003819BC" w:rsidRPr="00296543" w:rsidRDefault="003819BC" w:rsidP="003819BC">
      <w:pPr>
        <w:pStyle w:val="TableNo"/>
        <w:rPr>
          <w:lang w:val="es-ES_tradnl" w:eastAsia="ja-JP"/>
        </w:rPr>
      </w:pPr>
      <w:r w:rsidRPr="00296543">
        <w:rPr>
          <w:lang w:val="es-ES_tradnl"/>
        </w:rPr>
        <w:t xml:space="preserve">CUADRO </w:t>
      </w:r>
      <w:r w:rsidRPr="00296543">
        <w:rPr>
          <w:lang w:val="es-ES_tradnl" w:eastAsia="ja-JP"/>
        </w:rPr>
        <w:t>3</w:t>
      </w:r>
    </w:p>
    <w:p w:rsidR="003819BC" w:rsidRPr="00296543" w:rsidRDefault="003819BC" w:rsidP="003819BC">
      <w:pPr>
        <w:pStyle w:val="Tabletitle"/>
        <w:rPr>
          <w:lang w:val="es-ES_tradnl"/>
        </w:rPr>
      </w:pPr>
      <w:r w:rsidRPr="00296543">
        <w:rPr>
          <w:lang w:val="es-ES_tradnl" w:eastAsia="ja-JP"/>
        </w:rPr>
        <w:t xml:space="preserve">Configuraciones de canales </w:t>
      </w:r>
      <w:r w:rsidRPr="00296543">
        <w:rPr>
          <w:lang w:val="es-ES_tradnl"/>
        </w:rPr>
        <w:t>y disposición de altavoces (</w:t>
      </w:r>
      <w:r w:rsidR="007F4C82" w:rsidRPr="00296543">
        <w:rPr>
          <w:lang w:val="es-ES_tradnl" w:eastAsia="ja-JP"/>
        </w:rPr>
        <w:t>Nota</w:t>
      </w:r>
      <w:r w:rsidRPr="00296543">
        <w:rPr>
          <w:lang w:val="es-ES_tradnl" w:eastAsia="ja-JP"/>
        </w:rPr>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3819BC" w:rsidRPr="003819BC" w:rsidTr="00997156">
        <w:trPr>
          <w:cantSplit/>
          <w:jc w:val="center"/>
        </w:trPr>
        <w:tc>
          <w:tcPr>
            <w:tcW w:w="1561" w:type="dxa"/>
          </w:tcPr>
          <w:p w:rsidR="003819BC" w:rsidRPr="000A1BE9" w:rsidRDefault="003819BC" w:rsidP="00B33EA5">
            <w:pPr>
              <w:pStyle w:val="Tablehead"/>
              <w:rPr>
                <w:sz w:val="20"/>
                <w:lang w:val="es-ES_tradnl"/>
              </w:rPr>
            </w:pPr>
            <w:r w:rsidRPr="000A1BE9">
              <w:rPr>
                <w:sz w:val="20"/>
                <w:lang w:val="es-ES_tradnl"/>
              </w:rPr>
              <w:t>Valor de la configuración de canales</w:t>
            </w:r>
            <w:r w:rsidRPr="000A1BE9">
              <w:rPr>
                <w:sz w:val="20"/>
                <w:vertAlign w:val="superscript"/>
                <w:lang w:val="es-ES_tradnl"/>
              </w:rPr>
              <w:t>*1</w:t>
            </w:r>
            <w:r w:rsidRPr="000A1BE9">
              <w:rPr>
                <w:sz w:val="20"/>
                <w:lang w:val="es-ES_tradnl"/>
              </w:rPr>
              <w:br/>
              <w:t>(</w:t>
            </w:r>
            <w:r w:rsidR="00997156" w:rsidRPr="000A1BE9">
              <w:rPr>
                <w:sz w:val="20"/>
                <w:lang w:val="es-ES_tradnl"/>
              </w:rPr>
              <w:t xml:space="preserve">Nota </w:t>
            </w:r>
            <w:r w:rsidRPr="000A1BE9">
              <w:rPr>
                <w:sz w:val="20"/>
                <w:lang w:val="es-ES_tradnl"/>
              </w:rPr>
              <w:t>1)</w:t>
            </w:r>
          </w:p>
        </w:tc>
        <w:tc>
          <w:tcPr>
            <w:tcW w:w="1417" w:type="dxa"/>
          </w:tcPr>
          <w:p w:rsidR="003819BC" w:rsidRPr="000A1BE9" w:rsidRDefault="003819BC" w:rsidP="00B33EA5">
            <w:pPr>
              <w:pStyle w:val="Tablehead"/>
              <w:rPr>
                <w:sz w:val="20"/>
                <w:lang w:val="es-ES_tradnl"/>
              </w:rPr>
            </w:pPr>
            <w:r w:rsidRPr="000A1BE9">
              <w:rPr>
                <w:sz w:val="20"/>
                <w:lang w:val="es-ES_tradnl"/>
              </w:rPr>
              <w:t>Nº de altavoces (</w:t>
            </w:r>
            <w:r w:rsidR="00997156" w:rsidRPr="000A1BE9">
              <w:rPr>
                <w:sz w:val="20"/>
                <w:lang w:val="es-ES_tradnl"/>
              </w:rPr>
              <w:t>Nota</w:t>
            </w:r>
            <w:r w:rsidRPr="000A1BE9">
              <w:rPr>
                <w:sz w:val="20"/>
                <w:lang w:val="es-ES_tradnl"/>
              </w:rPr>
              <w:t xml:space="preserve"> 2)</w:t>
            </w:r>
          </w:p>
        </w:tc>
        <w:tc>
          <w:tcPr>
            <w:tcW w:w="2268" w:type="dxa"/>
          </w:tcPr>
          <w:p w:rsidR="003819BC" w:rsidRPr="000A1BE9" w:rsidRDefault="003819BC" w:rsidP="00B33EA5">
            <w:pPr>
              <w:pStyle w:val="Tablehead"/>
              <w:rPr>
                <w:sz w:val="20"/>
                <w:lang w:val="es-ES_tradnl"/>
              </w:rPr>
            </w:pPr>
            <w:r w:rsidRPr="000A1BE9">
              <w:rPr>
                <w:sz w:val="20"/>
                <w:lang w:val="es-ES_tradnl"/>
              </w:rPr>
              <w:t>Correspondencia entre el elemento por defecto y el altavoz (</w:t>
            </w:r>
            <w:r w:rsidR="00997156" w:rsidRPr="000A1BE9">
              <w:rPr>
                <w:sz w:val="20"/>
                <w:lang w:val="es-ES_tradnl"/>
              </w:rPr>
              <w:t xml:space="preserve">Nota </w:t>
            </w:r>
            <w:r w:rsidRPr="000A1BE9">
              <w:rPr>
                <w:sz w:val="20"/>
                <w:lang w:val="es-ES_tradnl"/>
              </w:rPr>
              <w:t xml:space="preserve">3) </w:t>
            </w:r>
          </w:p>
        </w:tc>
        <w:tc>
          <w:tcPr>
            <w:tcW w:w="3544" w:type="dxa"/>
          </w:tcPr>
          <w:p w:rsidR="003819BC" w:rsidRPr="000A1BE9" w:rsidRDefault="003819BC" w:rsidP="00B33EA5">
            <w:pPr>
              <w:pStyle w:val="Tablehead"/>
              <w:rPr>
                <w:sz w:val="20"/>
                <w:lang w:val="es-ES_tradnl" w:eastAsia="ja-JP"/>
              </w:rPr>
            </w:pPr>
            <w:r w:rsidRPr="000A1BE9">
              <w:rPr>
                <w:sz w:val="20"/>
                <w:lang w:val="es-ES_tradnl" w:eastAsia="ja-JP"/>
              </w:rPr>
              <w:t xml:space="preserve">Nombre del canal especificado en la Recomendación UIT-R BS.775 o </w:t>
            </w:r>
            <w:r w:rsidR="000A1BE9">
              <w:rPr>
                <w:sz w:val="20"/>
                <w:lang w:val="es-ES_tradnl" w:eastAsia="ja-JP"/>
              </w:rPr>
              <w:br/>
            </w:r>
            <w:r w:rsidRPr="000A1BE9">
              <w:rPr>
                <w:sz w:val="20"/>
                <w:lang w:val="es-ES_tradnl" w:eastAsia="ja-JP"/>
              </w:rPr>
              <w:t>BS.2051 (</w:t>
            </w:r>
            <w:r w:rsidR="00997156" w:rsidRPr="000A1BE9">
              <w:rPr>
                <w:sz w:val="20"/>
                <w:lang w:val="es-ES_tradnl"/>
              </w:rPr>
              <w:t>Nota</w:t>
            </w:r>
            <w:r w:rsidRPr="000A1BE9">
              <w:rPr>
                <w:sz w:val="20"/>
                <w:lang w:val="es-ES_tradnl" w:eastAsia="ja-JP"/>
              </w:rPr>
              <w:t xml:space="preserve"> 4)</w:t>
            </w:r>
          </w:p>
        </w:tc>
      </w:tr>
      <w:tr w:rsidR="003819BC" w:rsidRPr="00296543" w:rsidTr="00997156">
        <w:trPr>
          <w:cantSplit/>
          <w:jc w:val="center"/>
        </w:trPr>
        <w:tc>
          <w:tcPr>
            <w:tcW w:w="1561" w:type="dxa"/>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0</w:t>
            </w:r>
          </w:p>
        </w:tc>
        <w:tc>
          <w:tcPr>
            <w:tcW w:w="7229" w:type="dxa"/>
            <w:gridSpan w:val="3"/>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Cualquier configuración</w:t>
            </w:r>
          </w:p>
        </w:tc>
      </w:tr>
      <w:tr w:rsidR="003819BC" w:rsidRPr="00296543" w:rsidTr="00997156">
        <w:trPr>
          <w:cantSplit/>
          <w:jc w:val="center"/>
        </w:trPr>
        <w:tc>
          <w:tcPr>
            <w:tcW w:w="1561" w:type="dxa"/>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1</w:t>
            </w:r>
          </w:p>
        </w:tc>
        <w:tc>
          <w:tcPr>
            <w:tcW w:w="1417" w:type="dxa"/>
            <w:vAlign w:val="center"/>
          </w:tcPr>
          <w:p w:rsidR="003819BC" w:rsidRPr="00296543" w:rsidRDefault="003819BC" w:rsidP="00B33EA5">
            <w:pPr>
              <w:pStyle w:val="Tabletext"/>
              <w:jc w:val="center"/>
              <w:rPr>
                <w:sz w:val="20"/>
                <w:lang w:val="es-ES_tradnl" w:eastAsia="ja-JP"/>
              </w:rPr>
            </w:pPr>
            <w:r w:rsidRPr="00296543">
              <w:rPr>
                <w:sz w:val="20"/>
                <w:lang w:val="es-ES_tradnl"/>
              </w:rPr>
              <w:t>1</w:t>
            </w:r>
            <w:r w:rsidRPr="00296543">
              <w:rPr>
                <w:sz w:val="20"/>
                <w:lang w:val="es-ES_tradnl" w:eastAsia="ja-JP"/>
              </w:rPr>
              <w:t>/0.0</w:t>
            </w:r>
          </w:p>
          <w:p w:rsidR="003819BC" w:rsidRPr="00296543" w:rsidRDefault="003819BC" w:rsidP="00B33EA5">
            <w:pPr>
              <w:pStyle w:val="Tabletext"/>
              <w:jc w:val="center"/>
              <w:rPr>
                <w:sz w:val="20"/>
                <w:lang w:val="es-ES_tradnl" w:eastAsia="ja-JP"/>
              </w:rPr>
            </w:pPr>
            <w:r w:rsidRPr="00296543">
              <w:rPr>
                <w:sz w:val="20"/>
                <w:lang w:val="es-ES_tradnl" w:eastAsia="ja-JP"/>
              </w:rPr>
              <w:t>(0+1+0)</w:t>
            </w:r>
          </w:p>
        </w:tc>
        <w:tc>
          <w:tcPr>
            <w:tcW w:w="2268" w:type="dxa"/>
            <w:vAlign w:val="center"/>
          </w:tcPr>
          <w:p w:rsidR="003819BC" w:rsidRPr="00296543" w:rsidRDefault="003819BC" w:rsidP="00B33EA5">
            <w:pPr>
              <w:pStyle w:val="Tabletext"/>
              <w:rPr>
                <w:sz w:val="20"/>
                <w:lang w:val="es-ES_tradnl"/>
              </w:rPr>
            </w:pPr>
            <w:r w:rsidRPr="00296543">
              <w:rPr>
                <w:sz w:val="20"/>
                <w:lang w:val="es-ES_tradnl" w:eastAsia="ja-JP"/>
              </w:rPr>
              <w:t xml:space="preserve">M+000 </w:t>
            </w:r>
          </w:p>
        </w:tc>
        <w:tc>
          <w:tcPr>
            <w:tcW w:w="3544" w:type="dxa"/>
            <w:vAlign w:val="center"/>
          </w:tcPr>
          <w:p w:rsidR="003819BC" w:rsidRPr="00296543" w:rsidRDefault="003819BC" w:rsidP="00B33EA5">
            <w:pPr>
              <w:pStyle w:val="Tabletext"/>
              <w:rPr>
                <w:sz w:val="20"/>
                <w:lang w:val="es-ES_tradnl" w:eastAsia="ja-JP"/>
              </w:rPr>
            </w:pPr>
            <w:r w:rsidRPr="00296543">
              <w:rPr>
                <w:sz w:val="20"/>
                <w:lang w:val="es-ES_tradnl" w:eastAsia="ja-JP"/>
              </w:rPr>
              <w:t>Mono</w:t>
            </w:r>
          </w:p>
        </w:tc>
      </w:tr>
      <w:tr w:rsidR="003819BC" w:rsidRPr="00296543" w:rsidTr="00997156">
        <w:trPr>
          <w:cantSplit/>
          <w:jc w:val="center"/>
        </w:trPr>
        <w:tc>
          <w:tcPr>
            <w:tcW w:w="1561"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2</w:t>
            </w:r>
          </w:p>
        </w:tc>
        <w:tc>
          <w:tcPr>
            <w:tcW w:w="1417"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rPr>
              <w:t>2</w:t>
            </w:r>
            <w:r w:rsidRPr="00296543">
              <w:rPr>
                <w:sz w:val="20"/>
                <w:lang w:val="es-ES_tradnl" w:eastAsia="ja-JP"/>
              </w:rPr>
              <w:t>/0.0</w:t>
            </w:r>
          </w:p>
          <w:p w:rsidR="003819BC" w:rsidRPr="00296543" w:rsidRDefault="003819BC" w:rsidP="00B33EA5">
            <w:pPr>
              <w:pStyle w:val="Tabletext"/>
              <w:jc w:val="center"/>
              <w:rPr>
                <w:sz w:val="20"/>
                <w:lang w:val="es-ES_tradnl" w:eastAsia="ja-JP"/>
              </w:rPr>
            </w:pPr>
            <w:r w:rsidRPr="00296543">
              <w:rPr>
                <w:sz w:val="20"/>
                <w:lang w:val="es-ES_tradnl" w:eastAsia="ja-JP"/>
              </w:rPr>
              <w:t>(0+2+0)</w:t>
            </w:r>
          </w:p>
        </w:tc>
        <w:tc>
          <w:tcPr>
            <w:tcW w:w="2268" w:type="dxa"/>
            <w:vAlign w:val="center"/>
          </w:tcPr>
          <w:p w:rsidR="003819BC" w:rsidRPr="00296543" w:rsidRDefault="003819BC" w:rsidP="00B33EA5">
            <w:pPr>
              <w:pStyle w:val="Tabletext"/>
              <w:tabs>
                <w:tab w:val="right" w:pos="9611"/>
              </w:tabs>
              <w:rPr>
                <w:sz w:val="20"/>
                <w:lang w:val="es-ES_tradnl"/>
              </w:rPr>
            </w:pPr>
            <w:r w:rsidRPr="00296543">
              <w:rPr>
                <w:sz w:val="20"/>
                <w:lang w:val="es-ES_tradnl" w:eastAsia="ja-JP"/>
              </w:rPr>
              <w:t xml:space="preserve">M+030 </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eastAsia="ja-JP"/>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Derecho</w:t>
            </w:r>
          </w:p>
        </w:tc>
      </w:tr>
      <w:tr w:rsidR="003819BC" w:rsidRPr="00296543" w:rsidTr="00997156">
        <w:trPr>
          <w:cantSplit/>
          <w:jc w:val="center"/>
        </w:trPr>
        <w:tc>
          <w:tcPr>
            <w:tcW w:w="1561"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3</w:t>
            </w:r>
          </w:p>
        </w:tc>
        <w:tc>
          <w:tcPr>
            <w:tcW w:w="1417"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rPr>
              <w:t>3</w:t>
            </w:r>
            <w:r w:rsidRPr="00296543">
              <w:rPr>
                <w:sz w:val="20"/>
                <w:lang w:val="es-ES_tradnl" w:eastAsia="ja-JP"/>
              </w:rPr>
              <w:t>/0.0</w:t>
            </w:r>
          </w:p>
          <w:p w:rsidR="003819BC" w:rsidRPr="00296543" w:rsidRDefault="003819BC" w:rsidP="00B33EA5">
            <w:pPr>
              <w:pStyle w:val="Tabletext"/>
              <w:jc w:val="center"/>
              <w:rPr>
                <w:sz w:val="20"/>
                <w:lang w:val="es-ES_tradnl" w:eastAsia="ja-JP"/>
              </w:rPr>
            </w:pPr>
            <w:r w:rsidRPr="00296543">
              <w:rPr>
                <w:sz w:val="20"/>
                <w:lang w:val="es-ES_tradnl" w:eastAsia="ja-JP"/>
              </w:rPr>
              <w:t>(0+3+0)</w:t>
            </w:r>
          </w:p>
        </w:tc>
        <w:tc>
          <w:tcPr>
            <w:tcW w:w="2268"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3544" w:type="dxa"/>
            <w:vAlign w:val="center"/>
          </w:tcPr>
          <w:p w:rsidR="003819BC" w:rsidRPr="00296543" w:rsidRDefault="003819BC" w:rsidP="00B33EA5">
            <w:pPr>
              <w:pStyle w:val="Tabletext"/>
              <w:rPr>
                <w:sz w:val="20"/>
                <w:lang w:val="es-ES_tradnl" w:eastAsia="ja-JP"/>
              </w:rPr>
            </w:pPr>
            <w:r w:rsidRPr="00296543">
              <w:rPr>
                <w:sz w:val="20"/>
                <w:lang w:val="es-ES_tradnl" w:eastAsia="ja-JP"/>
              </w:rPr>
              <w:t>Central</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Derecho</w:t>
            </w:r>
          </w:p>
        </w:tc>
      </w:tr>
      <w:tr w:rsidR="003819BC" w:rsidRPr="00296543" w:rsidTr="00997156">
        <w:trPr>
          <w:cantSplit/>
          <w:jc w:val="center"/>
        </w:trPr>
        <w:tc>
          <w:tcPr>
            <w:tcW w:w="1561"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4</w:t>
            </w:r>
          </w:p>
        </w:tc>
        <w:tc>
          <w:tcPr>
            <w:tcW w:w="1417"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3/1.0</w:t>
            </w:r>
          </w:p>
          <w:p w:rsidR="003819BC" w:rsidRPr="00296543" w:rsidRDefault="003819BC" w:rsidP="00B33EA5">
            <w:pPr>
              <w:pStyle w:val="Tabletext"/>
              <w:jc w:val="center"/>
              <w:rPr>
                <w:sz w:val="20"/>
                <w:lang w:val="es-ES_tradnl" w:eastAsia="ja-JP"/>
              </w:rPr>
            </w:pPr>
            <w:r w:rsidRPr="00296543">
              <w:rPr>
                <w:sz w:val="20"/>
                <w:lang w:val="es-ES_tradnl" w:eastAsia="ja-JP"/>
              </w:rPr>
              <w:t>(0+4+0)</w:t>
            </w:r>
          </w:p>
        </w:tc>
        <w:tc>
          <w:tcPr>
            <w:tcW w:w="2268"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3544" w:type="dxa"/>
            <w:vAlign w:val="center"/>
          </w:tcPr>
          <w:p w:rsidR="003819BC" w:rsidRPr="00296543" w:rsidRDefault="003819BC" w:rsidP="00B33EA5">
            <w:pPr>
              <w:pStyle w:val="Tabletext"/>
              <w:rPr>
                <w:sz w:val="20"/>
                <w:lang w:val="es-ES_tradnl" w:eastAsia="ja-JP"/>
              </w:rPr>
            </w:pPr>
            <w:r w:rsidRPr="00296543">
              <w:rPr>
                <w:sz w:val="20"/>
                <w:lang w:val="es-ES_tradnl" w:eastAsia="ja-JP"/>
              </w:rPr>
              <w:t>Central</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Derecho</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M+180 </w:t>
            </w:r>
          </w:p>
        </w:tc>
        <w:tc>
          <w:tcPr>
            <w:tcW w:w="3544" w:type="dxa"/>
            <w:vAlign w:val="center"/>
          </w:tcPr>
          <w:p w:rsidR="003819BC" w:rsidRPr="00296543" w:rsidRDefault="003819BC" w:rsidP="00B33EA5">
            <w:pPr>
              <w:pStyle w:val="Tabletext"/>
              <w:rPr>
                <w:sz w:val="20"/>
                <w:lang w:val="es-ES_tradnl" w:eastAsia="ja-JP"/>
              </w:rPr>
            </w:pPr>
            <w:r w:rsidRPr="00296543">
              <w:rPr>
                <w:sz w:val="20"/>
                <w:lang w:val="es-ES_tradnl" w:eastAsia="ja-JP"/>
              </w:rPr>
              <w:t>Mono envolvente</w:t>
            </w:r>
          </w:p>
        </w:tc>
      </w:tr>
      <w:tr w:rsidR="003819BC" w:rsidRPr="00296543" w:rsidTr="00997156">
        <w:trPr>
          <w:cantSplit/>
          <w:jc w:val="center"/>
        </w:trPr>
        <w:tc>
          <w:tcPr>
            <w:tcW w:w="1561"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5</w:t>
            </w:r>
          </w:p>
        </w:tc>
        <w:tc>
          <w:tcPr>
            <w:tcW w:w="1417"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3/2.0</w:t>
            </w:r>
          </w:p>
          <w:p w:rsidR="003819BC" w:rsidRPr="00296543" w:rsidRDefault="003819BC" w:rsidP="00B33EA5">
            <w:pPr>
              <w:pStyle w:val="Tabletext"/>
              <w:jc w:val="center"/>
              <w:rPr>
                <w:sz w:val="20"/>
                <w:lang w:val="es-ES_tradnl" w:eastAsia="ja-JP"/>
              </w:rPr>
            </w:pPr>
            <w:r w:rsidRPr="00296543">
              <w:rPr>
                <w:sz w:val="20"/>
                <w:lang w:val="es-ES_tradnl" w:eastAsia="ja-JP"/>
              </w:rPr>
              <w:t>(0+5+0)</w:t>
            </w:r>
          </w:p>
        </w:tc>
        <w:tc>
          <w:tcPr>
            <w:tcW w:w="2268"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3544" w:type="dxa"/>
            <w:vAlign w:val="center"/>
          </w:tcPr>
          <w:p w:rsidR="003819BC" w:rsidRPr="00296543" w:rsidRDefault="003819BC" w:rsidP="00B33EA5">
            <w:pPr>
              <w:pStyle w:val="Tabletext"/>
              <w:rPr>
                <w:sz w:val="20"/>
                <w:lang w:val="es-ES_tradnl" w:eastAsia="ja-JP"/>
              </w:rPr>
            </w:pPr>
            <w:r w:rsidRPr="00296543">
              <w:rPr>
                <w:sz w:val="20"/>
                <w:lang w:val="es-ES_tradnl" w:eastAsia="ja-JP"/>
              </w:rPr>
              <w:t>Central</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Derecho</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tcPr>
          <w:p w:rsidR="003819BC" w:rsidRPr="00296543" w:rsidRDefault="003819BC" w:rsidP="00B33EA5">
            <w:pPr>
              <w:pStyle w:val="Tabletext"/>
              <w:tabs>
                <w:tab w:val="right" w:pos="9611"/>
              </w:tabs>
              <w:rPr>
                <w:sz w:val="20"/>
                <w:lang w:val="es-ES_tradnl"/>
              </w:rPr>
            </w:pPr>
            <w:r w:rsidRPr="00296543">
              <w:rPr>
                <w:sz w:val="20"/>
                <w:lang w:val="es-ES_tradnl" w:eastAsia="ja-JP"/>
              </w:rPr>
              <w:t xml:space="preserve">M+110 </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 envolvente</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M-110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Derecho envolvente</w:t>
            </w:r>
          </w:p>
        </w:tc>
      </w:tr>
      <w:tr w:rsidR="003819BC" w:rsidRPr="00296543" w:rsidTr="00997156">
        <w:trPr>
          <w:cantSplit/>
          <w:jc w:val="center"/>
        </w:trPr>
        <w:tc>
          <w:tcPr>
            <w:tcW w:w="1561"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6</w:t>
            </w:r>
          </w:p>
        </w:tc>
        <w:tc>
          <w:tcPr>
            <w:tcW w:w="1417" w:type="dxa"/>
            <w:vMerge w:val="restart"/>
            <w:vAlign w:val="center"/>
          </w:tcPr>
          <w:p w:rsidR="003819BC" w:rsidRPr="00296543" w:rsidRDefault="003819BC" w:rsidP="00B33EA5">
            <w:pPr>
              <w:pStyle w:val="Tabletext"/>
              <w:jc w:val="center"/>
              <w:rPr>
                <w:sz w:val="20"/>
                <w:lang w:val="es-ES_tradnl" w:eastAsia="ja-JP"/>
              </w:rPr>
            </w:pPr>
            <w:r w:rsidRPr="00296543">
              <w:rPr>
                <w:sz w:val="20"/>
                <w:lang w:val="es-ES_tradnl" w:eastAsia="ja-JP"/>
              </w:rPr>
              <w:t>3/2.1</w:t>
            </w:r>
          </w:p>
          <w:p w:rsidR="003819BC" w:rsidRPr="00296543" w:rsidRDefault="003819BC" w:rsidP="00B33EA5">
            <w:pPr>
              <w:pStyle w:val="Tabletext"/>
              <w:jc w:val="center"/>
              <w:rPr>
                <w:sz w:val="20"/>
                <w:lang w:val="es-ES_tradnl" w:eastAsia="ja-JP"/>
              </w:rPr>
            </w:pPr>
            <w:r w:rsidRPr="00296543">
              <w:rPr>
                <w:sz w:val="20"/>
                <w:lang w:val="es-ES_tradnl" w:eastAsia="ja-JP"/>
              </w:rPr>
              <w:t>(0+5+0)</w:t>
            </w:r>
          </w:p>
        </w:tc>
        <w:tc>
          <w:tcPr>
            <w:tcW w:w="2268" w:type="dxa"/>
            <w:vAlign w:val="center"/>
          </w:tcPr>
          <w:p w:rsidR="003819BC" w:rsidRPr="00296543" w:rsidRDefault="003819BC" w:rsidP="00B33EA5">
            <w:pPr>
              <w:pStyle w:val="Tabletext"/>
              <w:rPr>
                <w:sz w:val="20"/>
                <w:lang w:val="es-ES_tradnl" w:eastAsia="ja-JP"/>
              </w:rPr>
            </w:pPr>
            <w:r w:rsidRPr="00296543">
              <w:rPr>
                <w:sz w:val="20"/>
                <w:lang w:val="es-ES_tradnl" w:eastAsia="ja-JP"/>
              </w:rPr>
              <w:t xml:space="preserve">M+000 </w:t>
            </w:r>
          </w:p>
        </w:tc>
        <w:tc>
          <w:tcPr>
            <w:tcW w:w="3544" w:type="dxa"/>
            <w:vAlign w:val="center"/>
          </w:tcPr>
          <w:p w:rsidR="003819BC" w:rsidRPr="00296543" w:rsidRDefault="003819BC" w:rsidP="00B33EA5">
            <w:pPr>
              <w:pStyle w:val="Tabletext"/>
              <w:rPr>
                <w:sz w:val="20"/>
                <w:lang w:val="es-ES_tradnl" w:eastAsia="ja-JP"/>
              </w:rPr>
            </w:pPr>
            <w:r w:rsidRPr="00296543">
              <w:rPr>
                <w:sz w:val="20"/>
                <w:lang w:val="es-ES_tradnl" w:eastAsia="ja-JP"/>
              </w:rPr>
              <w:t>Central</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 xml:space="preserve">Izquierdo </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Derecho</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M+110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Izquierdo envolvente</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M-110</w:t>
            </w:r>
          </w:p>
        </w:tc>
        <w:tc>
          <w:tcPr>
            <w:tcW w:w="3544" w:type="dxa"/>
            <w:vAlign w:val="center"/>
          </w:tcPr>
          <w:p w:rsidR="003819BC" w:rsidRPr="00296543" w:rsidRDefault="003819BC" w:rsidP="00B33EA5">
            <w:pPr>
              <w:pStyle w:val="Tabletext"/>
              <w:tabs>
                <w:tab w:val="right" w:pos="9611"/>
              </w:tabs>
              <w:rPr>
                <w:sz w:val="20"/>
                <w:lang w:val="es-ES_tradnl" w:eastAsia="ja-JP"/>
              </w:rPr>
            </w:pPr>
            <w:r w:rsidRPr="00296543">
              <w:rPr>
                <w:sz w:val="20"/>
                <w:lang w:val="es-ES_tradnl" w:eastAsia="ja-JP"/>
              </w:rPr>
              <w:t>Derecho envolvente</w:t>
            </w:r>
          </w:p>
        </w:tc>
      </w:tr>
      <w:tr w:rsidR="003819BC" w:rsidRPr="00296543" w:rsidTr="00997156">
        <w:trPr>
          <w:cantSplit/>
          <w:jc w:val="center"/>
        </w:trPr>
        <w:tc>
          <w:tcPr>
            <w:tcW w:w="1561" w:type="dxa"/>
            <w:vMerge/>
            <w:vAlign w:val="center"/>
          </w:tcPr>
          <w:p w:rsidR="003819BC" w:rsidRPr="00296543" w:rsidRDefault="003819BC" w:rsidP="00B33EA5">
            <w:pPr>
              <w:pStyle w:val="Tabletext"/>
              <w:jc w:val="center"/>
              <w:rPr>
                <w:sz w:val="20"/>
                <w:lang w:val="es-ES_tradnl"/>
              </w:rPr>
            </w:pPr>
          </w:p>
        </w:tc>
        <w:tc>
          <w:tcPr>
            <w:tcW w:w="1417" w:type="dxa"/>
            <w:vMerge/>
            <w:vAlign w:val="center"/>
          </w:tcPr>
          <w:p w:rsidR="003819BC" w:rsidRPr="00296543" w:rsidRDefault="003819BC" w:rsidP="00B33EA5">
            <w:pPr>
              <w:pStyle w:val="Tabletext"/>
              <w:jc w:val="center"/>
              <w:rPr>
                <w:sz w:val="20"/>
                <w:lang w:val="es-ES_tradnl"/>
              </w:rPr>
            </w:pPr>
          </w:p>
        </w:tc>
        <w:tc>
          <w:tcPr>
            <w:tcW w:w="2268" w:type="dxa"/>
            <w:vAlign w:val="center"/>
          </w:tcPr>
          <w:p w:rsidR="003819BC" w:rsidRPr="00296543" w:rsidRDefault="003819BC" w:rsidP="00B33EA5">
            <w:pPr>
              <w:pStyle w:val="Tabletext"/>
              <w:rPr>
                <w:sz w:val="20"/>
                <w:lang w:val="es-ES_tradnl"/>
              </w:rPr>
            </w:pPr>
            <w:r w:rsidRPr="00296543">
              <w:rPr>
                <w:sz w:val="20"/>
                <w:lang w:val="es-ES_tradnl" w:eastAsia="ja-JP"/>
              </w:rPr>
              <w:t xml:space="preserve">LFE1 </w:t>
            </w:r>
          </w:p>
        </w:tc>
        <w:tc>
          <w:tcPr>
            <w:tcW w:w="3544" w:type="dxa"/>
            <w:vAlign w:val="center"/>
          </w:tcPr>
          <w:p w:rsidR="003819BC" w:rsidRPr="00296543" w:rsidRDefault="003819BC" w:rsidP="00B33EA5">
            <w:pPr>
              <w:pStyle w:val="Tabletext"/>
              <w:rPr>
                <w:sz w:val="20"/>
                <w:lang w:val="es-ES_tradnl" w:eastAsia="ja-JP"/>
              </w:rPr>
            </w:pPr>
            <w:r w:rsidRPr="00296543">
              <w:rPr>
                <w:sz w:val="20"/>
                <w:lang w:val="es-ES_tradnl" w:eastAsia="ja-JP"/>
              </w:rPr>
              <w:t>Efectos de baja frecuencia</w:t>
            </w:r>
          </w:p>
        </w:tc>
      </w:tr>
    </w:tbl>
    <w:p w:rsidR="003819BC" w:rsidRPr="00296543" w:rsidRDefault="003819BC" w:rsidP="003819BC">
      <w:pPr>
        <w:tabs>
          <w:tab w:val="clear" w:pos="794"/>
          <w:tab w:val="clear" w:pos="1191"/>
          <w:tab w:val="clear" w:pos="1588"/>
          <w:tab w:val="clear" w:pos="1985"/>
        </w:tabs>
        <w:overflowPunct/>
        <w:autoSpaceDE/>
        <w:autoSpaceDN/>
        <w:adjustRightInd/>
        <w:spacing w:before="0"/>
        <w:jc w:val="left"/>
        <w:textAlignment w:val="auto"/>
        <w:rPr>
          <w:lang w:val="es-ES_tradnl"/>
        </w:rPr>
      </w:pPr>
      <w:r w:rsidRPr="00296543">
        <w:rPr>
          <w:lang w:val="es-ES_tradnl"/>
        </w:rPr>
        <w:br w:type="page"/>
      </w:r>
    </w:p>
    <w:p w:rsidR="003819BC" w:rsidRPr="00296543" w:rsidRDefault="003819BC" w:rsidP="003819BC">
      <w:pPr>
        <w:pStyle w:val="TableNo"/>
        <w:rPr>
          <w:lang w:val="es-ES_tradnl" w:eastAsia="ja-JP"/>
        </w:rPr>
      </w:pPr>
      <w:r w:rsidRPr="00296543">
        <w:rPr>
          <w:lang w:val="es-ES_tradnl"/>
        </w:rPr>
        <w:lastRenderedPageBreak/>
        <w:t>CUADRO </w:t>
      </w:r>
      <w:r w:rsidRPr="00296543">
        <w:rPr>
          <w:lang w:val="es-ES_tradnl" w:eastAsia="ja-JP"/>
        </w:rPr>
        <w:t>3 (</w:t>
      </w:r>
      <w:r w:rsidR="007D31A9">
        <w:rPr>
          <w:i/>
          <w:iCs/>
          <w:lang w:val="es-ES_tradnl" w:eastAsia="ja-JP"/>
        </w:rPr>
        <w:t>c</w:t>
      </w:r>
      <w:r w:rsidRPr="00296543">
        <w:rPr>
          <w:i/>
          <w:iCs/>
          <w:lang w:val="es-ES_tradnl" w:eastAsia="ja-JP"/>
        </w:rPr>
        <w:t>ontinuación</w:t>
      </w:r>
      <w:r w:rsidRPr="00296543">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3819BC" w:rsidRPr="007F4C82" w:rsidTr="007D31A9">
        <w:trPr>
          <w:cantSplit/>
          <w:jc w:val="center"/>
        </w:trPr>
        <w:tc>
          <w:tcPr>
            <w:tcW w:w="1561" w:type="dxa"/>
          </w:tcPr>
          <w:p w:rsidR="003819BC" w:rsidRPr="000A1BE9" w:rsidRDefault="003819BC" w:rsidP="00B33EA5">
            <w:pPr>
              <w:pStyle w:val="Tablehead"/>
              <w:rPr>
                <w:sz w:val="20"/>
                <w:lang w:val="es-ES_tradnl"/>
              </w:rPr>
            </w:pPr>
            <w:r w:rsidRPr="000A1BE9">
              <w:rPr>
                <w:sz w:val="20"/>
                <w:lang w:val="es-ES_tradnl"/>
              </w:rPr>
              <w:t>Valor de la configuración de canales</w:t>
            </w:r>
            <w:r w:rsidRPr="000A1BE9">
              <w:rPr>
                <w:sz w:val="20"/>
                <w:vertAlign w:val="superscript"/>
                <w:lang w:val="es-ES_tradnl"/>
              </w:rPr>
              <w:t>*1</w:t>
            </w:r>
            <w:r w:rsidRPr="000A1BE9">
              <w:rPr>
                <w:sz w:val="20"/>
                <w:lang w:val="es-ES_tradnl"/>
              </w:rPr>
              <w:br/>
              <w:t>(</w:t>
            </w:r>
            <w:r w:rsidR="007D31A9" w:rsidRPr="000A1BE9">
              <w:rPr>
                <w:sz w:val="20"/>
                <w:lang w:val="es-ES_tradnl"/>
              </w:rPr>
              <w:t>Nota</w:t>
            </w:r>
            <w:r w:rsidRPr="000A1BE9">
              <w:rPr>
                <w:sz w:val="20"/>
                <w:lang w:val="es-ES_tradnl"/>
              </w:rPr>
              <w:t xml:space="preserve"> 1)</w:t>
            </w:r>
          </w:p>
        </w:tc>
        <w:tc>
          <w:tcPr>
            <w:tcW w:w="1417" w:type="dxa"/>
          </w:tcPr>
          <w:p w:rsidR="003819BC" w:rsidRPr="000A1BE9" w:rsidRDefault="003819BC" w:rsidP="00B33EA5">
            <w:pPr>
              <w:pStyle w:val="Tablehead"/>
              <w:rPr>
                <w:sz w:val="20"/>
                <w:lang w:val="es-ES_tradnl"/>
              </w:rPr>
            </w:pPr>
            <w:r w:rsidRPr="000A1BE9">
              <w:rPr>
                <w:sz w:val="20"/>
                <w:lang w:val="es-ES_tradnl"/>
              </w:rPr>
              <w:t>Nº de altavoces (</w:t>
            </w:r>
            <w:r w:rsidR="007D31A9" w:rsidRPr="000A1BE9">
              <w:rPr>
                <w:sz w:val="20"/>
                <w:lang w:val="es-ES_tradnl"/>
              </w:rPr>
              <w:t>Nota</w:t>
            </w:r>
            <w:r w:rsidRPr="000A1BE9">
              <w:rPr>
                <w:sz w:val="20"/>
                <w:lang w:val="es-ES_tradnl"/>
              </w:rPr>
              <w:t xml:space="preserve"> 2)</w:t>
            </w:r>
          </w:p>
        </w:tc>
        <w:tc>
          <w:tcPr>
            <w:tcW w:w="2268" w:type="dxa"/>
            <w:tcBorders>
              <w:right w:val="single" w:sz="4" w:space="0" w:color="auto"/>
            </w:tcBorders>
          </w:tcPr>
          <w:p w:rsidR="003819BC" w:rsidRPr="000A1BE9" w:rsidRDefault="003819BC" w:rsidP="00B33EA5">
            <w:pPr>
              <w:pStyle w:val="Tablehead"/>
              <w:rPr>
                <w:sz w:val="20"/>
                <w:lang w:val="es-ES_tradnl"/>
              </w:rPr>
            </w:pPr>
            <w:r w:rsidRPr="000A1BE9">
              <w:rPr>
                <w:sz w:val="20"/>
                <w:lang w:val="es-ES_tradnl"/>
              </w:rPr>
              <w:t>Correspondencia entre el elemento por defecto y el altavoz (</w:t>
            </w:r>
            <w:r w:rsidR="007D31A9" w:rsidRPr="000A1BE9">
              <w:rPr>
                <w:sz w:val="20"/>
                <w:lang w:val="es-ES_tradnl"/>
              </w:rPr>
              <w:t>Nota</w:t>
            </w:r>
            <w:r w:rsidRPr="000A1BE9">
              <w:rPr>
                <w:sz w:val="20"/>
                <w:lang w:val="es-ES_tradnl"/>
              </w:rPr>
              <w:t xml:space="preserve"> 3) </w:t>
            </w:r>
          </w:p>
        </w:tc>
        <w:tc>
          <w:tcPr>
            <w:tcW w:w="3544" w:type="dxa"/>
            <w:tcBorders>
              <w:left w:val="single" w:sz="4" w:space="0" w:color="auto"/>
            </w:tcBorders>
          </w:tcPr>
          <w:p w:rsidR="003819BC" w:rsidRPr="000A1BE9" w:rsidRDefault="003819BC" w:rsidP="00B33EA5">
            <w:pPr>
              <w:pStyle w:val="Tablehead"/>
              <w:rPr>
                <w:sz w:val="20"/>
                <w:lang w:val="es-ES_tradnl"/>
              </w:rPr>
            </w:pPr>
            <w:r w:rsidRPr="000A1BE9">
              <w:rPr>
                <w:sz w:val="20"/>
                <w:lang w:val="es-ES_tradnl"/>
              </w:rPr>
              <w:t xml:space="preserve">Nombre del canal especificado en la Recomendación UIT-R BS.775 o </w:t>
            </w:r>
            <w:r w:rsidR="000A1BE9">
              <w:rPr>
                <w:sz w:val="20"/>
                <w:lang w:val="es-ES_tradnl"/>
              </w:rPr>
              <w:br/>
            </w:r>
            <w:r w:rsidRPr="000A1BE9">
              <w:rPr>
                <w:sz w:val="20"/>
                <w:lang w:val="es-ES_tradnl"/>
              </w:rPr>
              <w:t>BS.2051 (</w:t>
            </w:r>
            <w:r w:rsidR="007D31A9" w:rsidRPr="000A1BE9">
              <w:rPr>
                <w:sz w:val="20"/>
                <w:lang w:val="es-ES_tradnl"/>
              </w:rPr>
              <w:t>Nota</w:t>
            </w:r>
            <w:r w:rsidRPr="000A1BE9">
              <w:rPr>
                <w:sz w:val="20"/>
                <w:lang w:val="es-ES_tradnl"/>
              </w:rPr>
              <w:t xml:space="preserve"> 4)</w:t>
            </w:r>
          </w:p>
        </w:tc>
      </w:tr>
      <w:tr w:rsidR="003819BC" w:rsidRPr="007F4C82" w:rsidTr="007D31A9">
        <w:trPr>
          <w:cantSplit/>
          <w:jc w:val="center"/>
        </w:trPr>
        <w:tc>
          <w:tcPr>
            <w:tcW w:w="1561" w:type="dxa"/>
            <w:vMerge w:val="restart"/>
            <w:vAlign w:val="center"/>
          </w:tcPr>
          <w:p w:rsidR="003819BC" w:rsidRPr="007F4C82" w:rsidRDefault="003819BC" w:rsidP="00B33EA5">
            <w:pPr>
              <w:pStyle w:val="Tabletext"/>
              <w:jc w:val="center"/>
              <w:rPr>
                <w:sz w:val="20"/>
                <w:lang w:val="es-ES_tradnl" w:eastAsia="ja-JP"/>
              </w:rPr>
            </w:pPr>
            <w:r w:rsidRPr="007F4C82">
              <w:rPr>
                <w:sz w:val="20"/>
                <w:lang w:val="es-ES_tradnl" w:eastAsia="ja-JP"/>
              </w:rPr>
              <w:t>7</w:t>
            </w:r>
          </w:p>
        </w:tc>
        <w:tc>
          <w:tcPr>
            <w:tcW w:w="1417" w:type="dxa"/>
            <w:vMerge w:val="restart"/>
            <w:vAlign w:val="center"/>
          </w:tcPr>
          <w:p w:rsidR="003819BC" w:rsidRPr="007F4C82" w:rsidRDefault="003819BC" w:rsidP="00B33EA5">
            <w:pPr>
              <w:pStyle w:val="Tabletext"/>
              <w:jc w:val="center"/>
              <w:rPr>
                <w:sz w:val="20"/>
                <w:lang w:val="es-ES_tradnl" w:eastAsia="ja-JP"/>
              </w:rPr>
            </w:pPr>
            <w:r w:rsidRPr="007F4C82">
              <w:rPr>
                <w:sz w:val="20"/>
                <w:lang w:val="es-ES_tradnl" w:eastAsia="ja-JP"/>
              </w:rPr>
              <w:t>5/2.1</w:t>
            </w:r>
          </w:p>
          <w:p w:rsidR="003819BC" w:rsidRPr="007F4C82" w:rsidRDefault="003819BC" w:rsidP="00B33EA5">
            <w:pPr>
              <w:pStyle w:val="Tabletext"/>
              <w:jc w:val="center"/>
              <w:rPr>
                <w:sz w:val="20"/>
                <w:lang w:val="es-ES_tradnl" w:eastAsia="ja-JP"/>
              </w:rPr>
            </w:pPr>
            <w:r w:rsidRPr="007F4C82">
              <w:rPr>
                <w:sz w:val="20"/>
                <w:lang w:val="es-ES_tradnl" w:eastAsia="ja-JP"/>
              </w:rPr>
              <w:t>(0+7+0)</w:t>
            </w: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M+000</w:t>
            </w:r>
          </w:p>
        </w:tc>
        <w:tc>
          <w:tcPr>
            <w:tcW w:w="3544" w:type="dxa"/>
            <w:vMerge w:val="restart"/>
            <w:tcBorders>
              <w:left w:val="single" w:sz="4" w:space="0" w:color="auto"/>
            </w:tcBorders>
            <w:vAlign w:val="center"/>
          </w:tcPr>
          <w:p w:rsidR="003819BC" w:rsidRPr="007F4C82" w:rsidRDefault="003819BC" w:rsidP="00B33EA5">
            <w:pPr>
              <w:pStyle w:val="Tabletext"/>
              <w:tabs>
                <w:tab w:val="right" w:pos="9611"/>
              </w:tabs>
              <w:rPr>
                <w:sz w:val="20"/>
                <w:vertAlign w:val="superscript"/>
                <w:lang w:val="es-ES_tradnl" w:eastAsia="ja-JP"/>
              </w:rPr>
            </w:pPr>
            <w:r w:rsidRPr="007F4C82">
              <w:rPr>
                <w:sz w:val="20"/>
                <w:lang w:val="es-ES_tradnl" w:eastAsia="ja-JP"/>
              </w:rPr>
              <w:t>n.a.</w:t>
            </w:r>
            <w:r w:rsidRPr="007F4C82">
              <w:rPr>
                <w:sz w:val="20"/>
                <w:vertAlign w:val="superscript"/>
                <w:lang w:val="es-ES_tradnl" w:eastAsia="ja-JP"/>
              </w:rPr>
              <w:t>*2</w:t>
            </w:r>
          </w:p>
        </w:tc>
      </w:tr>
      <w:tr w:rsidR="003819BC" w:rsidRPr="007F4C82" w:rsidTr="007D31A9">
        <w:trPr>
          <w:cantSplit/>
          <w:jc w:val="center"/>
        </w:trPr>
        <w:tc>
          <w:tcPr>
            <w:tcW w:w="1561" w:type="dxa"/>
            <w:vMerge/>
            <w:vAlign w:val="center"/>
          </w:tcPr>
          <w:p w:rsidR="003819BC" w:rsidRPr="007F4C82" w:rsidRDefault="003819BC" w:rsidP="00B33EA5">
            <w:pPr>
              <w:pStyle w:val="Tabletext"/>
              <w:rPr>
                <w:sz w:val="20"/>
                <w:lang w:val="es-ES_tradnl"/>
              </w:rPr>
            </w:pPr>
          </w:p>
        </w:tc>
        <w:tc>
          <w:tcPr>
            <w:tcW w:w="1417" w:type="dxa"/>
            <w:vMerge/>
            <w:vAlign w:val="center"/>
          </w:tcPr>
          <w:p w:rsidR="003819BC" w:rsidRPr="007F4C82" w:rsidRDefault="003819BC" w:rsidP="00B33EA5">
            <w:pPr>
              <w:pStyle w:val="Tabletext"/>
              <w:rPr>
                <w:sz w:val="20"/>
                <w:lang w:val="es-ES_tradnl"/>
              </w:rPr>
            </w:pPr>
          </w:p>
        </w:tc>
        <w:tc>
          <w:tcPr>
            <w:tcW w:w="2268" w:type="dxa"/>
            <w:tcBorders>
              <w:righ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M+030</w:t>
            </w:r>
          </w:p>
        </w:tc>
        <w:tc>
          <w:tcPr>
            <w:tcW w:w="3544" w:type="dxa"/>
            <w:vMerge/>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rPr>
                <w:sz w:val="20"/>
                <w:lang w:val="es-ES_tradnl"/>
              </w:rPr>
            </w:pPr>
          </w:p>
        </w:tc>
        <w:tc>
          <w:tcPr>
            <w:tcW w:w="1417" w:type="dxa"/>
            <w:vMerge/>
            <w:vAlign w:val="center"/>
          </w:tcPr>
          <w:p w:rsidR="003819BC" w:rsidRPr="007F4C82" w:rsidRDefault="003819BC" w:rsidP="00B33EA5">
            <w:pPr>
              <w:pStyle w:val="Tabletext"/>
              <w:rPr>
                <w:sz w:val="20"/>
                <w:lang w:val="es-ES_tradnl"/>
              </w:rPr>
            </w:pPr>
          </w:p>
        </w:tc>
        <w:tc>
          <w:tcPr>
            <w:tcW w:w="2268" w:type="dxa"/>
            <w:tcBorders>
              <w:righ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M-030</w:t>
            </w:r>
          </w:p>
        </w:tc>
        <w:tc>
          <w:tcPr>
            <w:tcW w:w="3544" w:type="dxa"/>
            <w:vMerge/>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tcBorders>
              <w:right w:val="single" w:sz="4" w:space="0" w:color="auto"/>
            </w:tcBorders>
            <w:vAlign w:val="center"/>
          </w:tcPr>
          <w:p w:rsidR="003819BC" w:rsidRPr="007F4C82" w:rsidRDefault="003819BC" w:rsidP="00B33EA5">
            <w:pPr>
              <w:pStyle w:val="Tabletext"/>
              <w:tabs>
                <w:tab w:val="right" w:pos="9611"/>
              </w:tabs>
              <w:spacing w:before="20" w:after="20"/>
              <w:rPr>
                <w:sz w:val="20"/>
                <w:lang w:val="es-ES_tradnl" w:eastAsia="ja-JP"/>
              </w:rPr>
            </w:pPr>
            <w:r w:rsidRPr="007F4C82">
              <w:rPr>
                <w:sz w:val="20"/>
                <w:lang w:val="es-ES_tradnl" w:eastAsia="ja-JP"/>
              </w:rPr>
              <w:t xml:space="preserve">M+045 </w:t>
            </w:r>
          </w:p>
        </w:tc>
        <w:tc>
          <w:tcPr>
            <w:tcW w:w="3544" w:type="dxa"/>
            <w:vMerge/>
            <w:tcBorders>
              <w:left w:val="single" w:sz="4" w:space="0" w:color="auto"/>
            </w:tcBorders>
            <w:vAlign w:val="center"/>
          </w:tcPr>
          <w:p w:rsidR="003819BC" w:rsidRPr="007F4C82" w:rsidRDefault="003819BC" w:rsidP="00B33EA5">
            <w:pPr>
              <w:pStyle w:val="Tabletext"/>
              <w:tabs>
                <w:tab w:val="right" w:pos="9611"/>
              </w:tabs>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tcBorders>
              <w:right w:val="single" w:sz="4" w:space="0" w:color="auto"/>
            </w:tcBorders>
            <w:vAlign w:val="center"/>
          </w:tcPr>
          <w:p w:rsidR="003819BC" w:rsidRPr="007F4C82" w:rsidRDefault="003819BC" w:rsidP="00B33EA5">
            <w:pPr>
              <w:pStyle w:val="Tabletext"/>
              <w:tabs>
                <w:tab w:val="right" w:pos="9611"/>
              </w:tabs>
              <w:spacing w:before="20" w:after="20"/>
              <w:rPr>
                <w:sz w:val="20"/>
                <w:lang w:val="es-ES_tradnl" w:eastAsia="ja-JP"/>
              </w:rPr>
            </w:pPr>
            <w:r w:rsidRPr="007F4C82">
              <w:rPr>
                <w:sz w:val="20"/>
                <w:lang w:val="es-ES_tradnl" w:eastAsia="ja-JP"/>
              </w:rPr>
              <w:t>M-045</w:t>
            </w:r>
          </w:p>
        </w:tc>
        <w:tc>
          <w:tcPr>
            <w:tcW w:w="3544" w:type="dxa"/>
            <w:vMerge/>
            <w:tcBorders>
              <w:left w:val="single" w:sz="4" w:space="0" w:color="auto"/>
            </w:tcBorders>
            <w:vAlign w:val="center"/>
          </w:tcPr>
          <w:p w:rsidR="003819BC" w:rsidRPr="007F4C82" w:rsidRDefault="003819BC" w:rsidP="00B33EA5">
            <w:pPr>
              <w:pStyle w:val="Tabletext"/>
              <w:tabs>
                <w:tab w:val="right" w:pos="9611"/>
              </w:tabs>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tcBorders>
              <w:right w:val="single" w:sz="4" w:space="0" w:color="auto"/>
            </w:tcBorders>
          </w:tcPr>
          <w:p w:rsidR="003819BC" w:rsidRPr="007F4C82" w:rsidRDefault="003819BC" w:rsidP="00B33EA5">
            <w:pPr>
              <w:pStyle w:val="Tabletext"/>
              <w:tabs>
                <w:tab w:val="right" w:pos="9611"/>
              </w:tabs>
              <w:spacing w:before="20" w:after="20"/>
              <w:rPr>
                <w:sz w:val="20"/>
                <w:lang w:val="es-ES_tradnl" w:eastAsia="ja-JP"/>
              </w:rPr>
            </w:pPr>
            <w:r w:rsidRPr="007F4C82">
              <w:rPr>
                <w:sz w:val="20"/>
                <w:lang w:val="es-ES_tradnl" w:eastAsia="ja-JP"/>
              </w:rPr>
              <w:t xml:space="preserve">M+110 </w:t>
            </w:r>
          </w:p>
        </w:tc>
        <w:tc>
          <w:tcPr>
            <w:tcW w:w="3544" w:type="dxa"/>
            <w:vMerge/>
            <w:tcBorders>
              <w:left w:val="single" w:sz="4" w:space="0" w:color="auto"/>
            </w:tcBorders>
            <w:vAlign w:val="center"/>
          </w:tcPr>
          <w:p w:rsidR="003819BC" w:rsidRPr="007F4C82" w:rsidRDefault="003819BC" w:rsidP="00B33EA5">
            <w:pPr>
              <w:pStyle w:val="Tabletext"/>
              <w:tabs>
                <w:tab w:val="right" w:pos="9611"/>
              </w:tabs>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tcBorders>
              <w:right w:val="single" w:sz="4" w:space="0" w:color="auto"/>
            </w:tcBorders>
          </w:tcPr>
          <w:p w:rsidR="003819BC" w:rsidRPr="007F4C82" w:rsidRDefault="003819BC" w:rsidP="00B33EA5">
            <w:pPr>
              <w:pStyle w:val="Tabletext"/>
              <w:tabs>
                <w:tab w:val="right" w:pos="9611"/>
              </w:tabs>
              <w:spacing w:before="20" w:after="20"/>
              <w:rPr>
                <w:sz w:val="20"/>
                <w:lang w:val="es-ES_tradnl" w:eastAsia="ja-JP"/>
              </w:rPr>
            </w:pPr>
            <w:r w:rsidRPr="007F4C82">
              <w:rPr>
                <w:sz w:val="20"/>
                <w:lang w:val="es-ES_tradnl" w:eastAsia="ja-JP"/>
              </w:rPr>
              <w:t>M-110</w:t>
            </w:r>
          </w:p>
        </w:tc>
        <w:tc>
          <w:tcPr>
            <w:tcW w:w="3544" w:type="dxa"/>
            <w:vMerge/>
            <w:tcBorders>
              <w:left w:val="single" w:sz="4" w:space="0" w:color="auto"/>
            </w:tcBorders>
            <w:vAlign w:val="center"/>
          </w:tcPr>
          <w:p w:rsidR="003819BC" w:rsidRPr="007F4C82" w:rsidRDefault="003819BC" w:rsidP="00B33EA5">
            <w:pPr>
              <w:pStyle w:val="Tabletext"/>
              <w:tabs>
                <w:tab w:val="right" w:pos="9611"/>
              </w:tabs>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rPr>
            </w:pPr>
            <w:r w:rsidRPr="007F4C82">
              <w:rPr>
                <w:sz w:val="20"/>
                <w:lang w:val="es-ES_tradnl" w:eastAsia="ja-JP"/>
              </w:rPr>
              <w:t>LFE1</w:t>
            </w:r>
          </w:p>
        </w:tc>
        <w:tc>
          <w:tcPr>
            <w:tcW w:w="3544" w:type="dxa"/>
            <w:vMerge/>
            <w:tcBorders>
              <w:left w:val="single" w:sz="4" w:space="0" w:color="auto"/>
            </w:tcBorders>
            <w:vAlign w:val="center"/>
          </w:tcPr>
          <w:p w:rsidR="003819BC" w:rsidRPr="007F4C82" w:rsidRDefault="003819BC" w:rsidP="00B33EA5">
            <w:pPr>
              <w:pStyle w:val="Tabletext"/>
              <w:spacing w:before="20" w:after="20"/>
              <w:rPr>
                <w:sz w:val="20"/>
                <w:lang w:val="es-ES_tradnl"/>
              </w:rPr>
            </w:pPr>
          </w:p>
        </w:tc>
      </w:tr>
      <w:tr w:rsidR="003819BC" w:rsidRPr="007F4C82" w:rsidTr="007D31A9">
        <w:trPr>
          <w:cantSplit/>
          <w:jc w:val="center"/>
        </w:trPr>
        <w:tc>
          <w:tcPr>
            <w:tcW w:w="1561"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8</w:t>
            </w:r>
          </w:p>
        </w:tc>
        <w:tc>
          <w:tcPr>
            <w:tcW w:w="1417"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1+1</w:t>
            </w: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Canal 1</w:t>
            </w:r>
          </w:p>
        </w:tc>
        <w:tc>
          <w:tcPr>
            <w:tcW w:w="3544" w:type="dxa"/>
            <w:vMerge w:val="restart"/>
            <w:tcBorders>
              <w:left w:val="single" w:sz="4" w:space="0" w:color="auto"/>
            </w:tcBorders>
            <w:vAlign w:val="center"/>
          </w:tcPr>
          <w:p w:rsidR="003819BC" w:rsidRPr="007F4C82" w:rsidRDefault="003819BC" w:rsidP="00B33EA5">
            <w:pPr>
              <w:pStyle w:val="Tabletext"/>
              <w:spacing w:before="20" w:after="20"/>
              <w:rPr>
                <w:sz w:val="20"/>
                <w:lang w:val="es-ES_tradnl"/>
              </w:rPr>
            </w:pPr>
            <w:proofErr w:type="spellStart"/>
            <w:r w:rsidRPr="007F4C82">
              <w:rPr>
                <w:sz w:val="20"/>
                <w:lang w:val="es-ES_tradnl" w:eastAsia="ja-JP"/>
              </w:rPr>
              <w:t>n.a</w:t>
            </w:r>
            <w:proofErr w:type="spellEnd"/>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Canal 2</w:t>
            </w:r>
          </w:p>
        </w:tc>
        <w:tc>
          <w:tcPr>
            <w:tcW w:w="3544" w:type="dxa"/>
            <w:vMerge/>
            <w:tcBorders>
              <w:left w:val="single" w:sz="4" w:space="0" w:color="auto"/>
            </w:tcBorders>
            <w:vAlign w:val="center"/>
          </w:tcPr>
          <w:p w:rsidR="003819BC" w:rsidRPr="007F4C82" w:rsidRDefault="003819BC" w:rsidP="00B33EA5">
            <w:pPr>
              <w:pStyle w:val="Tabletext"/>
              <w:spacing w:before="20" w:after="20"/>
              <w:rPr>
                <w:sz w:val="20"/>
                <w:lang w:val="es-ES_tradnl"/>
              </w:rPr>
            </w:pPr>
          </w:p>
        </w:tc>
      </w:tr>
      <w:tr w:rsidR="003819BC" w:rsidRPr="007F4C82" w:rsidTr="007D31A9">
        <w:trPr>
          <w:cantSplit/>
          <w:jc w:val="center"/>
        </w:trPr>
        <w:tc>
          <w:tcPr>
            <w:tcW w:w="1561"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9</w:t>
            </w:r>
          </w:p>
        </w:tc>
        <w:tc>
          <w:tcPr>
            <w:tcW w:w="1417"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2/1.0</w:t>
            </w:r>
          </w:p>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(0+3+0)</w:t>
            </w: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Izquierdo</w:t>
            </w: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Derecho</w:t>
            </w: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M+180</w:t>
            </w:r>
          </w:p>
        </w:tc>
        <w:tc>
          <w:tcPr>
            <w:tcW w:w="3544" w:type="dxa"/>
            <w:tcBorders>
              <w:left w:val="single" w:sz="4" w:space="0" w:color="auto"/>
            </w:tcBorders>
            <w:vAlign w:val="center"/>
          </w:tcPr>
          <w:p w:rsidR="003819BC" w:rsidRPr="007F4C82" w:rsidRDefault="003819BC" w:rsidP="00B33EA5">
            <w:pPr>
              <w:pStyle w:val="Tabletext"/>
              <w:rPr>
                <w:sz w:val="20"/>
                <w:lang w:val="es-ES_tradnl" w:eastAsia="ja-JP"/>
              </w:rPr>
            </w:pPr>
            <w:r w:rsidRPr="007F4C82">
              <w:rPr>
                <w:sz w:val="20"/>
                <w:lang w:val="es-ES_tradnl" w:eastAsia="ja-JP"/>
              </w:rPr>
              <w:t>Mono envolvente</w:t>
            </w:r>
          </w:p>
        </w:tc>
      </w:tr>
      <w:tr w:rsidR="003819BC" w:rsidRPr="007F4C82" w:rsidTr="007D31A9">
        <w:trPr>
          <w:cantSplit/>
          <w:jc w:val="center"/>
        </w:trPr>
        <w:tc>
          <w:tcPr>
            <w:tcW w:w="1561"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10</w:t>
            </w:r>
          </w:p>
        </w:tc>
        <w:tc>
          <w:tcPr>
            <w:tcW w:w="1417"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2/2.0</w:t>
            </w:r>
          </w:p>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(0+4+0)</w:t>
            </w: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Izquierdo</w:t>
            </w: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Derecho</w:t>
            </w: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M+110</w:t>
            </w:r>
          </w:p>
        </w:tc>
        <w:tc>
          <w:tcPr>
            <w:tcW w:w="3544" w:type="dxa"/>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Izquierdo envolvente</w:t>
            </w: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tcBorders>
              <w:right w:val="single" w:sz="4" w:space="0" w:color="auto"/>
            </w:tcBorders>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M-110</w:t>
            </w:r>
          </w:p>
        </w:tc>
        <w:tc>
          <w:tcPr>
            <w:tcW w:w="3544" w:type="dxa"/>
            <w:tcBorders>
              <w:left w:val="single" w:sz="4" w:space="0" w:color="auto"/>
            </w:tcBorders>
            <w:vAlign w:val="center"/>
          </w:tcPr>
          <w:p w:rsidR="003819BC" w:rsidRPr="007F4C82" w:rsidRDefault="003819BC" w:rsidP="00B33EA5">
            <w:pPr>
              <w:pStyle w:val="Tabletext"/>
              <w:tabs>
                <w:tab w:val="right" w:pos="9611"/>
              </w:tabs>
              <w:rPr>
                <w:sz w:val="20"/>
                <w:lang w:val="es-ES_tradnl" w:eastAsia="ja-JP"/>
              </w:rPr>
            </w:pPr>
            <w:r w:rsidRPr="007F4C82">
              <w:rPr>
                <w:sz w:val="20"/>
                <w:lang w:val="es-ES_tradnl" w:eastAsia="ja-JP"/>
              </w:rPr>
              <w:t>Derecho envolvente</w:t>
            </w:r>
          </w:p>
        </w:tc>
      </w:tr>
      <w:tr w:rsidR="003819BC" w:rsidRPr="007F4C82" w:rsidTr="007D31A9">
        <w:trPr>
          <w:cantSplit/>
          <w:jc w:val="center"/>
        </w:trPr>
        <w:tc>
          <w:tcPr>
            <w:tcW w:w="1561"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11</w:t>
            </w:r>
          </w:p>
        </w:tc>
        <w:tc>
          <w:tcPr>
            <w:tcW w:w="1417"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3/3.1</w:t>
            </w:r>
          </w:p>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(0+6+0)</w:t>
            </w: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M+000</w:t>
            </w:r>
          </w:p>
        </w:tc>
        <w:tc>
          <w:tcPr>
            <w:tcW w:w="3544" w:type="dxa"/>
            <w:vMerge w:val="restart"/>
            <w:vAlign w:val="center"/>
          </w:tcPr>
          <w:p w:rsidR="003819BC" w:rsidRPr="007F4C82" w:rsidRDefault="003819BC" w:rsidP="00B33EA5">
            <w:pPr>
              <w:pStyle w:val="Tabletext"/>
              <w:spacing w:before="20" w:after="20"/>
              <w:rPr>
                <w:sz w:val="20"/>
                <w:lang w:val="es-ES_tradnl" w:eastAsia="ja-JP"/>
              </w:rPr>
            </w:pPr>
            <w:proofErr w:type="spellStart"/>
            <w:r w:rsidRPr="007F4C82">
              <w:rPr>
                <w:sz w:val="20"/>
                <w:lang w:val="es-ES_tradnl" w:eastAsia="ja-JP"/>
              </w:rPr>
              <w:t>n.a</w:t>
            </w:r>
            <w:proofErr w:type="spellEnd"/>
            <w:r w:rsidRPr="007F4C82">
              <w:rPr>
                <w:sz w:val="20"/>
                <w:lang w:val="es-ES_tradnl" w:eastAsia="ja-JP"/>
              </w:rPr>
              <w:t>.</w:t>
            </w: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M+110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M-110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M+180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LFE1</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12</w:t>
            </w:r>
          </w:p>
        </w:tc>
        <w:tc>
          <w:tcPr>
            <w:tcW w:w="1417"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3/4.1</w:t>
            </w:r>
          </w:p>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(0+7+0)</w:t>
            </w: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M+000</w:t>
            </w:r>
          </w:p>
        </w:tc>
        <w:tc>
          <w:tcPr>
            <w:tcW w:w="3544" w:type="dxa"/>
            <w:vMerge w:val="restart"/>
            <w:vAlign w:val="center"/>
          </w:tcPr>
          <w:p w:rsidR="003819BC" w:rsidRPr="007F4C82" w:rsidRDefault="003819BC" w:rsidP="00B33EA5">
            <w:pPr>
              <w:pStyle w:val="Tabletext"/>
              <w:spacing w:before="20" w:after="20"/>
              <w:rPr>
                <w:sz w:val="20"/>
                <w:lang w:val="es-ES_tradnl" w:eastAsia="ja-JP"/>
              </w:rPr>
            </w:pPr>
            <w:proofErr w:type="spellStart"/>
            <w:r w:rsidRPr="007F4C82">
              <w:rPr>
                <w:sz w:val="20"/>
                <w:lang w:val="es-ES_tradnl" w:eastAsia="ja-JP"/>
              </w:rPr>
              <w:t>n.a</w:t>
            </w:r>
            <w:proofErr w:type="spellEnd"/>
            <w:r w:rsidRPr="007F4C82">
              <w:rPr>
                <w:sz w:val="20"/>
                <w:lang w:val="es-ES_tradnl" w:eastAsia="ja-JP"/>
              </w:rPr>
              <w:t>.</w:t>
            </w: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 xml:space="preserve">M+030 </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 xml:space="preserve">M+110 </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M-110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M+135</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M-135</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7D31A9">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rPr>
            </w:pPr>
          </w:p>
        </w:tc>
        <w:tc>
          <w:tcPr>
            <w:tcW w:w="1417" w:type="dxa"/>
            <w:vMerge/>
            <w:vAlign w:val="center"/>
          </w:tcPr>
          <w:p w:rsidR="003819BC" w:rsidRPr="007F4C82" w:rsidRDefault="003819BC" w:rsidP="00B33EA5">
            <w:pPr>
              <w:pStyle w:val="Tabletext"/>
              <w:spacing w:before="20" w:after="20"/>
              <w:jc w:val="center"/>
              <w:rPr>
                <w:sz w:val="20"/>
                <w:lang w:val="es-ES_tradnl"/>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LFE1</w:t>
            </w:r>
          </w:p>
        </w:tc>
        <w:tc>
          <w:tcPr>
            <w:tcW w:w="3544" w:type="dxa"/>
            <w:vMerge/>
            <w:vAlign w:val="center"/>
          </w:tcPr>
          <w:p w:rsidR="003819BC" w:rsidRPr="007F4C82" w:rsidRDefault="003819BC" w:rsidP="00B33EA5">
            <w:pPr>
              <w:pStyle w:val="Tabletext"/>
              <w:spacing w:before="20" w:after="20"/>
              <w:rPr>
                <w:sz w:val="20"/>
                <w:lang w:val="es-ES_tradnl" w:eastAsia="ja-JP"/>
              </w:rPr>
            </w:pPr>
          </w:p>
        </w:tc>
      </w:tr>
    </w:tbl>
    <w:p w:rsidR="003819BC" w:rsidRPr="00296543" w:rsidRDefault="003819BC" w:rsidP="003819BC">
      <w:pPr>
        <w:rPr>
          <w:lang w:val="es-ES_tradnl"/>
        </w:rPr>
      </w:pPr>
    </w:p>
    <w:p w:rsidR="003819BC" w:rsidRPr="00296543" w:rsidRDefault="003819BC" w:rsidP="003819BC">
      <w:pPr>
        <w:tabs>
          <w:tab w:val="clear" w:pos="794"/>
          <w:tab w:val="clear" w:pos="1191"/>
          <w:tab w:val="clear" w:pos="1588"/>
          <w:tab w:val="clear" w:pos="1985"/>
        </w:tabs>
        <w:overflowPunct/>
        <w:autoSpaceDE/>
        <w:autoSpaceDN/>
        <w:adjustRightInd/>
        <w:spacing w:before="0"/>
        <w:jc w:val="left"/>
        <w:textAlignment w:val="auto"/>
        <w:rPr>
          <w:lang w:val="es-ES_tradnl"/>
        </w:rPr>
      </w:pPr>
      <w:r w:rsidRPr="00296543">
        <w:rPr>
          <w:lang w:val="es-ES_tradnl"/>
        </w:rPr>
        <w:br w:type="page"/>
      </w:r>
    </w:p>
    <w:p w:rsidR="003819BC" w:rsidRPr="00296543" w:rsidRDefault="003819BC" w:rsidP="003819BC">
      <w:pPr>
        <w:pStyle w:val="TableNo"/>
        <w:rPr>
          <w:lang w:val="es-ES_tradnl" w:eastAsia="ja-JP"/>
        </w:rPr>
      </w:pPr>
      <w:r w:rsidRPr="00296543">
        <w:rPr>
          <w:lang w:val="es-ES_tradnl"/>
        </w:rPr>
        <w:lastRenderedPageBreak/>
        <w:t>CUADRO </w:t>
      </w:r>
      <w:r w:rsidRPr="00296543">
        <w:rPr>
          <w:lang w:val="es-ES_tradnl" w:eastAsia="ja-JP"/>
        </w:rPr>
        <w:t>3 (</w:t>
      </w:r>
      <w:r w:rsidR="00D5334B">
        <w:rPr>
          <w:i/>
          <w:iCs/>
          <w:lang w:val="es-ES_tradnl" w:eastAsia="ja-JP"/>
        </w:rPr>
        <w:t>c</w:t>
      </w:r>
      <w:r w:rsidRPr="00296543">
        <w:rPr>
          <w:i/>
          <w:iCs/>
          <w:lang w:val="es-ES_tradnl" w:eastAsia="ja-JP"/>
        </w:rPr>
        <w:t>ontinuación</w:t>
      </w:r>
      <w:r w:rsidRPr="00296543">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3819BC" w:rsidRPr="003819BC" w:rsidTr="00D5334B">
        <w:trPr>
          <w:cantSplit/>
          <w:jc w:val="center"/>
        </w:trPr>
        <w:tc>
          <w:tcPr>
            <w:tcW w:w="1561" w:type="dxa"/>
          </w:tcPr>
          <w:p w:rsidR="003819BC" w:rsidRPr="000A1BE9" w:rsidRDefault="003819BC" w:rsidP="00B33EA5">
            <w:pPr>
              <w:pStyle w:val="Tablehead"/>
              <w:rPr>
                <w:sz w:val="20"/>
                <w:lang w:val="es-ES_tradnl"/>
              </w:rPr>
            </w:pPr>
            <w:r w:rsidRPr="000A1BE9">
              <w:rPr>
                <w:sz w:val="20"/>
                <w:lang w:val="es-ES_tradnl"/>
              </w:rPr>
              <w:t>Valor de la configuración de canales</w:t>
            </w:r>
            <w:r w:rsidRPr="000A1BE9">
              <w:rPr>
                <w:sz w:val="20"/>
                <w:vertAlign w:val="superscript"/>
                <w:lang w:val="es-ES_tradnl"/>
              </w:rPr>
              <w:t>*1</w:t>
            </w:r>
            <w:r w:rsidRPr="000A1BE9">
              <w:rPr>
                <w:sz w:val="20"/>
                <w:lang w:val="es-ES_tradnl"/>
              </w:rPr>
              <w:br/>
              <w:t>(</w:t>
            </w:r>
            <w:r w:rsidR="00F25E5D" w:rsidRPr="000A1BE9">
              <w:rPr>
                <w:sz w:val="20"/>
                <w:lang w:val="es-ES_tradnl"/>
              </w:rPr>
              <w:t xml:space="preserve">Nota </w:t>
            </w:r>
            <w:r w:rsidRPr="000A1BE9">
              <w:rPr>
                <w:sz w:val="20"/>
                <w:lang w:val="es-ES_tradnl"/>
              </w:rPr>
              <w:t>1)</w:t>
            </w:r>
          </w:p>
        </w:tc>
        <w:tc>
          <w:tcPr>
            <w:tcW w:w="1417" w:type="dxa"/>
          </w:tcPr>
          <w:p w:rsidR="003819BC" w:rsidRPr="000A1BE9" w:rsidRDefault="003819BC" w:rsidP="00B33EA5">
            <w:pPr>
              <w:pStyle w:val="Tablehead"/>
              <w:rPr>
                <w:sz w:val="20"/>
                <w:lang w:val="es-ES_tradnl"/>
              </w:rPr>
            </w:pPr>
            <w:r w:rsidRPr="000A1BE9">
              <w:rPr>
                <w:sz w:val="20"/>
                <w:lang w:val="es-ES_tradnl"/>
              </w:rPr>
              <w:t>Nº de altavoces (</w:t>
            </w:r>
            <w:r w:rsidR="00F25E5D" w:rsidRPr="000A1BE9">
              <w:rPr>
                <w:sz w:val="20"/>
                <w:lang w:val="es-ES_tradnl"/>
              </w:rPr>
              <w:t>Nota</w:t>
            </w:r>
            <w:r w:rsidRPr="000A1BE9">
              <w:rPr>
                <w:sz w:val="20"/>
                <w:lang w:val="es-ES_tradnl"/>
              </w:rPr>
              <w:t xml:space="preserve"> 2)</w:t>
            </w:r>
          </w:p>
        </w:tc>
        <w:tc>
          <w:tcPr>
            <w:tcW w:w="2268" w:type="dxa"/>
          </w:tcPr>
          <w:p w:rsidR="003819BC" w:rsidRPr="000A1BE9" w:rsidRDefault="003819BC" w:rsidP="00B33EA5">
            <w:pPr>
              <w:pStyle w:val="Tablehead"/>
              <w:rPr>
                <w:sz w:val="20"/>
                <w:lang w:val="es-ES_tradnl"/>
              </w:rPr>
            </w:pPr>
            <w:r w:rsidRPr="000A1BE9">
              <w:rPr>
                <w:sz w:val="20"/>
                <w:lang w:val="es-ES_tradnl"/>
              </w:rPr>
              <w:t>Correspondencia entre el elemento por defecto y el altavoz (</w:t>
            </w:r>
            <w:r w:rsidR="00F25E5D" w:rsidRPr="000A1BE9">
              <w:rPr>
                <w:sz w:val="20"/>
                <w:lang w:val="es-ES_tradnl"/>
              </w:rPr>
              <w:t>Nota</w:t>
            </w:r>
            <w:r w:rsidRPr="000A1BE9">
              <w:rPr>
                <w:sz w:val="20"/>
                <w:lang w:val="es-ES_tradnl"/>
              </w:rPr>
              <w:t xml:space="preserve"> 3) </w:t>
            </w:r>
          </w:p>
        </w:tc>
        <w:tc>
          <w:tcPr>
            <w:tcW w:w="3544" w:type="dxa"/>
          </w:tcPr>
          <w:p w:rsidR="003819BC" w:rsidRPr="000A1BE9" w:rsidRDefault="003819BC" w:rsidP="00B33EA5">
            <w:pPr>
              <w:pStyle w:val="Tablehead"/>
              <w:rPr>
                <w:sz w:val="20"/>
                <w:lang w:val="es-ES_tradnl"/>
              </w:rPr>
            </w:pPr>
            <w:r w:rsidRPr="000A1BE9">
              <w:rPr>
                <w:sz w:val="20"/>
                <w:lang w:val="es-ES_tradnl"/>
              </w:rPr>
              <w:t xml:space="preserve">Nombre del canal especificado en la Recomendación UIT-R BS.775 o </w:t>
            </w:r>
            <w:r w:rsidR="000A1BE9">
              <w:rPr>
                <w:sz w:val="20"/>
                <w:lang w:val="es-ES_tradnl"/>
              </w:rPr>
              <w:br/>
            </w:r>
            <w:r w:rsidRPr="000A1BE9">
              <w:rPr>
                <w:sz w:val="20"/>
                <w:lang w:val="es-ES_tradnl"/>
              </w:rPr>
              <w:t>BS.2051 (</w:t>
            </w:r>
            <w:r w:rsidR="00F25E5D" w:rsidRPr="000A1BE9">
              <w:rPr>
                <w:sz w:val="20"/>
                <w:lang w:val="es-ES_tradnl"/>
              </w:rPr>
              <w:t>Nota</w:t>
            </w:r>
            <w:r w:rsidRPr="000A1BE9">
              <w:rPr>
                <w:sz w:val="20"/>
                <w:lang w:val="es-ES_tradnl"/>
              </w:rPr>
              <w:t xml:space="preserve"> 4)</w:t>
            </w:r>
          </w:p>
        </w:tc>
      </w:tr>
      <w:tr w:rsidR="003819BC" w:rsidRPr="00296543" w:rsidTr="00D5334B">
        <w:trPr>
          <w:cantSplit/>
          <w:jc w:val="center"/>
        </w:trPr>
        <w:tc>
          <w:tcPr>
            <w:tcW w:w="1561"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13</w:t>
            </w:r>
          </w:p>
        </w:tc>
        <w:tc>
          <w:tcPr>
            <w:tcW w:w="1417"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11/11.2</w:t>
            </w:r>
          </w:p>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(9+10+3)</w:t>
            </w: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frontal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izquierdo frontal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derecho frontal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 xml:space="preserve">M+060 </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frontal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M-060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frontal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 xml:space="preserve">M+090 </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lateral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M-090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lateral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 xml:space="preserve">M+135 </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posterior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M-135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posterior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M+180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posterior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LFE1</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Efectos de baja frecuencia-1</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LFE2</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Efectos de baja frecuencia-2</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U+000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frontal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 xml:space="preserve">U+045 </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frontal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U-045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frontal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U+090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lateral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U-090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lateral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T+000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U+135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posterior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U-135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posterior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U+180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posterior superior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B+000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 frontal inferior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B+045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frontal inferior</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rPr>
            </w:pPr>
          </w:p>
        </w:tc>
        <w:tc>
          <w:tcPr>
            <w:tcW w:w="1417" w:type="dxa"/>
            <w:vMerge/>
            <w:vAlign w:val="center"/>
          </w:tcPr>
          <w:p w:rsidR="003819BC" w:rsidRPr="00296543" w:rsidRDefault="003819BC" w:rsidP="00B33EA5">
            <w:pPr>
              <w:pStyle w:val="Tabletext"/>
              <w:spacing w:before="20" w:after="20"/>
              <w:jc w:val="center"/>
              <w:rPr>
                <w:sz w:val="20"/>
                <w:lang w:val="es-ES_tradnl"/>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U-045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frontal inferior</w:t>
            </w:r>
          </w:p>
        </w:tc>
      </w:tr>
      <w:tr w:rsidR="003819BC" w:rsidRPr="00296543" w:rsidTr="00D5334B">
        <w:trPr>
          <w:cantSplit/>
          <w:jc w:val="center"/>
        </w:trPr>
        <w:tc>
          <w:tcPr>
            <w:tcW w:w="1561" w:type="dxa"/>
            <w:vMerge w:val="restart"/>
            <w:vAlign w:val="center"/>
          </w:tcPr>
          <w:p w:rsidR="003819BC" w:rsidRPr="00296543" w:rsidRDefault="003819BC" w:rsidP="00B33EA5">
            <w:pPr>
              <w:pStyle w:val="Tabletext"/>
              <w:spacing w:before="20" w:after="0"/>
              <w:jc w:val="center"/>
              <w:rPr>
                <w:sz w:val="20"/>
                <w:lang w:val="es-ES_tradnl" w:eastAsia="ja-JP"/>
              </w:rPr>
            </w:pPr>
            <w:r w:rsidRPr="00296543">
              <w:rPr>
                <w:sz w:val="20"/>
                <w:lang w:val="es-ES_tradnl" w:eastAsia="ja-JP"/>
              </w:rPr>
              <w:t>14</w:t>
            </w:r>
          </w:p>
        </w:tc>
        <w:tc>
          <w:tcPr>
            <w:tcW w:w="1417" w:type="dxa"/>
            <w:vMerge w:val="restart"/>
            <w:vAlign w:val="center"/>
          </w:tcPr>
          <w:p w:rsidR="003819BC" w:rsidRPr="00296543" w:rsidRDefault="003819BC" w:rsidP="00B33EA5">
            <w:pPr>
              <w:pStyle w:val="Tabletext"/>
              <w:spacing w:before="20" w:after="0"/>
              <w:jc w:val="center"/>
              <w:rPr>
                <w:sz w:val="20"/>
                <w:lang w:val="es-ES_tradnl" w:eastAsia="ja-JP"/>
              </w:rPr>
            </w:pPr>
            <w:r w:rsidRPr="00296543">
              <w:rPr>
                <w:sz w:val="20"/>
                <w:lang w:val="es-ES_tradnl" w:eastAsia="ja-JP"/>
              </w:rPr>
              <w:t>5/2.1</w:t>
            </w:r>
          </w:p>
          <w:p w:rsidR="003819BC" w:rsidRPr="00296543" w:rsidRDefault="003819BC" w:rsidP="00B33EA5">
            <w:pPr>
              <w:pStyle w:val="Tabletext"/>
              <w:spacing w:before="20" w:after="0"/>
              <w:jc w:val="center"/>
              <w:rPr>
                <w:sz w:val="20"/>
                <w:lang w:val="es-ES_tradnl" w:eastAsia="ja-JP"/>
              </w:rPr>
            </w:pPr>
            <w:r w:rsidRPr="00296543">
              <w:rPr>
                <w:sz w:val="20"/>
                <w:lang w:val="es-ES_tradnl" w:eastAsia="ja-JP"/>
              </w:rPr>
              <w:t>(2+5+0)</w:t>
            </w: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M+000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Central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Izquierdo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 xml:space="preserve">Derecho </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 xml:space="preserve">M+110 </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Izquierdo envolvente</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M-110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Derecho envolvente</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LFE1</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Efectos de baja frecuencia</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 xml:space="preserve">U+030 </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Superior izquierdo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U-030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Superior derecho</w:t>
            </w:r>
          </w:p>
        </w:tc>
      </w:tr>
      <w:tr w:rsidR="003819BC" w:rsidRPr="00296543" w:rsidTr="00D5334B">
        <w:trPr>
          <w:cantSplit/>
          <w:jc w:val="center"/>
        </w:trPr>
        <w:tc>
          <w:tcPr>
            <w:tcW w:w="1561" w:type="dxa"/>
            <w:vMerge w:val="restart"/>
            <w:vAlign w:val="center"/>
          </w:tcPr>
          <w:p w:rsidR="003819BC" w:rsidRPr="00296543" w:rsidRDefault="003819BC" w:rsidP="00B33EA5">
            <w:pPr>
              <w:pStyle w:val="Tabletext"/>
              <w:spacing w:before="20" w:after="0"/>
              <w:jc w:val="center"/>
              <w:rPr>
                <w:rFonts w:eastAsia="Malgun Gothic"/>
                <w:sz w:val="20"/>
                <w:lang w:val="es-ES_tradnl" w:eastAsia="ko-KR"/>
              </w:rPr>
            </w:pPr>
            <w:r w:rsidRPr="00296543">
              <w:rPr>
                <w:rFonts w:eastAsia="Malgun Gothic"/>
                <w:sz w:val="20"/>
                <w:lang w:val="es-ES_tradnl" w:eastAsia="ko-KR"/>
              </w:rPr>
              <w:t>15</w:t>
            </w:r>
          </w:p>
        </w:tc>
        <w:tc>
          <w:tcPr>
            <w:tcW w:w="1417" w:type="dxa"/>
            <w:vMerge w:val="restart"/>
            <w:vAlign w:val="center"/>
          </w:tcPr>
          <w:p w:rsidR="003819BC" w:rsidRPr="00296543" w:rsidRDefault="003819BC" w:rsidP="00B33EA5">
            <w:pPr>
              <w:pStyle w:val="Tabletext"/>
              <w:spacing w:before="20" w:after="0"/>
              <w:jc w:val="center"/>
              <w:rPr>
                <w:sz w:val="20"/>
                <w:lang w:val="es-ES_tradnl" w:eastAsia="ja-JP"/>
              </w:rPr>
            </w:pPr>
            <w:r w:rsidRPr="00296543">
              <w:rPr>
                <w:sz w:val="20"/>
                <w:lang w:val="es-ES_tradnl" w:eastAsia="ja-JP"/>
              </w:rPr>
              <w:t>5/5.2</w:t>
            </w:r>
          </w:p>
          <w:p w:rsidR="003819BC" w:rsidRPr="00296543" w:rsidRDefault="003819BC" w:rsidP="00B33EA5">
            <w:pPr>
              <w:pStyle w:val="Tabletext"/>
              <w:spacing w:before="20" w:after="0"/>
              <w:jc w:val="center"/>
              <w:rPr>
                <w:sz w:val="20"/>
                <w:lang w:val="es-ES_tradnl" w:eastAsia="ja-JP"/>
              </w:rPr>
            </w:pPr>
            <w:r w:rsidRPr="00296543">
              <w:rPr>
                <w:sz w:val="20"/>
                <w:lang w:val="es-ES_tradnl" w:eastAsia="ja-JP"/>
              </w:rPr>
              <w:t>(3+7+0)</w:t>
            </w: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M+000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rFonts w:eastAsia="Malgun Gothic"/>
                <w:sz w:val="20"/>
                <w:lang w:val="es-ES_tradnl"/>
              </w:rPr>
              <w:t>Central</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 xml:space="preserve">M+030 </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Izquierdo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Derecho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w:t>
            </w:r>
            <w:r w:rsidRPr="00296543">
              <w:rPr>
                <w:rFonts w:eastAsia="Malgun Gothic"/>
                <w:sz w:val="20"/>
                <w:lang w:val="es-ES_tradnl" w:eastAsia="ko-KR"/>
              </w:rPr>
              <w:t>09</w:t>
            </w:r>
            <w:r w:rsidRPr="00296543">
              <w:rPr>
                <w:sz w:val="20"/>
                <w:lang w:val="es-ES_tradnl" w:eastAsia="ja-JP"/>
              </w:rPr>
              <w:t xml:space="preserve">0 </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Lateral izquierdo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w:t>
            </w:r>
            <w:r w:rsidRPr="00296543">
              <w:rPr>
                <w:rFonts w:eastAsia="Malgun Gothic"/>
                <w:sz w:val="20"/>
                <w:lang w:val="es-ES_tradnl" w:eastAsia="ko-KR"/>
              </w:rPr>
              <w:t>09</w:t>
            </w:r>
            <w:r w:rsidRPr="00296543">
              <w:rPr>
                <w:sz w:val="20"/>
                <w:lang w:val="es-ES_tradnl" w:eastAsia="ja-JP"/>
              </w:rPr>
              <w:t>0</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Lateral derecho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 xml:space="preserve">M+135 </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Posterior izquierdo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M-135</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Posterior derecho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rFonts w:eastAsia="Malgun Gothic"/>
                <w:sz w:val="20"/>
                <w:lang w:val="es-ES_tradnl" w:eastAsia="ko-KR"/>
              </w:rPr>
              <w:t>U</w:t>
            </w:r>
            <w:r w:rsidRPr="00296543">
              <w:rPr>
                <w:sz w:val="20"/>
                <w:lang w:val="es-ES_tradnl" w:eastAsia="ja-JP"/>
              </w:rPr>
              <w:t>+</w:t>
            </w:r>
            <w:r w:rsidRPr="00296543">
              <w:rPr>
                <w:rFonts w:eastAsia="Malgun Gothic"/>
                <w:sz w:val="20"/>
                <w:lang w:val="es-ES_tradnl" w:eastAsia="ko-KR"/>
              </w:rPr>
              <w:t>04</w:t>
            </w:r>
            <w:r w:rsidRPr="00296543">
              <w:rPr>
                <w:sz w:val="20"/>
                <w:lang w:val="es-ES_tradnl" w:eastAsia="ja-JP"/>
              </w:rPr>
              <w:t xml:space="preserve">5 </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Superior izquierdo</w:t>
            </w:r>
            <w:r w:rsidRPr="00296543">
              <w:rPr>
                <w:rFonts w:eastAsia="Malgun Gothic"/>
                <w:sz w:val="20"/>
                <w:lang w:val="es-ES_tradnl" w:eastAsia="ko-KR"/>
              </w:rPr>
              <w:t xml:space="preserve"> </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rFonts w:eastAsia="Malgun Gothic"/>
                <w:sz w:val="20"/>
                <w:lang w:val="es-ES_tradnl" w:eastAsia="ko-KR"/>
              </w:rPr>
            </w:pPr>
            <w:r w:rsidRPr="00296543">
              <w:rPr>
                <w:rFonts w:eastAsia="Malgun Gothic"/>
                <w:sz w:val="20"/>
                <w:lang w:val="es-ES_tradnl" w:eastAsia="ko-KR"/>
              </w:rPr>
              <w:t>U</w:t>
            </w:r>
            <w:r w:rsidRPr="00296543">
              <w:rPr>
                <w:sz w:val="20"/>
                <w:lang w:val="es-ES_tradnl" w:eastAsia="ja-JP"/>
              </w:rPr>
              <w:t>-</w:t>
            </w:r>
            <w:r w:rsidRPr="00296543">
              <w:rPr>
                <w:rFonts w:eastAsia="Malgun Gothic"/>
                <w:sz w:val="20"/>
                <w:lang w:val="es-ES_tradnl" w:eastAsia="ko-KR"/>
              </w:rPr>
              <w:t>04</w:t>
            </w:r>
            <w:r w:rsidRPr="00296543">
              <w:rPr>
                <w:sz w:val="20"/>
                <w:lang w:val="es-ES_tradnl" w:eastAsia="ja-JP"/>
              </w:rPr>
              <w:t>5</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Superior derecho</w:t>
            </w:r>
          </w:p>
        </w:tc>
      </w:tr>
      <w:tr w:rsidR="003819BC" w:rsidRPr="00296543"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highlight w:val="yellow"/>
                <w:lang w:val="es-ES_tradnl" w:eastAsia="ja-JP"/>
              </w:rPr>
            </w:pPr>
            <w:r w:rsidRPr="00296543">
              <w:rPr>
                <w:rFonts w:eastAsia="Malgun Gothic"/>
                <w:sz w:val="20"/>
                <w:lang w:val="es-ES_tradnl" w:eastAsia="ko-KR"/>
              </w:rPr>
              <w:t>UH</w:t>
            </w:r>
            <w:r w:rsidRPr="00296543">
              <w:rPr>
                <w:sz w:val="20"/>
                <w:lang w:val="es-ES_tradnl" w:eastAsia="ja-JP"/>
              </w:rPr>
              <w:t>+</w:t>
            </w:r>
            <w:r w:rsidRPr="00296543">
              <w:rPr>
                <w:rFonts w:eastAsia="Malgun Gothic"/>
                <w:sz w:val="20"/>
                <w:lang w:val="es-ES_tradnl" w:eastAsia="ko-KR"/>
              </w:rPr>
              <w:t>18</w:t>
            </w:r>
            <w:r w:rsidRPr="00296543">
              <w:rPr>
                <w:sz w:val="20"/>
                <w:lang w:val="es-ES_tradnl" w:eastAsia="ja-JP"/>
              </w:rPr>
              <w:t>0</w:t>
            </w:r>
          </w:p>
        </w:tc>
        <w:tc>
          <w:tcPr>
            <w:tcW w:w="3544" w:type="dxa"/>
            <w:vAlign w:val="center"/>
          </w:tcPr>
          <w:p w:rsidR="003819BC" w:rsidRPr="00296543" w:rsidRDefault="003819BC" w:rsidP="00B33EA5">
            <w:pPr>
              <w:pStyle w:val="Tabletext"/>
              <w:spacing w:before="20" w:after="0"/>
              <w:rPr>
                <w:sz w:val="20"/>
                <w:highlight w:val="yellow"/>
                <w:lang w:val="es-ES_tradnl" w:eastAsia="ja-JP"/>
              </w:rPr>
            </w:pPr>
            <w:r w:rsidRPr="00296543">
              <w:rPr>
                <w:sz w:val="20"/>
                <w:lang w:val="es-ES_tradnl" w:eastAsia="ja-JP"/>
              </w:rPr>
              <w:t>Superior central</w:t>
            </w:r>
          </w:p>
        </w:tc>
      </w:tr>
      <w:tr w:rsidR="003819BC" w:rsidRPr="003819BC"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LFE1</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Efectos de baja frecuencia izquierdos</w:t>
            </w:r>
          </w:p>
        </w:tc>
      </w:tr>
      <w:tr w:rsidR="003819BC" w:rsidRPr="003819BC" w:rsidTr="00D5334B">
        <w:trPr>
          <w:cantSplit/>
          <w:jc w:val="center"/>
        </w:trPr>
        <w:tc>
          <w:tcPr>
            <w:tcW w:w="1561" w:type="dxa"/>
            <w:vMerge/>
            <w:vAlign w:val="center"/>
          </w:tcPr>
          <w:p w:rsidR="003819BC" w:rsidRPr="00296543" w:rsidRDefault="003819BC" w:rsidP="00B33EA5">
            <w:pPr>
              <w:pStyle w:val="Tabletext"/>
              <w:spacing w:before="20" w:after="0"/>
              <w:jc w:val="center"/>
              <w:rPr>
                <w:sz w:val="20"/>
                <w:lang w:val="es-ES_tradnl"/>
              </w:rPr>
            </w:pPr>
          </w:p>
        </w:tc>
        <w:tc>
          <w:tcPr>
            <w:tcW w:w="1417" w:type="dxa"/>
            <w:vMerge/>
            <w:vAlign w:val="center"/>
          </w:tcPr>
          <w:p w:rsidR="003819BC" w:rsidRPr="00296543" w:rsidRDefault="003819BC" w:rsidP="00B33EA5">
            <w:pPr>
              <w:pStyle w:val="Tabletext"/>
              <w:spacing w:before="20" w:after="0"/>
              <w:jc w:val="center"/>
              <w:rPr>
                <w:sz w:val="20"/>
                <w:lang w:val="es-ES_tradnl"/>
              </w:rPr>
            </w:pPr>
          </w:p>
        </w:tc>
        <w:tc>
          <w:tcPr>
            <w:tcW w:w="2268" w:type="dxa"/>
            <w:vAlign w:val="center"/>
          </w:tcPr>
          <w:p w:rsidR="003819BC" w:rsidRPr="00296543" w:rsidRDefault="003819BC" w:rsidP="00B33EA5">
            <w:pPr>
              <w:pStyle w:val="Tabletext"/>
              <w:spacing w:before="20" w:after="0"/>
              <w:rPr>
                <w:rFonts w:eastAsia="Malgun Gothic"/>
                <w:sz w:val="20"/>
                <w:lang w:val="es-ES_tradnl" w:eastAsia="ko-KR"/>
              </w:rPr>
            </w:pPr>
            <w:r w:rsidRPr="00296543">
              <w:rPr>
                <w:sz w:val="20"/>
                <w:lang w:val="es-ES_tradnl" w:eastAsia="ja-JP"/>
              </w:rPr>
              <w:t>LFE</w:t>
            </w:r>
            <w:r w:rsidRPr="00296543">
              <w:rPr>
                <w:rFonts w:eastAsia="Malgun Gothic"/>
                <w:sz w:val="20"/>
                <w:lang w:val="es-ES_tradnl" w:eastAsia="ko-KR"/>
              </w:rPr>
              <w:t>2</w:t>
            </w:r>
          </w:p>
        </w:tc>
        <w:tc>
          <w:tcPr>
            <w:tcW w:w="3544" w:type="dxa"/>
            <w:vAlign w:val="center"/>
          </w:tcPr>
          <w:p w:rsidR="003819BC" w:rsidRPr="00296543" w:rsidRDefault="003819BC" w:rsidP="00B33EA5">
            <w:pPr>
              <w:pStyle w:val="Tabletext"/>
              <w:spacing w:before="20" w:after="0"/>
              <w:rPr>
                <w:sz w:val="20"/>
                <w:lang w:val="es-ES_tradnl" w:eastAsia="ja-JP"/>
              </w:rPr>
            </w:pPr>
            <w:r w:rsidRPr="00296543">
              <w:rPr>
                <w:sz w:val="20"/>
                <w:lang w:val="es-ES_tradnl" w:eastAsia="ja-JP"/>
              </w:rPr>
              <w:t>Efectos de baja frecuencia derechos</w:t>
            </w:r>
          </w:p>
        </w:tc>
      </w:tr>
    </w:tbl>
    <w:p w:rsidR="003819BC" w:rsidRPr="00296543" w:rsidRDefault="003819BC" w:rsidP="003819BC">
      <w:pPr>
        <w:tabs>
          <w:tab w:val="clear" w:pos="794"/>
          <w:tab w:val="clear" w:pos="1191"/>
          <w:tab w:val="clear" w:pos="1588"/>
          <w:tab w:val="clear" w:pos="1985"/>
        </w:tabs>
        <w:overflowPunct/>
        <w:autoSpaceDE/>
        <w:autoSpaceDN/>
        <w:adjustRightInd/>
        <w:spacing w:before="0"/>
        <w:jc w:val="left"/>
        <w:textAlignment w:val="auto"/>
        <w:rPr>
          <w:lang w:val="es-ES_tradnl"/>
        </w:rPr>
      </w:pPr>
      <w:r w:rsidRPr="00296543">
        <w:rPr>
          <w:lang w:val="es-ES_tradnl"/>
        </w:rPr>
        <w:br w:type="page"/>
      </w:r>
    </w:p>
    <w:p w:rsidR="003819BC" w:rsidRPr="00296543" w:rsidRDefault="003819BC" w:rsidP="003819BC">
      <w:pPr>
        <w:pStyle w:val="TableNo"/>
        <w:rPr>
          <w:lang w:val="es-ES_tradnl" w:eastAsia="ja-JP"/>
        </w:rPr>
      </w:pPr>
      <w:r w:rsidRPr="00296543">
        <w:rPr>
          <w:lang w:val="es-ES_tradnl"/>
        </w:rPr>
        <w:lastRenderedPageBreak/>
        <w:t>CUADRO </w:t>
      </w:r>
      <w:r w:rsidRPr="00296543">
        <w:rPr>
          <w:lang w:val="es-ES_tradnl" w:eastAsia="ja-JP"/>
        </w:rPr>
        <w:t>3 (</w:t>
      </w:r>
      <w:r w:rsidR="00F25E5D">
        <w:rPr>
          <w:i/>
          <w:iCs/>
          <w:lang w:val="es-ES_tradnl" w:eastAsia="ja-JP"/>
        </w:rPr>
        <w:t>c</w:t>
      </w:r>
      <w:r w:rsidRPr="00296543">
        <w:rPr>
          <w:i/>
          <w:iCs/>
          <w:lang w:val="es-ES_tradnl" w:eastAsia="ja-JP"/>
        </w:rPr>
        <w:t>ontinuación</w:t>
      </w:r>
      <w:r w:rsidRPr="00296543">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3819BC" w:rsidRPr="007F4C82" w:rsidTr="00F25E5D">
        <w:trPr>
          <w:cantSplit/>
          <w:jc w:val="center"/>
        </w:trPr>
        <w:tc>
          <w:tcPr>
            <w:tcW w:w="1561" w:type="dxa"/>
          </w:tcPr>
          <w:p w:rsidR="003819BC" w:rsidRPr="000A1BE9" w:rsidRDefault="003819BC" w:rsidP="00B33EA5">
            <w:pPr>
              <w:pStyle w:val="Tablehead"/>
              <w:rPr>
                <w:sz w:val="20"/>
                <w:lang w:val="es-ES_tradnl"/>
              </w:rPr>
            </w:pPr>
            <w:r w:rsidRPr="000A1BE9">
              <w:rPr>
                <w:sz w:val="20"/>
                <w:lang w:val="es-ES_tradnl"/>
              </w:rPr>
              <w:t>Valor de la configuración de canales</w:t>
            </w:r>
            <w:r w:rsidRPr="000A1BE9">
              <w:rPr>
                <w:sz w:val="20"/>
                <w:vertAlign w:val="superscript"/>
                <w:lang w:val="es-ES_tradnl"/>
              </w:rPr>
              <w:t>*1</w:t>
            </w:r>
            <w:r w:rsidRPr="000A1BE9">
              <w:rPr>
                <w:sz w:val="20"/>
                <w:lang w:val="es-ES_tradnl"/>
              </w:rPr>
              <w:br/>
              <w:t>(</w:t>
            </w:r>
            <w:r w:rsidR="00F25E5D" w:rsidRPr="000A1BE9">
              <w:rPr>
                <w:sz w:val="20"/>
                <w:lang w:val="es-ES_tradnl"/>
              </w:rPr>
              <w:t>Nota</w:t>
            </w:r>
            <w:r w:rsidRPr="000A1BE9">
              <w:rPr>
                <w:sz w:val="20"/>
                <w:lang w:val="es-ES_tradnl"/>
              </w:rPr>
              <w:t xml:space="preserve"> 1)</w:t>
            </w:r>
          </w:p>
        </w:tc>
        <w:tc>
          <w:tcPr>
            <w:tcW w:w="1417" w:type="dxa"/>
          </w:tcPr>
          <w:p w:rsidR="003819BC" w:rsidRPr="000A1BE9" w:rsidRDefault="003819BC" w:rsidP="00B33EA5">
            <w:pPr>
              <w:pStyle w:val="Tablehead"/>
              <w:rPr>
                <w:sz w:val="20"/>
                <w:lang w:val="es-ES_tradnl"/>
              </w:rPr>
            </w:pPr>
            <w:r w:rsidRPr="000A1BE9">
              <w:rPr>
                <w:sz w:val="20"/>
                <w:lang w:val="es-ES_tradnl"/>
              </w:rPr>
              <w:t>Nº de altavoces (</w:t>
            </w:r>
            <w:r w:rsidR="00F25E5D" w:rsidRPr="000A1BE9">
              <w:rPr>
                <w:sz w:val="20"/>
                <w:lang w:val="es-ES_tradnl"/>
              </w:rPr>
              <w:t>Nota</w:t>
            </w:r>
            <w:r w:rsidRPr="000A1BE9">
              <w:rPr>
                <w:sz w:val="20"/>
                <w:lang w:val="es-ES_tradnl"/>
              </w:rPr>
              <w:t xml:space="preserve"> 2)</w:t>
            </w:r>
          </w:p>
        </w:tc>
        <w:tc>
          <w:tcPr>
            <w:tcW w:w="2268" w:type="dxa"/>
          </w:tcPr>
          <w:p w:rsidR="003819BC" w:rsidRPr="000A1BE9" w:rsidRDefault="003819BC" w:rsidP="00B33EA5">
            <w:pPr>
              <w:pStyle w:val="Tablehead"/>
              <w:rPr>
                <w:sz w:val="20"/>
                <w:lang w:val="es-ES_tradnl"/>
              </w:rPr>
            </w:pPr>
            <w:r w:rsidRPr="000A1BE9">
              <w:rPr>
                <w:sz w:val="20"/>
                <w:lang w:val="es-ES_tradnl"/>
              </w:rPr>
              <w:t>Correspondencia entre el elemento por defecto y el altavoz (</w:t>
            </w:r>
            <w:r w:rsidR="00F25E5D" w:rsidRPr="000A1BE9">
              <w:rPr>
                <w:sz w:val="20"/>
                <w:lang w:val="es-ES_tradnl"/>
              </w:rPr>
              <w:t>Nota</w:t>
            </w:r>
            <w:r w:rsidRPr="000A1BE9">
              <w:rPr>
                <w:sz w:val="20"/>
                <w:lang w:val="es-ES_tradnl"/>
              </w:rPr>
              <w:t xml:space="preserve"> 3) </w:t>
            </w:r>
          </w:p>
        </w:tc>
        <w:tc>
          <w:tcPr>
            <w:tcW w:w="3544" w:type="dxa"/>
          </w:tcPr>
          <w:p w:rsidR="003819BC" w:rsidRPr="000A1BE9" w:rsidRDefault="003819BC" w:rsidP="00B33EA5">
            <w:pPr>
              <w:pStyle w:val="Tablehead"/>
              <w:rPr>
                <w:sz w:val="20"/>
                <w:lang w:val="es-ES_tradnl"/>
              </w:rPr>
            </w:pPr>
            <w:r w:rsidRPr="000A1BE9">
              <w:rPr>
                <w:sz w:val="20"/>
                <w:lang w:val="es-ES_tradnl"/>
              </w:rPr>
              <w:t xml:space="preserve">Nombre del canal especificado en la Recomendación UIT-R BS.775 o </w:t>
            </w:r>
            <w:r w:rsidR="000A1BE9">
              <w:rPr>
                <w:sz w:val="20"/>
                <w:lang w:val="es-ES_tradnl"/>
              </w:rPr>
              <w:br/>
            </w:r>
            <w:r w:rsidRPr="000A1BE9">
              <w:rPr>
                <w:sz w:val="20"/>
                <w:lang w:val="es-ES_tradnl"/>
              </w:rPr>
              <w:t>BS.2051 (</w:t>
            </w:r>
            <w:r w:rsidR="00F25E5D" w:rsidRPr="000A1BE9">
              <w:rPr>
                <w:sz w:val="20"/>
                <w:lang w:val="es-ES_tradnl"/>
              </w:rPr>
              <w:t>Nota</w:t>
            </w:r>
            <w:r w:rsidRPr="000A1BE9">
              <w:rPr>
                <w:sz w:val="20"/>
                <w:lang w:val="es-ES_tradnl"/>
              </w:rPr>
              <w:t xml:space="preserve"> 4)</w:t>
            </w:r>
          </w:p>
        </w:tc>
      </w:tr>
      <w:tr w:rsidR="003819BC" w:rsidRPr="007F4C82" w:rsidTr="00F25E5D">
        <w:trPr>
          <w:cantSplit/>
          <w:jc w:val="center"/>
        </w:trPr>
        <w:tc>
          <w:tcPr>
            <w:tcW w:w="1561" w:type="dxa"/>
            <w:vMerge w:val="restart"/>
            <w:vAlign w:val="center"/>
          </w:tcPr>
          <w:p w:rsidR="003819BC" w:rsidRPr="007F4C82" w:rsidRDefault="003819BC" w:rsidP="00B33EA5">
            <w:pPr>
              <w:pStyle w:val="Tabletext"/>
              <w:spacing w:before="20" w:after="0"/>
              <w:jc w:val="center"/>
              <w:rPr>
                <w:sz w:val="20"/>
                <w:lang w:val="es-ES_tradnl" w:eastAsia="ja-JP"/>
              </w:rPr>
            </w:pPr>
            <w:r w:rsidRPr="007F4C82">
              <w:rPr>
                <w:sz w:val="20"/>
                <w:lang w:val="es-ES_tradnl" w:eastAsia="ja-JP"/>
              </w:rPr>
              <w:t>16</w:t>
            </w:r>
          </w:p>
        </w:tc>
        <w:tc>
          <w:tcPr>
            <w:tcW w:w="1417" w:type="dxa"/>
            <w:vMerge w:val="restart"/>
            <w:vAlign w:val="center"/>
          </w:tcPr>
          <w:p w:rsidR="003819BC" w:rsidRPr="007F4C82" w:rsidRDefault="003819BC" w:rsidP="00B33EA5">
            <w:pPr>
              <w:pStyle w:val="Tabletext"/>
              <w:spacing w:before="20" w:after="0"/>
              <w:jc w:val="center"/>
              <w:rPr>
                <w:sz w:val="20"/>
                <w:lang w:val="es-ES_tradnl" w:eastAsia="ja-JP"/>
              </w:rPr>
            </w:pPr>
            <w:r w:rsidRPr="007F4C82">
              <w:rPr>
                <w:sz w:val="20"/>
                <w:lang w:val="es-ES_tradnl" w:eastAsia="ja-JP"/>
              </w:rPr>
              <w:t>5/4.1</w:t>
            </w:r>
          </w:p>
          <w:p w:rsidR="003819BC" w:rsidRPr="007F4C82" w:rsidRDefault="003819BC" w:rsidP="00B33EA5">
            <w:pPr>
              <w:pStyle w:val="Tabletext"/>
              <w:spacing w:before="20" w:after="0"/>
              <w:jc w:val="center"/>
              <w:rPr>
                <w:sz w:val="20"/>
                <w:lang w:val="es-ES_tradnl" w:eastAsia="ja-JP"/>
              </w:rPr>
            </w:pPr>
            <w:r w:rsidRPr="007F4C82">
              <w:rPr>
                <w:sz w:val="20"/>
                <w:lang w:val="es-ES_tradnl" w:eastAsia="ja-JP"/>
              </w:rPr>
              <w:t>(4+5+0)</w:t>
            </w: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M+000</w:t>
            </w:r>
          </w:p>
        </w:tc>
        <w:tc>
          <w:tcPr>
            <w:tcW w:w="3544" w:type="dxa"/>
            <w:vAlign w:val="center"/>
          </w:tcPr>
          <w:p w:rsidR="003819BC" w:rsidRPr="007F4C82" w:rsidRDefault="003819BC" w:rsidP="00B33EA5">
            <w:pPr>
              <w:pStyle w:val="Tabletext"/>
              <w:spacing w:after="0"/>
              <w:rPr>
                <w:sz w:val="20"/>
                <w:lang w:val="es-ES_tradnl" w:eastAsia="ja-JP"/>
              </w:rPr>
            </w:pPr>
            <w:r w:rsidRPr="007F4C82">
              <w:rPr>
                <w:sz w:val="20"/>
                <w:lang w:val="es-ES_tradnl" w:eastAsia="ja-JP"/>
              </w:rPr>
              <w:t>Central</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M+030</w:t>
            </w:r>
          </w:p>
        </w:tc>
        <w:tc>
          <w:tcPr>
            <w:tcW w:w="3544" w:type="dxa"/>
            <w:vAlign w:val="center"/>
          </w:tcPr>
          <w:p w:rsidR="003819BC" w:rsidRPr="007F4C82" w:rsidRDefault="003819BC" w:rsidP="00B33EA5">
            <w:pPr>
              <w:pStyle w:val="Tabletext"/>
              <w:tabs>
                <w:tab w:val="right" w:pos="9611"/>
              </w:tabs>
              <w:spacing w:after="0"/>
              <w:rPr>
                <w:sz w:val="20"/>
                <w:lang w:val="es-ES_tradnl" w:eastAsia="ja-JP"/>
              </w:rPr>
            </w:pPr>
            <w:r w:rsidRPr="007F4C82">
              <w:rPr>
                <w:sz w:val="20"/>
                <w:lang w:val="es-ES_tradnl" w:eastAsia="ja-JP"/>
              </w:rPr>
              <w:t>Izquierdo</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M-030</w:t>
            </w:r>
          </w:p>
        </w:tc>
        <w:tc>
          <w:tcPr>
            <w:tcW w:w="3544" w:type="dxa"/>
            <w:vAlign w:val="center"/>
          </w:tcPr>
          <w:p w:rsidR="003819BC" w:rsidRPr="007F4C82" w:rsidRDefault="003819BC" w:rsidP="00B33EA5">
            <w:pPr>
              <w:pStyle w:val="Tabletext"/>
              <w:tabs>
                <w:tab w:val="right" w:pos="9611"/>
              </w:tabs>
              <w:spacing w:after="0"/>
              <w:rPr>
                <w:sz w:val="20"/>
                <w:lang w:val="es-ES_tradnl" w:eastAsia="ja-JP"/>
              </w:rPr>
            </w:pPr>
            <w:r w:rsidRPr="007F4C82">
              <w:rPr>
                <w:sz w:val="20"/>
                <w:lang w:val="es-ES_tradnl" w:eastAsia="ja-JP"/>
              </w:rPr>
              <w:t>Derecho</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M+110</w:t>
            </w:r>
          </w:p>
        </w:tc>
        <w:tc>
          <w:tcPr>
            <w:tcW w:w="3544" w:type="dxa"/>
            <w:vAlign w:val="center"/>
          </w:tcPr>
          <w:p w:rsidR="003819BC" w:rsidRPr="007F4C82" w:rsidRDefault="003819BC" w:rsidP="00B33EA5">
            <w:pPr>
              <w:pStyle w:val="Tabletext"/>
              <w:tabs>
                <w:tab w:val="right" w:pos="9611"/>
              </w:tabs>
              <w:spacing w:after="0"/>
              <w:rPr>
                <w:sz w:val="20"/>
                <w:lang w:val="es-ES_tradnl" w:eastAsia="ja-JP"/>
              </w:rPr>
            </w:pPr>
            <w:r w:rsidRPr="007F4C82">
              <w:rPr>
                <w:sz w:val="20"/>
                <w:lang w:val="es-ES_tradnl" w:eastAsia="ja-JP"/>
              </w:rPr>
              <w:t>Izquierdo envolvente</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M-110</w:t>
            </w:r>
          </w:p>
        </w:tc>
        <w:tc>
          <w:tcPr>
            <w:tcW w:w="3544" w:type="dxa"/>
            <w:vAlign w:val="center"/>
          </w:tcPr>
          <w:p w:rsidR="003819BC" w:rsidRPr="007F4C82" w:rsidRDefault="003819BC" w:rsidP="00B33EA5">
            <w:pPr>
              <w:pStyle w:val="Tabletext"/>
              <w:tabs>
                <w:tab w:val="right" w:pos="9611"/>
              </w:tabs>
              <w:spacing w:after="0"/>
              <w:rPr>
                <w:sz w:val="20"/>
                <w:lang w:val="es-ES_tradnl" w:eastAsia="ja-JP"/>
              </w:rPr>
            </w:pPr>
            <w:r w:rsidRPr="007F4C82">
              <w:rPr>
                <w:sz w:val="20"/>
                <w:lang w:val="es-ES_tradnl" w:eastAsia="ja-JP"/>
              </w:rPr>
              <w:t>Derecho envolvente</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LFE1</w:t>
            </w:r>
          </w:p>
        </w:tc>
        <w:tc>
          <w:tcPr>
            <w:tcW w:w="3544"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Efectos de baja frecuencia</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U+030</w:t>
            </w:r>
          </w:p>
        </w:tc>
        <w:tc>
          <w:tcPr>
            <w:tcW w:w="3544"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Superior izquierdo</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U-030</w:t>
            </w:r>
          </w:p>
        </w:tc>
        <w:tc>
          <w:tcPr>
            <w:tcW w:w="3544"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Superior derecho</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U+110</w:t>
            </w:r>
          </w:p>
        </w:tc>
        <w:tc>
          <w:tcPr>
            <w:tcW w:w="3544"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Superior izquierdo envolvente</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U-110</w:t>
            </w:r>
          </w:p>
        </w:tc>
        <w:tc>
          <w:tcPr>
            <w:tcW w:w="3544"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Superior derecho envolvente</w:t>
            </w:r>
          </w:p>
        </w:tc>
      </w:tr>
      <w:tr w:rsidR="003819BC" w:rsidRPr="007F4C82" w:rsidTr="00F25E5D">
        <w:trPr>
          <w:cantSplit/>
          <w:jc w:val="center"/>
        </w:trPr>
        <w:tc>
          <w:tcPr>
            <w:tcW w:w="1561" w:type="dxa"/>
            <w:vMerge w:val="restart"/>
            <w:vAlign w:val="center"/>
          </w:tcPr>
          <w:p w:rsidR="003819BC" w:rsidRPr="007F4C82" w:rsidRDefault="003819BC" w:rsidP="00B33EA5">
            <w:pPr>
              <w:pStyle w:val="Tabletext"/>
              <w:spacing w:before="20" w:after="0"/>
              <w:jc w:val="center"/>
              <w:rPr>
                <w:sz w:val="20"/>
                <w:lang w:val="es-ES_tradnl" w:eastAsia="ja-JP"/>
              </w:rPr>
            </w:pPr>
            <w:r w:rsidRPr="007F4C82">
              <w:rPr>
                <w:sz w:val="20"/>
                <w:lang w:val="es-ES_tradnl" w:eastAsia="ja-JP"/>
              </w:rPr>
              <w:t>17</w:t>
            </w:r>
          </w:p>
        </w:tc>
        <w:tc>
          <w:tcPr>
            <w:tcW w:w="1417" w:type="dxa"/>
            <w:vMerge w:val="restart"/>
            <w:vAlign w:val="center"/>
          </w:tcPr>
          <w:p w:rsidR="003819BC" w:rsidRPr="007F4C82" w:rsidRDefault="003819BC" w:rsidP="00B33EA5">
            <w:pPr>
              <w:pStyle w:val="Tabletext"/>
              <w:spacing w:before="20" w:after="0"/>
              <w:jc w:val="center"/>
              <w:rPr>
                <w:sz w:val="20"/>
                <w:lang w:val="es-ES_tradnl" w:eastAsia="ja-JP"/>
              </w:rPr>
            </w:pPr>
            <w:r w:rsidRPr="007F4C82">
              <w:rPr>
                <w:sz w:val="20"/>
                <w:lang w:val="es-ES_tradnl" w:eastAsia="ja-JP"/>
              </w:rPr>
              <w:t>6/5.1</w:t>
            </w:r>
          </w:p>
          <w:p w:rsidR="003819BC" w:rsidRPr="007F4C82" w:rsidRDefault="003819BC" w:rsidP="00B33EA5">
            <w:pPr>
              <w:pStyle w:val="Tabletext"/>
              <w:spacing w:before="20" w:after="0"/>
              <w:jc w:val="center"/>
              <w:rPr>
                <w:sz w:val="20"/>
                <w:lang w:val="es-ES_tradnl" w:eastAsia="ja-JP"/>
              </w:rPr>
            </w:pPr>
            <w:r w:rsidRPr="007F4C82">
              <w:rPr>
                <w:sz w:val="20"/>
                <w:lang w:val="es-ES_tradnl" w:eastAsia="ja-JP"/>
              </w:rPr>
              <w:t>(6+5+0)</w:t>
            </w: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M+000</w:t>
            </w:r>
          </w:p>
        </w:tc>
        <w:tc>
          <w:tcPr>
            <w:tcW w:w="3544" w:type="dxa"/>
            <w:vMerge w:val="restart"/>
            <w:vAlign w:val="center"/>
          </w:tcPr>
          <w:p w:rsidR="003819BC" w:rsidRPr="007F4C82" w:rsidRDefault="003819BC" w:rsidP="00B33EA5">
            <w:pPr>
              <w:pStyle w:val="Tabletext"/>
              <w:spacing w:before="20" w:after="0"/>
              <w:rPr>
                <w:sz w:val="20"/>
                <w:lang w:val="es-ES_tradnl" w:eastAsia="ja-JP"/>
              </w:rPr>
            </w:pPr>
            <w:proofErr w:type="spellStart"/>
            <w:r w:rsidRPr="007F4C82">
              <w:rPr>
                <w:sz w:val="20"/>
                <w:lang w:val="es-ES_tradnl" w:eastAsia="ja-JP"/>
              </w:rPr>
              <w:t>n.a</w:t>
            </w:r>
            <w:proofErr w:type="spellEnd"/>
            <w:r w:rsidRPr="007F4C82">
              <w:rPr>
                <w:sz w:val="20"/>
                <w:lang w:val="es-ES_tradnl" w:eastAsia="ja-JP"/>
              </w:rPr>
              <w:t>.</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M+030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M-030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M+110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M-110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LFE1</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U+000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U+030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U-030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U+110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U-110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0"/>
              <w:jc w:val="center"/>
              <w:rPr>
                <w:sz w:val="20"/>
                <w:lang w:val="es-ES_tradnl" w:eastAsia="ja-JP"/>
              </w:rPr>
            </w:pPr>
          </w:p>
        </w:tc>
        <w:tc>
          <w:tcPr>
            <w:tcW w:w="1417" w:type="dxa"/>
            <w:vMerge/>
            <w:vAlign w:val="center"/>
          </w:tcPr>
          <w:p w:rsidR="003819BC" w:rsidRPr="007F4C82" w:rsidRDefault="003819BC" w:rsidP="00B33EA5">
            <w:pPr>
              <w:pStyle w:val="Tabletext"/>
              <w:spacing w:before="20" w:after="0"/>
              <w:jc w:val="center"/>
              <w:rPr>
                <w:sz w:val="20"/>
                <w:lang w:val="es-ES_tradnl" w:eastAsia="ja-JP"/>
              </w:rPr>
            </w:pPr>
          </w:p>
        </w:tc>
        <w:tc>
          <w:tcPr>
            <w:tcW w:w="2268" w:type="dxa"/>
            <w:vAlign w:val="center"/>
          </w:tcPr>
          <w:p w:rsidR="003819BC" w:rsidRPr="007F4C82" w:rsidRDefault="003819BC" w:rsidP="00B33EA5">
            <w:pPr>
              <w:pStyle w:val="Tabletext"/>
              <w:spacing w:before="20" w:after="0"/>
              <w:rPr>
                <w:sz w:val="20"/>
                <w:lang w:val="es-ES_tradnl" w:eastAsia="ja-JP"/>
              </w:rPr>
            </w:pPr>
            <w:r w:rsidRPr="007F4C82">
              <w:rPr>
                <w:sz w:val="20"/>
                <w:lang w:val="es-ES_tradnl" w:eastAsia="ja-JP"/>
              </w:rPr>
              <w:t>T+000</w:t>
            </w:r>
          </w:p>
        </w:tc>
        <w:tc>
          <w:tcPr>
            <w:tcW w:w="3544" w:type="dxa"/>
            <w:vMerge/>
            <w:vAlign w:val="center"/>
          </w:tcPr>
          <w:p w:rsidR="003819BC" w:rsidRPr="007F4C82" w:rsidRDefault="003819BC" w:rsidP="00B33EA5">
            <w:pPr>
              <w:pStyle w:val="Tabletext"/>
              <w:spacing w:before="20" w:after="0"/>
              <w:rPr>
                <w:sz w:val="20"/>
                <w:lang w:val="es-ES_tradnl" w:eastAsia="ja-JP"/>
              </w:rPr>
            </w:pPr>
          </w:p>
        </w:tc>
      </w:tr>
      <w:tr w:rsidR="003819BC" w:rsidRPr="007F4C82" w:rsidTr="00F25E5D">
        <w:trPr>
          <w:cantSplit/>
          <w:jc w:val="center"/>
        </w:trPr>
        <w:tc>
          <w:tcPr>
            <w:tcW w:w="1561"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18</w:t>
            </w:r>
          </w:p>
        </w:tc>
        <w:tc>
          <w:tcPr>
            <w:tcW w:w="1417" w:type="dxa"/>
            <w:vMerge w:val="restart"/>
            <w:vAlign w:val="center"/>
          </w:tcPr>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6/7.1</w:t>
            </w:r>
          </w:p>
          <w:p w:rsidR="003819BC" w:rsidRPr="007F4C82" w:rsidRDefault="003819BC" w:rsidP="00B33EA5">
            <w:pPr>
              <w:pStyle w:val="Tabletext"/>
              <w:spacing w:before="20" w:after="20"/>
              <w:jc w:val="center"/>
              <w:rPr>
                <w:sz w:val="20"/>
                <w:lang w:val="es-ES_tradnl" w:eastAsia="ja-JP"/>
              </w:rPr>
            </w:pPr>
            <w:r w:rsidRPr="007F4C82">
              <w:rPr>
                <w:sz w:val="20"/>
                <w:lang w:val="es-ES_tradnl" w:eastAsia="ja-JP"/>
              </w:rPr>
              <w:t>(6+7+0)</w:t>
            </w: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M+000</w:t>
            </w:r>
          </w:p>
        </w:tc>
        <w:tc>
          <w:tcPr>
            <w:tcW w:w="3544" w:type="dxa"/>
            <w:vMerge w:val="restart"/>
            <w:vAlign w:val="center"/>
          </w:tcPr>
          <w:p w:rsidR="003819BC" w:rsidRPr="007F4C82" w:rsidRDefault="003819BC" w:rsidP="00B33EA5">
            <w:pPr>
              <w:pStyle w:val="Tabletext"/>
              <w:spacing w:before="20" w:after="20"/>
              <w:rPr>
                <w:sz w:val="20"/>
                <w:lang w:val="es-ES_tradnl" w:eastAsia="ja-JP"/>
              </w:rPr>
            </w:pPr>
            <w:proofErr w:type="spellStart"/>
            <w:r w:rsidRPr="007F4C82">
              <w:rPr>
                <w:sz w:val="20"/>
                <w:lang w:val="es-ES_tradnl" w:eastAsia="ja-JP"/>
              </w:rPr>
              <w:t>n.a</w:t>
            </w:r>
            <w:proofErr w:type="spellEnd"/>
            <w:r w:rsidRPr="007F4C82">
              <w:rPr>
                <w:sz w:val="20"/>
                <w:lang w:val="es-ES_tradnl" w:eastAsia="ja-JP"/>
              </w:rPr>
              <w:t>.</w:t>
            </w: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M-030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M+110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M-110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M+150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M-150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LFE1</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U+000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U+030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U-030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U+110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U-110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r w:rsidR="003819BC" w:rsidRPr="007F4C82" w:rsidTr="00F25E5D">
        <w:trPr>
          <w:cantSplit/>
          <w:jc w:val="center"/>
        </w:trPr>
        <w:tc>
          <w:tcPr>
            <w:tcW w:w="1561" w:type="dxa"/>
            <w:vMerge/>
            <w:vAlign w:val="center"/>
          </w:tcPr>
          <w:p w:rsidR="003819BC" w:rsidRPr="007F4C82" w:rsidRDefault="003819BC" w:rsidP="00B33EA5">
            <w:pPr>
              <w:pStyle w:val="Tabletext"/>
              <w:spacing w:before="20" w:after="20"/>
              <w:jc w:val="center"/>
              <w:rPr>
                <w:sz w:val="20"/>
                <w:lang w:val="es-ES_tradnl" w:eastAsia="ja-JP"/>
              </w:rPr>
            </w:pPr>
          </w:p>
        </w:tc>
        <w:tc>
          <w:tcPr>
            <w:tcW w:w="1417" w:type="dxa"/>
            <w:vMerge/>
            <w:vAlign w:val="center"/>
          </w:tcPr>
          <w:p w:rsidR="003819BC" w:rsidRPr="007F4C82" w:rsidRDefault="003819BC" w:rsidP="00B33EA5">
            <w:pPr>
              <w:pStyle w:val="Tabletext"/>
              <w:spacing w:before="20" w:after="20"/>
              <w:jc w:val="center"/>
              <w:rPr>
                <w:sz w:val="20"/>
                <w:lang w:val="es-ES_tradnl" w:eastAsia="ja-JP"/>
              </w:rPr>
            </w:pPr>
          </w:p>
        </w:tc>
        <w:tc>
          <w:tcPr>
            <w:tcW w:w="2268" w:type="dxa"/>
            <w:vAlign w:val="center"/>
          </w:tcPr>
          <w:p w:rsidR="003819BC" w:rsidRPr="007F4C82" w:rsidRDefault="003819BC" w:rsidP="00B33EA5">
            <w:pPr>
              <w:pStyle w:val="Tabletext"/>
              <w:spacing w:before="20" w:after="20"/>
              <w:rPr>
                <w:sz w:val="20"/>
                <w:lang w:val="es-ES_tradnl" w:eastAsia="ja-JP"/>
              </w:rPr>
            </w:pPr>
            <w:r w:rsidRPr="007F4C82">
              <w:rPr>
                <w:sz w:val="20"/>
                <w:lang w:val="es-ES_tradnl" w:eastAsia="ja-JP"/>
              </w:rPr>
              <w:t>T+000</w:t>
            </w:r>
          </w:p>
        </w:tc>
        <w:tc>
          <w:tcPr>
            <w:tcW w:w="3544" w:type="dxa"/>
            <w:vMerge/>
            <w:vAlign w:val="center"/>
          </w:tcPr>
          <w:p w:rsidR="003819BC" w:rsidRPr="007F4C82" w:rsidRDefault="003819BC" w:rsidP="00B33EA5">
            <w:pPr>
              <w:pStyle w:val="Tabletext"/>
              <w:spacing w:before="20" w:after="20"/>
              <w:rPr>
                <w:sz w:val="20"/>
                <w:lang w:val="es-ES_tradnl" w:eastAsia="ja-JP"/>
              </w:rPr>
            </w:pPr>
          </w:p>
        </w:tc>
      </w:tr>
    </w:tbl>
    <w:p w:rsidR="003819BC" w:rsidRPr="00296543" w:rsidRDefault="003819BC" w:rsidP="003819BC">
      <w:pPr>
        <w:rPr>
          <w:lang w:val="es-ES_tradnl"/>
        </w:rPr>
      </w:pPr>
    </w:p>
    <w:p w:rsidR="003819BC" w:rsidRPr="00296543" w:rsidRDefault="003819BC" w:rsidP="003819BC">
      <w:pPr>
        <w:tabs>
          <w:tab w:val="clear" w:pos="794"/>
          <w:tab w:val="clear" w:pos="1191"/>
          <w:tab w:val="clear" w:pos="1588"/>
          <w:tab w:val="clear" w:pos="1985"/>
        </w:tabs>
        <w:overflowPunct/>
        <w:autoSpaceDE/>
        <w:autoSpaceDN/>
        <w:adjustRightInd/>
        <w:spacing w:before="0"/>
        <w:jc w:val="left"/>
        <w:textAlignment w:val="auto"/>
        <w:rPr>
          <w:lang w:val="es-ES_tradnl"/>
        </w:rPr>
      </w:pPr>
      <w:r w:rsidRPr="00296543">
        <w:rPr>
          <w:lang w:val="es-ES_tradnl"/>
        </w:rPr>
        <w:br w:type="page"/>
      </w:r>
    </w:p>
    <w:p w:rsidR="003819BC" w:rsidRPr="00296543" w:rsidRDefault="003819BC" w:rsidP="003819BC">
      <w:pPr>
        <w:pStyle w:val="TableNo"/>
        <w:rPr>
          <w:lang w:val="es-ES_tradnl" w:eastAsia="ja-JP"/>
        </w:rPr>
      </w:pPr>
      <w:r w:rsidRPr="00296543">
        <w:rPr>
          <w:lang w:val="es-ES_tradnl"/>
        </w:rPr>
        <w:lastRenderedPageBreak/>
        <w:t xml:space="preserve">CUADRO </w:t>
      </w:r>
      <w:r w:rsidRPr="00296543">
        <w:rPr>
          <w:lang w:val="es-ES_tradnl" w:eastAsia="ja-JP"/>
        </w:rPr>
        <w:t>3 (</w:t>
      </w:r>
      <w:r w:rsidR="00F25E5D">
        <w:rPr>
          <w:i/>
          <w:iCs/>
          <w:lang w:val="es-ES_tradnl" w:eastAsia="ja-JP"/>
        </w:rPr>
        <w:t>f</w:t>
      </w:r>
      <w:r w:rsidRPr="00296543">
        <w:rPr>
          <w:i/>
          <w:iCs/>
          <w:lang w:val="es-ES_tradnl" w:eastAsia="ja-JP"/>
        </w:rPr>
        <w:t>in</w:t>
      </w:r>
      <w:r w:rsidRPr="00296543">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2"/>
        <w:gridCol w:w="1554"/>
        <w:gridCol w:w="2487"/>
        <w:gridCol w:w="3886"/>
      </w:tblGrid>
      <w:tr w:rsidR="003819BC" w:rsidRPr="003819BC" w:rsidTr="00F25E5D">
        <w:trPr>
          <w:cantSplit/>
          <w:jc w:val="center"/>
        </w:trPr>
        <w:tc>
          <w:tcPr>
            <w:tcW w:w="1561" w:type="dxa"/>
          </w:tcPr>
          <w:p w:rsidR="003819BC" w:rsidRPr="000A1BE9" w:rsidRDefault="003819BC" w:rsidP="00B33EA5">
            <w:pPr>
              <w:pStyle w:val="Tablehead"/>
              <w:rPr>
                <w:sz w:val="20"/>
                <w:lang w:val="es-ES_tradnl"/>
              </w:rPr>
            </w:pPr>
            <w:r w:rsidRPr="000A1BE9">
              <w:rPr>
                <w:sz w:val="20"/>
                <w:lang w:val="es-ES_tradnl"/>
              </w:rPr>
              <w:t>Valor de la configuración de canales</w:t>
            </w:r>
            <w:r w:rsidRPr="000A1BE9">
              <w:rPr>
                <w:sz w:val="20"/>
                <w:vertAlign w:val="superscript"/>
                <w:lang w:val="es-ES_tradnl"/>
              </w:rPr>
              <w:t>*1</w:t>
            </w:r>
            <w:r w:rsidRPr="000A1BE9">
              <w:rPr>
                <w:sz w:val="20"/>
                <w:lang w:val="es-ES_tradnl"/>
              </w:rPr>
              <w:br/>
              <w:t>(</w:t>
            </w:r>
            <w:r w:rsidR="00F25E5D" w:rsidRPr="000A1BE9">
              <w:rPr>
                <w:sz w:val="20"/>
                <w:lang w:val="es-ES_tradnl"/>
              </w:rPr>
              <w:t>Nota</w:t>
            </w:r>
            <w:r w:rsidRPr="000A1BE9">
              <w:rPr>
                <w:sz w:val="20"/>
                <w:lang w:val="es-ES_tradnl"/>
              </w:rPr>
              <w:t xml:space="preserve"> 1)</w:t>
            </w:r>
          </w:p>
        </w:tc>
        <w:tc>
          <w:tcPr>
            <w:tcW w:w="1417" w:type="dxa"/>
          </w:tcPr>
          <w:p w:rsidR="003819BC" w:rsidRPr="000A1BE9" w:rsidRDefault="003819BC" w:rsidP="00B33EA5">
            <w:pPr>
              <w:pStyle w:val="Tablehead"/>
              <w:rPr>
                <w:sz w:val="20"/>
                <w:lang w:val="es-ES_tradnl"/>
              </w:rPr>
            </w:pPr>
            <w:r w:rsidRPr="000A1BE9">
              <w:rPr>
                <w:sz w:val="20"/>
                <w:lang w:val="es-ES_tradnl"/>
              </w:rPr>
              <w:t>Nº de altavoces (</w:t>
            </w:r>
            <w:r w:rsidR="00F25E5D" w:rsidRPr="000A1BE9">
              <w:rPr>
                <w:sz w:val="20"/>
                <w:lang w:val="es-ES_tradnl"/>
              </w:rPr>
              <w:t>Nota</w:t>
            </w:r>
            <w:r w:rsidRPr="000A1BE9">
              <w:rPr>
                <w:sz w:val="20"/>
                <w:lang w:val="es-ES_tradnl"/>
              </w:rPr>
              <w:t xml:space="preserve"> 2)</w:t>
            </w:r>
          </w:p>
        </w:tc>
        <w:tc>
          <w:tcPr>
            <w:tcW w:w="2268" w:type="dxa"/>
          </w:tcPr>
          <w:p w:rsidR="003819BC" w:rsidRPr="000A1BE9" w:rsidRDefault="003819BC" w:rsidP="00B33EA5">
            <w:pPr>
              <w:pStyle w:val="Tablehead"/>
              <w:rPr>
                <w:sz w:val="20"/>
                <w:lang w:val="es-ES_tradnl"/>
              </w:rPr>
            </w:pPr>
            <w:r w:rsidRPr="000A1BE9">
              <w:rPr>
                <w:sz w:val="20"/>
                <w:lang w:val="es-ES_tradnl"/>
              </w:rPr>
              <w:t>Correspondencia entre el elemento por defecto y el altavoz (</w:t>
            </w:r>
            <w:r w:rsidR="00F25E5D" w:rsidRPr="000A1BE9">
              <w:rPr>
                <w:sz w:val="20"/>
                <w:lang w:val="es-ES_tradnl"/>
              </w:rPr>
              <w:t>Nota</w:t>
            </w:r>
            <w:r w:rsidRPr="000A1BE9">
              <w:rPr>
                <w:sz w:val="20"/>
                <w:lang w:val="es-ES_tradnl"/>
              </w:rPr>
              <w:t xml:space="preserve"> 3) </w:t>
            </w:r>
          </w:p>
        </w:tc>
        <w:tc>
          <w:tcPr>
            <w:tcW w:w="3544" w:type="dxa"/>
          </w:tcPr>
          <w:p w:rsidR="003819BC" w:rsidRPr="000A1BE9" w:rsidRDefault="003819BC" w:rsidP="00B33EA5">
            <w:pPr>
              <w:pStyle w:val="Tablehead"/>
              <w:rPr>
                <w:sz w:val="20"/>
                <w:lang w:val="es-ES_tradnl"/>
              </w:rPr>
            </w:pPr>
            <w:r w:rsidRPr="000A1BE9">
              <w:rPr>
                <w:sz w:val="20"/>
                <w:lang w:val="es-ES_tradnl"/>
              </w:rPr>
              <w:t xml:space="preserve">Nombre del canal especificado en la Recomendación UIT-R BS.775 o </w:t>
            </w:r>
            <w:r w:rsidR="000A1BE9">
              <w:rPr>
                <w:sz w:val="20"/>
                <w:lang w:val="es-ES_tradnl"/>
              </w:rPr>
              <w:br/>
            </w:r>
            <w:r w:rsidRPr="000A1BE9">
              <w:rPr>
                <w:sz w:val="20"/>
                <w:lang w:val="es-ES_tradnl"/>
              </w:rPr>
              <w:t>BS.2051 (</w:t>
            </w:r>
            <w:r w:rsidR="00F25E5D" w:rsidRPr="000A1BE9">
              <w:rPr>
                <w:sz w:val="20"/>
                <w:lang w:val="es-ES_tradnl"/>
              </w:rPr>
              <w:t>Nota</w:t>
            </w:r>
            <w:r w:rsidRPr="000A1BE9">
              <w:rPr>
                <w:sz w:val="20"/>
                <w:lang w:val="es-ES_tradnl"/>
              </w:rPr>
              <w:t xml:space="preserve"> 4)</w:t>
            </w:r>
          </w:p>
        </w:tc>
      </w:tr>
      <w:tr w:rsidR="003819BC" w:rsidRPr="00296543" w:rsidTr="00F25E5D">
        <w:trPr>
          <w:cantSplit/>
          <w:jc w:val="center"/>
        </w:trPr>
        <w:tc>
          <w:tcPr>
            <w:tcW w:w="1561"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19</w:t>
            </w:r>
          </w:p>
        </w:tc>
        <w:tc>
          <w:tcPr>
            <w:tcW w:w="1417"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5/6.1</w:t>
            </w:r>
          </w:p>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(4+7+0)</w:t>
            </w: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3544" w:type="dxa"/>
            <w:vMerge w:val="restart"/>
            <w:vAlign w:val="center"/>
          </w:tcPr>
          <w:p w:rsidR="003819BC" w:rsidRPr="00296543" w:rsidRDefault="003819BC" w:rsidP="00B33EA5">
            <w:pPr>
              <w:pStyle w:val="Tabletext"/>
              <w:spacing w:before="20" w:after="20"/>
              <w:rPr>
                <w:sz w:val="20"/>
                <w:lang w:val="es-ES_tradnl" w:eastAsia="ja-JP"/>
              </w:rPr>
            </w:pPr>
            <w:proofErr w:type="spellStart"/>
            <w:r w:rsidRPr="00296543">
              <w:rPr>
                <w:sz w:val="20"/>
                <w:lang w:val="es-ES_tradnl" w:eastAsia="ja-JP"/>
              </w:rPr>
              <w:t>n.a</w:t>
            </w:r>
            <w:proofErr w:type="spellEnd"/>
            <w:r w:rsidRPr="00296543">
              <w:rPr>
                <w:sz w:val="20"/>
                <w:lang w:val="es-ES_tradnl" w:eastAsia="ja-JP"/>
              </w:rPr>
              <w:t>.</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M+090</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M-090</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M+135</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M-135</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U+030</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U-030</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U+135</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U-135</w:t>
            </w:r>
          </w:p>
        </w:tc>
        <w:tc>
          <w:tcPr>
            <w:tcW w:w="3544" w:type="dxa"/>
            <w:vMerge/>
            <w:vAlign w:val="center"/>
          </w:tcPr>
          <w:p w:rsidR="003819BC" w:rsidRPr="00296543" w:rsidRDefault="003819BC" w:rsidP="00B33EA5">
            <w:pPr>
              <w:pStyle w:val="Tabletext"/>
              <w:spacing w:before="20" w:after="20"/>
              <w:rPr>
                <w:sz w:val="20"/>
                <w:lang w:val="es-ES_tradnl" w:eastAsia="ja-JP"/>
              </w:rPr>
            </w:pPr>
          </w:p>
        </w:tc>
      </w:tr>
      <w:tr w:rsidR="003819BC" w:rsidRPr="00296543" w:rsidTr="00F25E5D">
        <w:trPr>
          <w:cantSplit/>
          <w:jc w:val="center"/>
        </w:trPr>
        <w:tc>
          <w:tcPr>
            <w:tcW w:w="1561"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20</w:t>
            </w:r>
          </w:p>
        </w:tc>
        <w:tc>
          <w:tcPr>
            <w:tcW w:w="1417" w:type="dxa"/>
            <w:vMerge w:val="restart"/>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7/6.1</w:t>
            </w:r>
          </w:p>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(4+9+0)</w:t>
            </w: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M+000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Central</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M+SC</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Pantalla izquierda</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M-SC</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Pantalla derecha</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M-030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M+090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Izquierdo envolvente</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M-090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Derecho envolvente</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M+135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Posterior izquierdo envolvente</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M-135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Posterior derecho envolvente</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LFE</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Efectos de baja frecuencia</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U+045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Frontal izquierdo superior</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U-045</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Frontal derecho superior</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U+110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Posterior izquierdo superior</w:t>
            </w:r>
          </w:p>
        </w:tc>
      </w:tr>
      <w:tr w:rsidR="003819BC" w:rsidRPr="00296543" w:rsidTr="00F25E5D">
        <w:trPr>
          <w:cantSplit/>
          <w:jc w:val="center"/>
        </w:trPr>
        <w:tc>
          <w:tcPr>
            <w:tcW w:w="1561" w:type="dxa"/>
            <w:vMerge/>
            <w:vAlign w:val="center"/>
          </w:tcPr>
          <w:p w:rsidR="003819BC" w:rsidRPr="00296543" w:rsidRDefault="003819BC" w:rsidP="00B33EA5">
            <w:pPr>
              <w:pStyle w:val="Tabletext"/>
              <w:spacing w:before="20" w:after="20"/>
              <w:jc w:val="center"/>
              <w:rPr>
                <w:sz w:val="20"/>
                <w:lang w:val="es-ES_tradnl" w:eastAsia="ja-JP"/>
              </w:rPr>
            </w:pPr>
          </w:p>
        </w:tc>
        <w:tc>
          <w:tcPr>
            <w:tcW w:w="1417" w:type="dxa"/>
            <w:vMerge/>
            <w:vAlign w:val="center"/>
          </w:tcPr>
          <w:p w:rsidR="003819BC" w:rsidRPr="00296543" w:rsidRDefault="003819BC" w:rsidP="00B33EA5">
            <w:pPr>
              <w:pStyle w:val="Tabletext"/>
              <w:spacing w:before="20" w:after="20"/>
              <w:jc w:val="center"/>
              <w:rPr>
                <w:sz w:val="20"/>
                <w:lang w:val="es-ES_tradnl" w:eastAsia="ja-JP"/>
              </w:rPr>
            </w:pPr>
          </w:p>
        </w:tc>
        <w:tc>
          <w:tcPr>
            <w:tcW w:w="2268"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U-110</w:t>
            </w:r>
          </w:p>
        </w:tc>
        <w:tc>
          <w:tcPr>
            <w:tcW w:w="3544" w:type="dxa"/>
            <w:vAlign w:val="center"/>
          </w:tcPr>
          <w:p w:rsidR="003819BC" w:rsidRPr="00296543" w:rsidRDefault="003819BC" w:rsidP="00B33EA5">
            <w:pPr>
              <w:pStyle w:val="Tabletext"/>
              <w:spacing w:before="20" w:after="20"/>
              <w:rPr>
                <w:sz w:val="20"/>
                <w:lang w:val="es-ES_tradnl" w:eastAsia="ja-JP"/>
              </w:rPr>
            </w:pPr>
            <w:r w:rsidRPr="00296543">
              <w:rPr>
                <w:sz w:val="20"/>
                <w:lang w:val="es-ES_tradnl" w:eastAsia="ja-JP"/>
              </w:rPr>
              <w:t>Posterior derecho superior</w:t>
            </w:r>
          </w:p>
        </w:tc>
      </w:tr>
      <w:tr w:rsidR="003819BC" w:rsidRPr="00296543" w:rsidTr="00F25E5D">
        <w:trPr>
          <w:cantSplit/>
          <w:jc w:val="center"/>
        </w:trPr>
        <w:tc>
          <w:tcPr>
            <w:tcW w:w="1561" w:type="dxa"/>
            <w:vAlign w:val="center"/>
          </w:tcPr>
          <w:p w:rsidR="003819BC" w:rsidRPr="00296543" w:rsidRDefault="003819BC" w:rsidP="00B33EA5">
            <w:pPr>
              <w:pStyle w:val="Tabletext"/>
              <w:spacing w:before="20" w:after="20"/>
              <w:jc w:val="center"/>
              <w:rPr>
                <w:sz w:val="20"/>
                <w:lang w:val="es-ES_tradnl" w:eastAsia="ja-JP"/>
              </w:rPr>
            </w:pPr>
            <w:r w:rsidRPr="00296543">
              <w:rPr>
                <w:sz w:val="20"/>
                <w:lang w:val="es-ES_tradnl" w:eastAsia="ja-JP"/>
              </w:rPr>
              <w:t>21-63</w:t>
            </w:r>
          </w:p>
        </w:tc>
        <w:tc>
          <w:tcPr>
            <w:tcW w:w="7229" w:type="dxa"/>
            <w:gridSpan w:val="3"/>
            <w:vAlign w:val="center"/>
          </w:tcPr>
          <w:p w:rsidR="003819BC" w:rsidRPr="00296543" w:rsidRDefault="003819BC" w:rsidP="00B33EA5">
            <w:pPr>
              <w:pStyle w:val="Tabletext"/>
              <w:spacing w:before="20" w:after="20"/>
              <w:jc w:val="center"/>
              <w:rPr>
                <w:sz w:val="20"/>
                <w:lang w:val="es-ES_tradnl" w:eastAsia="ja-JP"/>
              </w:rPr>
            </w:pPr>
            <w:proofErr w:type="spellStart"/>
            <w:r w:rsidRPr="00296543">
              <w:rPr>
                <w:sz w:val="20"/>
                <w:lang w:val="es-ES_tradnl" w:eastAsia="ja-JP"/>
              </w:rPr>
              <w:t>Reserved</w:t>
            </w:r>
            <w:proofErr w:type="spellEnd"/>
          </w:p>
        </w:tc>
      </w:tr>
      <w:tr w:rsidR="003819BC" w:rsidRPr="003819BC" w:rsidTr="00F25E5D">
        <w:trPr>
          <w:cantSplit/>
          <w:jc w:val="center"/>
        </w:trPr>
        <w:tc>
          <w:tcPr>
            <w:tcW w:w="8790" w:type="dxa"/>
            <w:gridSpan w:val="4"/>
            <w:vAlign w:val="center"/>
          </w:tcPr>
          <w:p w:rsidR="003819BC" w:rsidRPr="00296543" w:rsidRDefault="003819BC" w:rsidP="00B33EA5">
            <w:pPr>
              <w:pStyle w:val="Tablelegend"/>
              <w:tabs>
                <w:tab w:val="clear" w:pos="284"/>
                <w:tab w:val="left" w:pos="275"/>
              </w:tabs>
              <w:rPr>
                <w:sz w:val="20"/>
                <w:lang w:val="es-ES_tradnl" w:eastAsia="ja-JP"/>
              </w:rPr>
            </w:pPr>
            <w:r w:rsidRPr="000A1BE9">
              <w:rPr>
                <w:sz w:val="20"/>
                <w:vertAlign w:val="superscript"/>
                <w:lang w:val="es-ES_tradnl" w:eastAsia="ja-JP"/>
              </w:rPr>
              <w:t>*1</w:t>
            </w:r>
            <w:r w:rsidRPr="00296543">
              <w:rPr>
                <w:sz w:val="20"/>
                <w:lang w:val="es-ES_tradnl" w:eastAsia="ja-JP"/>
              </w:rPr>
              <w:tab/>
              <w:t xml:space="preserve">La configuración del canal audio de salida se indica mediante un campo de seis bits que contiene el valor de la configuración del canal como se define en ISO/IEC 23001-8:2013, «Puntos código independientes de la codificación». </w:t>
            </w:r>
          </w:p>
          <w:p w:rsidR="007F4C82" w:rsidRDefault="003819BC" w:rsidP="00003C31">
            <w:pPr>
              <w:pStyle w:val="Tablelegend"/>
              <w:rPr>
                <w:sz w:val="20"/>
                <w:lang w:val="es-ES_tradnl" w:eastAsia="ja-JP"/>
              </w:rPr>
            </w:pPr>
            <w:r w:rsidRPr="000A1BE9">
              <w:rPr>
                <w:sz w:val="20"/>
                <w:vertAlign w:val="superscript"/>
                <w:lang w:val="es-ES_tradnl" w:eastAsia="ja-JP"/>
              </w:rPr>
              <w:t>*2</w:t>
            </w:r>
            <w:r w:rsidRPr="00296543">
              <w:rPr>
                <w:sz w:val="20"/>
                <w:lang w:val="es-ES_tradnl" w:eastAsia="ja-JP"/>
              </w:rPr>
              <w:tab/>
            </w:r>
            <w:proofErr w:type="spellStart"/>
            <w:r w:rsidRPr="00296543">
              <w:rPr>
                <w:sz w:val="20"/>
                <w:lang w:val="es-ES_tradnl" w:eastAsia="ja-JP"/>
              </w:rPr>
              <w:t>n.a</w:t>
            </w:r>
            <w:proofErr w:type="spellEnd"/>
            <w:r w:rsidRPr="00296543">
              <w:rPr>
                <w:sz w:val="20"/>
                <w:lang w:val="es-ES_tradnl" w:eastAsia="ja-JP"/>
              </w:rPr>
              <w:t>.: no aplicable; la configuración no está disponible en la Recomendación UIT-R BS.2051 ni en la Recomendación UIT</w:t>
            </w:r>
            <w:r w:rsidRPr="00296543">
              <w:rPr>
                <w:sz w:val="20"/>
                <w:lang w:val="es-ES_tradnl" w:eastAsia="ja-JP"/>
              </w:rPr>
              <w:noBreakHyphen/>
              <w:t>R</w:t>
            </w:r>
            <w:r w:rsidR="00F23DDD">
              <w:rPr>
                <w:sz w:val="20"/>
                <w:lang w:val="es-ES_tradnl" w:eastAsia="ja-JP"/>
              </w:rPr>
              <w:t xml:space="preserve"> </w:t>
            </w:r>
            <w:r w:rsidRPr="00296543">
              <w:rPr>
                <w:sz w:val="20"/>
                <w:lang w:val="es-ES_tradnl" w:eastAsia="ja-JP"/>
              </w:rPr>
              <w:t>BS.775</w:t>
            </w:r>
            <w:r w:rsidR="007F4C82">
              <w:rPr>
                <w:sz w:val="20"/>
                <w:lang w:val="es-ES_tradnl" w:eastAsia="ja-JP"/>
              </w:rPr>
              <w:t>.</w:t>
            </w:r>
          </w:p>
          <w:p w:rsidR="000A1BE9" w:rsidRPr="00003C31" w:rsidRDefault="000A1BE9" w:rsidP="000A1BE9">
            <w:pPr>
              <w:pStyle w:val="Note"/>
              <w:rPr>
                <w:lang w:val="es-ES_tradnl" w:eastAsia="ja-JP"/>
              </w:rPr>
            </w:pPr>
            <w:r w:rsidRPr="00003C31">
              <w:rPr>
                <w:lang w:val="es-ES_tradnl" w:eastAsia="ja-JP"/>
              </w:rPr>
              <w:t>NOTA 1 – La lista se ha obtenido del Cuadro 8 de la norma ISO/CEI 23001-8:2013 / Amd.1:2015.</w:t>
            </w:r>
          </w:p>
          <w:p w:rsidR="000A1BE9" w:rsidRPr="00003C31" w:rsidRDefault="000A1BE9" w:rsidP="000A1BE9">
            <w:pPr>
              <w:pStyle w:val="Note"/>
              <w:rPr>
                <w:lang w:val="es-ES_tradnl" w:eastAsia="ja-JP"/>
              </w:rPr>
            </w:pPr>
            <w:r w:rsidRPr="00003C31">
              <w:rPr>
                <w:lang w:val="es-ES_tradnl" w:eastAsia="ja-JP"/>
              </w:rPr>
              <w:t>NOTA 2 – El concepto de número de altavoz se describe en el convenio de «</w:t>
            </w:r>
            <w:r w:rsidRPr="00003C31">
              <w:rPr>
                <w:i/>
                <w:lang w:val="es-ES_tradnl" w:eastAsia="ja-JP"/>
              </w:rPr>
              <w:t>altavoces frontales/altavoces envolventes. Altavoces LFE</w:t>
            </w:r>
            <w:r w:rsidRPr="00003C31">
              <w:rPr>
                <w:lang w:val="es-ES_tradnl" w:eastAsia="ja-JP"/>
              </w:rPr>
              <w:t>» y entre paréntesis como «</w:t>
            </w:r>
            <w:r w:rsidRPr="00003C31">
              <w:rPr>
                <w:i/>
                <w:lang w:val="es-ES_tradnl" w:eastAsia="ja-JP"/>
              </w:rPr>
              <w:t>Altavoces en la capa superior + altavoces en la capa media + altavoces en la capa inferior</w:t>
            </w:r>
            <w:r w:rsidRPr="00003C31">
              <w:rPr>
                <w:iCs/>
                <w:lang w:val="es-ES_tradnl" w:eastAsia="ja-JP"/>
              </w:rPr>
              <w:t>»</w:t>
            </w:r>
            <w:r w:rsidRPr="00003C31">
              <w:rPr>
                <w:lang w:val="es-ES_tradnl" w:eastAsia="ja-JP"/>
              </w:rPr>
              <w:t xml:space="preserve"> donde se excluyen los altavoces LFE.</w:t>
            </w:r>
          </w:p>
          <w:p w:rsidR="000A1BE9" w:rsidRPr="00003C31" w:rsidRDefault="000A1BE9" w:rsidP="000A1BE9">
            <w:pPr>
              <w:pStyle w:val="Note"/>
              <w:rPr>
                <w:lang w:val="es-ES_tradnl" w:eastAsia="ja-JP"/>
              </w:rPr>
            </w:pPr>
            <w:r w:rsidRPr="00003C31">
              <w:rPr>
                <w:lang w:val="es-ES_tradnl" w:eastAsia="ja-JP"/>
              </w:rPr>
              <w:t>NOTA 3 – Identificación de altavoces mediante etiquetas con arreglo a la Recomendación UIT-R BS.2051.</w:t>
            </w:r>
          </w:p>
          <w:p w:rsidR="000A1BE9" w:rsidRPr="00296543" w:rsidRDefault="000A1BE9" w:rsidP="000A1BE9">
            <w:pPr>
              <w:pStyle w:val="Note"/>
              <w:rPr>
                <w:sz w:val="20"/>
                <w:lang w:val="es-ES_tradnl" w:eastAsia="ja-JP"/>
              </w:rPr>
            </w:pPr>
            <w:r w:rsidRPr="00003C31">
              <w:rPr>
                <w:lang w:val="es-ES_tradnl" w:eastAsia="ja-JP"/>
              </w:rPr>
              <w:t>NOTA 4 – Obsérvese que las etiquetas y los nombres del canal dependen de la configuración real de canales.</w:t>
            </w:r>
          </w:p>
        </w:tc>
      </w:tr>
    </w:tbl>
    <w:p w:rsidR="003819BC" w:rsidRPr="00296543" w:rsidRDefault="003819BC" w:rsidP="00003C31">
      <w:pPr>
        <w:pStyle w:val="Tablefin"/>
        <w:rPr>
          <w:lang w:eastAsia="ja-JP"/>
        </w:rPr>
      </w:pPr>
    </w:p>
    <w:p w:rsidR="003819BC" w:rsidRDefault="003819BC" w:rsidP="00003C31">
      <w:pPr>
        <w:pStyle w:val="Note"/>
        <w:rPr>
          <w:lang w:val="es-ES_tradnl" w:eastAsia="ja-JP"/>
        </w:rPr>
      </w:pPr>
    </w:p>
    <w:p w:rsidR="0044391E" w:rsidRPr="00296543" w:rsidRDefault="0044391E" w:rsidP="00003C31">
      <w:pPr>
        <w:pStyle w:val="Note"/>
        <w:rPr>
          <w:lang w:val="es-ES_tradnl"/>
        </w:rPr>
      </w:pPr>
    </w:p>
    <w:p w:rsidR="003819BC" w:rsidRPr="003819BC" w:rsidRDefault="003819BC" w:rsidP="00003C31">
      <w:pPr>
        <w:pStyle w:val="Line"/>
      </w:pPr>
    </w:p>
    <w:sectPr w:rsidR="003819BC" w:rsidRPr="003819BC" w:rsidSect="00B1717A">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EA5" w:rsidRDefault="00B33EA5">
      <w:r>
        <w:separator/>
      </w:r>
    </w:p>
  </w:endnote>
  <w:endnote w:type="continuationSeparator" w:id="0">
    <w:p w:rsidR="00B33EA5" w:rsidRDefault="00B33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EA5" w:rsidRDefault="00B33EA5">
      <w:r>
        <w:separator/>
      </w:r>
    </w:p>
  </w:footnote>
  <w:footnote w:type="continuationSeparator" w:id="0">
    <w:p w:rsidR="00B33EA5" w:rsidRDefault="00B33EA5">
      <w:r>
        <w:continuationSeparator/>
      </w:r>
    </w:p>
  </w:footnote>
  <w:footnote w:id="1">
    <w:p w:rsidR="00B33EA5" w:rsidRPr="0072683A" w:rsidRDefault="00B33EA5" w:rsidP="003819BC">
      <w:pPr>
        <w:pStyle w:val="FootnoteText"/>
        <w:rPr>
          <w:lang w:val="es-ES_tradnl"/>
        </w:rPr>
      </w:pPr>
      <w:r>
        <w:rPr>
          <w:rStyle w:val="FootnoteReference"/>
          <w:lang w:val="es-ES_tradnl"/>
        </w:rPr>
        <w:t>*</w:t>
      </w:r>
      <w:r>
        <w:rPr>
          <w:lang w:val="es-ES_tradnl"/>
        </w:rPr>
        <w:tab/>
      </w:r>
      <w:r w:rsidRPr="00601B58">
        <w:rPr>
          <w:lang w:val="es-ES_tradnl"/>
        </w:rPr>
        <w:t>Esta Recomendación debe señalarse a la atención de la Organizaci</w:t>
      </w:r>
      <w:r>
        <w:rPr>
          <w:lang w:val="es-ES_tradnl"/>
        </w:rPr>
        <w:t>ón Internacional de Normalización (ISO) y de la Comisión Electrotécnica Internacional (CEI</w:t>
      </w:r>
      <w:r w:rsidRPr="0072683A">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EA5" w:rsidRDefault="00B33EA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EA5" w:rsidRDefault="00B33EA5" w:rsidP="00D62884">
    <w:pPr>
      <w:pStyle w:val="Header"/>
      <w:ind w:right="360" w:firstLine="360"/>
    </w:pPr>
    <w:r>
      <w:rPr>
        <w:noProof/>
        <w:lang w:val="en-GB"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EA5" w:rsidRDefault="00B33EA5"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B45FD">
      <w:rPr>
        <w:rStyle w:val="PageNumber"/>
        <w:b/>
        <w:bCs/>
        <w:noProof/>
      </w:rPr>
      <w:t>ii</w:t>
    </w:r>
    <w:r>
      <w:rPr>
        <w:rStyle w:val="PageNumber"/>
        <w:b/>
        <w:bCs/>
      </w:rPr>
      <w:fldChar w:fldCharType="end"/>
    </w:r>
    <w:r>
      <w:tab/>
    </w:r>
    <w:fldSimple w:instr=" DOCPROPERTY &quot;Header&quot; \* MERGEFORMAT ">
      <w:r w:rsidR="00AB45FD" w:rsidRPr="00AB45F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AB45FD">
      <w:rPr>
        <w:b/>
        <w:bCs/>
        <w:noProof/>
      </w:rPr>
      <w:t>UIT-R  BS.1196-5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EA5" w:rsidRDefault="00B33EA5">
    <w:pPr>
      <w:pStyle w:val="Header"/>
    </w:pPr>
    <w:r>
      <w:tab/>
    </w:r>
    <w:fldSimple w:instr=" DOCPROPERTY &quot;Header&quot; \* MERGEFORMAT ">
      <w:r w:rsidR="00AB45FD" w:rsidRPr="00AB45F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B45FD">
      <w:rPr>
        <w:b/>
        <w:bCs/>
        <w:noProof/>
      </w:rPr>
      <w:t>UIT-R  BS.1196-5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EA5" w:rsidRDefault="00B33EA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050E6">
      <w:rPr>
        <w:rStyle w:val="PageNumber"/>
        <w:b/>
        <w:bCs/>
        <w:noProof/>
        <w:lang w:val="en-US"/>
      </w:rPr>
      <w:t>4</w:t>
    </w:r>
    <w:r>
      <w:rPr>
        <w:rStyle w:val="PageNumber"/>
        <w:b/>
        <w:bCs/>
      </w:rPr>
      <w:fldChar w:fldCharType="end"/>
    </w:r>
    <w:r>
      <w:rPr>
        <w:lang w:val="en-US"/>
      </w:rPr>
      <w:tab/>
    </w:r>
    <w:fldSimple w:instr=" DOCPROPERTY &quot;Header&quot; \* MERGEFORMAT ">
      <w:r w:rsidR="00AB45FD" w:rsidRPr="00AB45F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A050E6">
      <w:rPr>
        <w:b/>
        <w:bCs/>
        <w:noProof/>
      </w:rPr>
      <w:t>UIT-R  BS.1196-5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EA5" w:rsidRDefault="00B33EA5">
    <w:pPr>
      <w:pStyle w:val="Header"/>
    </w:pPr>
    <w:r>
      <w:tab/>
    </w:r>
    <w:fldSimple w:instr=" DOCPROPERTY &quot;Header&quot; \* MERGEFORMAT ">
      <w:r w:rsidR="00AB45FD" w:rsidRPr="00AB45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050E6">
      <w:rPr>
        <w:b/>
        <w:bCs/>
        <w:noProof/>
      </w:rPr>
      <w:t>UIT-R  BS.1196-5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050E6">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5EA8E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A2C1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9E0B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346F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EEE3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C2D5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E06B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728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6650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7EC5D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03C31"/>
    <w:rsid w:val="000A1BE9"/>
    <w:rsid w:val="000F0C20"/>
    <w:rsid w:val="00175D19"/>
    <w:rsid w:val="001A61F2"/>
    <w:rsid w:val="001F70F6"/>
    <w:rsid w:val="002074C0"/>
    <w:rsid w:val="00233BF7"/>
    <w:rsid w:val="002C1697"/>
    <w:rsid w:val="002D76C4"/>
    <w:rsid w:val="002F5803"/>
    <w:rsid w:val="0030682E"/>
    <w:rsid w:val="00307A3D"/>
    <w:rsid w:val="003241BF"/>
    <w:rsid w:val="00363835"/>
    <w:rsid w:val="003819BC"/>
    <w:rsid w:val="0044391E"/>
    <w:rsid w:val="004532F7"/>
    <w:rsid w:val="00461155"/>
    <w:rsid w:val="00486948"/>
    <w:rsid w:val="004C18F5"/>
    <w:rsid w:val="004C6B15"/>
    <w:rsid w:val="004C7F71"/>
    <w:rsid w:val="00525EB2"/>
    <w:rsid w:val="00591192"/>
    <w:rsid w:val="005A6102"/>
    <w:rsid w:val="005F5756"/>
    <w:rsid w:val="006009E3"/>
    <w:rsid w:val="00607D68"/>
    <w:rsid w:val="00691D06"/>
    <w:rsid w:val="006A0695"/>
    <w:rsid w:val="006B22C3"/>
    <w:rsid w:val="007520FE"/>
    <w:rsid w:val="007D31A9"/>
    <w:rsid w:val="007E06D1"/>
    <w:rsid w:val="007F4C82"/>
    <w:rsid w:val="00805F68"/>
    <w:rsid w:val="00855DA8"/>
    <w:rsid w:val="00870286"/>
    <w:rsid w:val="008F590E"/>
    <w:rsid w:val="009017C9"/>
    <w:rsid w:val="00917AA2"/>
    <w:rsid w:val="009834E9"/>
    <w:rsid w:val="00997156"/>
    <w:rsid w:val="00A050E6"/>
    <w:rsid w:val="00A572DD"/>
    <w:rsid w:val="00A6617B"/>
    <w:rsid w:val="00AA3726"/>
    <w:rsid w:val="00AB0DC8"/>
    <w:rsid w:val="00AB45FD"/>
    <w:rsid w:val="00B1717A"/>
    <w:rsid w:val="00B312EA"/>
    <w:rsid w:val="00B33EA5"/>
    <w:rsid w:val="00B42129"/>
    <w:rsid w:val="00B44E24"/>
    <w:rsid w:val="00BA453E"/>
    <w:rsid w:val="00BD07E5"/>
    <w:rsid w:val="00BF7841"/>
    <w:rsid w:val="00C36D61"/>
    <w:rsid w:val="00CA6C0E"/>
    <w:rsid w:val="00CD4D3A"/>
    <w:rsid w:val="00CF208B"/>
    <w:rsid w:val="00D5209C"/>
    <w:rsid w:val="00D5334B"/>
    <w:rsid w:val="00D62884"/>
    <w:rsid w:val="00D9522F"/>
    <w:rsid w:val="00DF4176"/>
    <w:rsid w:val="00E30E42"/>
    <w:rsid w:val="00E6528E"/>
    <w:rsid w:val="00F045C7"/>
    <w:rsid w:val="00F23DDD"/>
    <w:rsid w:val="00F25E5D"/>
    <w:rsid w:val="00F50F45"/>
    <w:rsid w:val="00FB2D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1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A61F2"/>
    <w:pPr>
      <w:keepNext/>
      <w:keepLines/>
      <w:spacing w:before="480"/>
      <w:ind w:left="794" w:hanging="794"/>
      <w:outlineLvl w:val="0"/>
    </w:pPr>
    <w:rPr>
      <w:b/>
    </w:rPr>
  </w:style>
  <w:style w:type="paragraph" w:styleId="Heading2">
    <w:name w:val="heading 2"/>
    <w:basedOn w:val="Heading1"/>
    <w:next w:val="Normal"/>
    <w:qFormat/>
    <w:rsid w:val="001A61F2"/>
    <w:pPr>
      <w:spacing w:before="320"/>
      <w:outlineLvl w:val="1"/>
    </w:pPr>
  </w:style>
  <w:style w:type="paragraph" w:styleId="Heading3">
    <w:name w:val="heading 3"/>
    <w:basedOn w:val="Heading1"/>
    <w:next w:val="Normal"/>
    <w:qFormat/>
    <w:rsid w:val="001A61F2"/>
    <w:pPr>
      <w:spacing w:before="200"/>
      <w:outlineLvl w:val="2"/>
    </w:pPr>
  </w:style>
  <w:style w:type="paragraph" w:styleId="Heading4">
    <w:name w:val="heading 4"/>
    <w:basedOn w:val="Heading3"/>
    <w:next w:val="Normal"/>
    <w:qFormat/>
    <w:rsid w:val="001A61F2"/>
    <w:pPr>
      <w:tabs>
        <w:tab w:val="clear" w:pos="794"/>
        <w:tab w:val="left" w:pos="992"/>
      </w:tabs>
      <w:ind w:left="992" w:hanging="992"/>
      <w:outlineLvl w:val="3"/>
    </w:pPr>
  </w:style>
  <w:style w:type="paragraph" w:styleId="Heading5">
    <w:name w:val="heading 5"/>
    <w:basedOn w:val="Heading4"/>
    <w:next w:val="Normal"/>
    <w:qFormat/>
    <w:rsid w:val="001A61F2"/>
    <w:pPr>
      <w:outlineLvl w:val="4"/>
    </w:pPr>
  </w:style>
  <w:style w:type="paragraph" w:styleId="Heading6">
    <w:name w:val="heading 6"/>
    <w:basedOn w:val="Heading4"/>
    <w:next w:val="Normal"/>
    <w:qFormat/>
    <w:rsid w:val="001A61F2"/>
    <w:pPr>
      <w:tabs>
        <w:tab w:val="clear" w:pos="992"/>
        <w:tab w:val="clear" w:pos="1191"/>
      </w:tabs>
      <w:ind w:left="1588" w:hanging="1588"/>
      <w:outlineLvl w:val="5"/>
    </w:pPr>
  </w:style>
  <w:style w:type="paragraph" w:styleId="Heading7">
    <w:name w:val="heading 7"/>
    <w:basedOn w:val="Heading6"/>
    <w:next w:val="Normal"/>
    <w:qFormat/>
    <w:rsid w:val="001A61F2"/>
    <w:pPr>
      <w:outlineLvl w:val="6"/>
    </w:pPr>
  </w:style>
  <w:style w:type="paragraph" w:styleId="Heading8">
    <w:name w:val="heading 8"/>
    <w:basedOn w:val="Heading6"/>
    <w:next w:val="Normal"/>
    <w:qFormat/>
    <w:rsid w:val="001A61F2"/>
    <w:pPr>
      <w:outlineLvl w:val="7"/>
    </w:pPr>
  </w:style>
  <w:style w:type="paragraph" w:styleId="Heading9">
    <w:name w:val="heading 9"/>
    <w:basedOn w:val="Heading6"/>
    <w:next w:val="Normal"/>
    <w:qFormat/>
    <w:rsid w:val="001A61F2"/>
    <w:pPr>
      <w:jc w:val="left"/>
      <w:outlineLvl w:val="8"/>
    </w:pPr>
  </w:style>
  <w:style w:type="character" w:default="1" w:styleId="DefaultParagraphFont">
    <w:name w:val="Default Paragraph Font"/>
    <w:uiPriority w:val="1"/>
    <w:semiHidden/>
    <w:unhideWhenUsed/>
    <w:rsid w:val="001A61F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A61F2"/>
  </w:style>
  <w:style w:type="paragraph" w:styleId="Header">
    <w:name w:val="header"/>
    <w:basedOn w:val="Normal"/>
    <w:rsid w:val="001A61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61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61F2"/>
  </w:style>
  <w:style w:type="paragraph" w:customStyle="1" w:styleId="Headingb">
    <w:name w:val="Heading_b"/>
    <w:basedOn w:val="Heading3"/>
    <w:next w:val="Normal"/>
    <w:rsid w:val="001A61F2"/>
    <w:pPr>
      <w:spacing w:before="160"/>
      <w:ind w:left="0" w:firstLine="0"/>
      <w:outlineLvl w:val="9"/>
    </w:pPr>
  </w:style>
  <w:style w:type="paragraph" w:customStyle="1" w:styleId="Headingi">
    <w:name w:val="Heading_i"/>
    <w:basedOn w:val="Heading3"/>
    <w:next w:val="Normal"/>
    <w:rsid w:val="001A61F2"/>
    <w:pPr>
      <w:spacing w:before="160"/>
      <w:ind w:left="0" w:firstLine="0"/>
    </w:pPr>
    <w:rPr>
      <w:b w:val="0"/>
      <w:i/>
    </w:rPr>
  </w:style>
  <w:style w:type="character" w:customStyle="1" w:styleId="href">
    <w:name w:val="href"/>
    <w:basedOn w:val="DefaultParagraphFont"/>
    <w:rsid w:val="001A61F2"/>
  </w:style>
  <w:style w:type="paragraph" w:customStyle="1" w:styleId="enumlev1">
    <w:name w:val="enumlev1"/>
    <w:basedOn w:val="Normal"/>
    <w:link w:val="enumlev1Char"/>
    <w:rsid w:val="001A61F2"/>
    <w:pPr>
      <w:spacing w:before="80"/>
      <w:ind w:left="794" w:hanging="794"/>
    </w:pPr>
  </w:style>
  <w:style w:type="paragraph" w:customStyle="1" w:styleId="enumlev2">
    <w:name w:val="enumlev2"/>
    <w:basedOn w:val="enumlev1"/>
    <w:rsid w:val="001A61F2"/>
    <w:pPr>
      <w:ind w:left="1191" w:hanging="397"/>
    </w:pPr>
  </w:style>
  <w:style w:type="paragraph" w:customStyle="1" w:styleId="enumlev3">
    <w:name w:val="enumlev3"/>
    <w:basedOn w:val="enumlev2"/>
    <w:rsid w:val="001A61F2"/>
    <w:pPr>
      <w:ind w:left="1588"/>
    </w:pPr>
  </w:style>
  <w:style w:type="paragraph" w:customStyle="1" w:styleId="Normalaftertitle">
    <w:name w:val="Normal_after_title"/>
    <w:basedOn w:val="Normal"/>
    <w:next w:val="Normal"/>
    <w:rsid w:val="001A61F2"/>
    <w:pPr>
      <w:spacing w:before="320"/>
    </w:pPr>
  </w:style>
  <w:style w:type="paragraph" w:customStyle="1" w:styleId="Note">
    <w:name w:val="Note"/>
    <w:basedOn w:val="Normal"/>
    <w:rsid w:val="001A61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A61F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A61F2"/>
    <w:pPr>
      <w:spacing w:before="240"/>
    </w:pPr>
    <w:rPr>
      <w:sz w:val="22"/>
      <w:lang w:val="es-ES_tradnl"/>
    </w:rPr>
  </w:style>
  <w:style w:type="paragraph" w:customStyle="1" w:styleId="Recref">
    <w:name w:val="Rec_ref"/>
    <w:basedOn w:val="Normal"/>
    <w:next w:val="Recdate"/>
    <w:rsid w:val="001A61F2"/>
    <w:pPr>
      <w:jc w:val="center"/>
    </w:pPr>
  </w:style>
  <w:style w:type="paragraph" w:customStyle="1" w:styleId="Recdate">
    <w:name w:val="Rec_date"/>
    <w:basedOn w:val="Recref"/>
    <w:next w:val="Normalaftertitle"/>
    <w:rsid w:val="001A61F2"/>
    <w:pPr>
      <w:jc w:val="right"/>
    </w:pPr>
  </w:style>
  <w:style w:type="paragraph" w:customStyle="1" w:styleId="AnnexNoTitle">
    <w:name w:val="Annex_NoTitle"/>
    <w:basedOn w:val="Normal"/>
    <w:next w:val="Normalaftertitle"/>
    <w:rsid w:val="001A61F2"/>
    <w:pPr>
      <w:keepNext/>
      <w:keepLines/>
      <w:spacing w:before="480" w:after="80"/>
      <w:jc w:val="center"/>
    </w:pPr>
    <w:rPr>
      <w:b/>
      <w:sz w:val="28"/>
    </w:rPr>
  </w:style>
  <w:style w:type="paragraph" w:customStyle="1" w:styleId="AppendixNoTitle">
    <w:name w:val="Appendix_NoTitle"/>
    <w:basedOn w:val="AnnexNoTitle"/>
    <w:next w:val="Normal"/>
    <w:rsid w:val="001A61F2"/>
  </w:style>
  <w:style w:type="paragraph" w:customStyle="1" w:styleId="Tablefin">
    <w:name w:val="Table_fin"/>
    <w:basedOn w:val="Normal"/>
    <w:next w:val="Normal"/>
    <w:rsid w:val="001A61F2"/>
    <w:pPr>
      <w:spacing w:before="0"/>
    </w:pPr>
    <w:rPr>
      <w:sz w:val="20"/>
      <w:lang w:val="en-GB"/>
    </w:rPr>
  </w:style>
  <w:style w:type="paragraph" w:customStyle="1" w:styleId="Tablehead">
    <w:name w:val="Table_head"/>
    <w:basedOn w:val="Normal"/>
    <w:next w:val="Normal"/>
    <w:rsid w:val="001A61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A61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A61F2"/>
    <w:pPr>
      <w:keepNext/>
      <w:spacing w:before="360" w:after="120"/>
      <w:jc w:val="center"/>
    </w:pPr>
  </w:style>
  <w:style w:type="paragraph" w:customStyle="1" w:styleId="Tabletext">
    <w:name w:val="Table_text"/>
    <w:basedOn w:val="Normal"/>
    <w:link w:val="TabletextChar"/>
    <w:rsid w:val="001A61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A61F2"/>
    <w:pPr>
      <w:tabs>
        <w:tab w:val="clear" w:pos="1191"/>
        <w:tab w:val="clear" w:pos="1588"/>
        <w:tab w:val="clear" w:pos="1985"/>
        <w:tab w:val="center" w:pos="4820"/>
        <w:tab w:val="right" w:pos="9639"/>
      </w:tabs>
    </w:pPr>
  </w:style>
  <w:style w:type="paragraph" w:customStyle="1" w:styleId="Equationlegend">
    <w:name w:val="Equation_legend"/>
    <w:basedOn w:val="NormalIndent"/>
    <w:rsid w:val="001A61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61F2"/>
    <w:pPr>
      <w:ind w:left="794"/>
    </w:pPr>
  </w:style>
  <w:style w:type="paragraph" w:customStyle="1" w:styleId="Figurelegend">
    <w:name w:val="Figure_legend"/>
    <w:basedOn w:val="Normal"/>
    <w:rsid w:val="001A61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A61F2"/>
    <w:pPr>
      <w:keepNext/>
      <w:keepLines/>
      <w:spacing w:before="480" w:after="80"/>
      <w:jc w:val="center"/>
    </w:pPr>
    <w:rPr>
      <w:caps/>
      <w:sz w:val="18"/>
    </w:rPr>
  </w:style>
  <w:style w:type="paragraph" w:customStyle="1" w:styleId="tocpart">
    <w:name w:val="tocpart"/>
    <w:basedOn w:val="Normal"/>
    <w:rsid w:val="001A61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61F2"/>
    <w:pPr>
      <w:keepNext/>
      <w:keepLines/>
      <w:spacing w:before="480"/>
      <w:jc w:val="center"/>
    </w:pPr>
    <w:rPr>
      <w:sz w:val="28"/>
    </w:rPr>
  </w:style>
  <w:style w:type="paragraph" w:customStyle="1" w:styleId="Arttitle">
    <w:name w:val="Art_title"/>
    <w:basedOn w:val="Normal"/>
    <w:next w:val="Normalaftertitle"/>
    <w:rsid w:val="001A61F2"/>
    <w:pPr>
      <w:keepNext/>
      <w:keepLines/>
      <w:spacing w:before="240"/>
      <w:jc w:val="center"/>
    </w:pPr>
    <w:rPr>
      <w:b/>
      <w:sz w:val="28"/>
    </w:rPr>
  </w:style>
  <w:style w:type="paragraph" w:customStyle="1" w:styleId="Blanc">
    <w:name w:val="Blanc"/>
    <w:basedOn w:val="Normal"/>
    <w:next w:val="Tabletext"/>
    <w:rsid w:val="001A61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61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61F2"/>
    <w:pPr>
      <w:keepNext/>
      <w:keepLines/>
      <w:spacing w:before="160"/>
      <w:ind w:left="794"/>
    </w:pPr>
    <w:rPr>
      <w:i/>
    </w:rPr>
  </w:style>
  <w:style w:type="paragraph" w:customStyle="1" w:styleId="ChapNo">
    <w:name w:val="Chap_No"/>
    <w:basedOn w:val="ArtNo"/>
    <w:next w:val="Chaptitle"/>
    <w:rsid w:val="001A61F2"/>
    <w:rPr>
      <w:b/>
    </w:rPr>
  </w:style>
  <w:style w:type="paragraph" w:customStyle="1" w:styleId="Chaptitle">
    <w:name w:val="Chap_title"/>
    <w:basedOn w:val="Arttitle"/>
    <w:next w:val="Normalaftertitle"/>
    <w:rsid w:val="001A61F2"/>
  </w:style>
  <w:style w:type="character" w:styleId="FootnoteReference">
    <w:name w:val="footnote reference"/>
    <w:basedOn w:val="DefaultParagraphFont"/>
    <w:semiHidden/>
    <w:rsid w:val="001A61F2"/>
    <w:rPr>
      <w:position w:val="6"/>
      <w:sz w:val="18"/>
    </w:rPr>
  </w:style>
  <w:style w:type="paragraph" w:styleId="FootnoteText">
    <w:name w:val="footnote text"/>
    <w:basedOn w:val="Normal"/>
    <w:link w:val="FootnoteTextChar"/>
    <w:semiHidden/>
    <w:rsid w:val="001A61F2"/>
    <w:pPr>
      <w:keepLines/>
      <w:tabs>
        <w:tab w:val="left" w:pos="255"/>
      </w:tabs>
      <w:ind w:left="255" w:hanging="255"/>
    </w:pPr>
    <w:rPr>
      <w:sz w:val="22"/>
    </w:rPr>
  </w:style>
  <w:style w:type="paragraph" w:styleId="Index1">
    <w:name w:val="index 1"/>
    <w:basedOn w:val="Normal"/>
    <w:next w:val="Normal"/>
    <w:semiHidden/>
    <w:rsid w:val="001A61F2"/>
  </w:style>
  <w:style w:type="paragraph" w:styleId="Index2">
    <w:name w:val="index 2"/>
    <w:basedOn w:val="Normal"/>
    <w:next w:val="Normal"/>
    <w:semiHidden/>
    <w:rsid w:val="001A61F2"/>
    <w:pPr>
      <w:ind w:left="283"/>
    </w:pPr>
  </w:style>
  <w:style w:type="paragraph" w:styleId="Index3">
    <w:name w:val="index 3"/>
    <w:basedOn w:val="Normal"/>
    <w:next w:val="Normal"/>
    <w:semiHidden/>
    <w:rsid w:val="001A61F2"/>
    <w:pPr>
      <w:ind w:left="566"/>
    </w:pPr>
  </w:style>
  <w:style w:type="paragraph" w:styleId="IndexHeading">
    <w:name w:val="index heading"/>
    <w:basedOn w:val="Normal"/>
    <w:next w:val="Index1"/>
    <w:semiHidden/>
    <w:rsid w:val="001A61F2"/>
  </w:style>
  <w:style w:type="paragraph" w:customStyle="1" w:styleId="Line">
    <w:name w:val="Line"/>
    <w:basedOn w:val="Normal"/>
    <w:next w:val="Normal"/>
    <w:rsid w:val="001A61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61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61F2"/>
  </w:style>
  <w:style w:type="paragraph" w:customStyle="1" w:styleId="Partref">
    <w:name w:val="Part_ref"/>
    <w:basedOn w:val="Normal"/>
    <w:next w:val="Normal"/>
    <w:rsid w:val="001A61F2"/>
    <w:pPr>
      <w:keepNext/>
      <w:keepLines/>
      <w:spacing w:after="280"/>
      <w:jc w:val="center"/>
    </w:pPr>
  </w:style>
  <w:style w:type="paragraph" w:customStyle="1" w:styleId="Parttitle">
    <w:name w:val="Part_title"/>
    <w:basedOn w:val="Normal"/>
    <w:next w:val="Normalaftertitle"/>
    <w:rsid w:val="001A61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A61F2"/>
  </w:style>
  <w:style w:type="paragraph" w:customStyle="1" w:styleId="QuestionNo">
    <w:name w:val="Question_No"/>
    <w:basedOn w:val="RecNo"/>
    <w:next w:val="Normal"/>
    <w:rsid w:val="001A61F2"/>
  </w:style>
  <w:style w:type="paragraph" w:customStyle="1" w:styleId="Questionref">
    <w:name w:val="Question_ref"/>
    <w:basedOn w:val="Recref"/>
    <w:next w:val="Questiondate"/>
    <w:rsid w:val="001A61F2"/>
  </w:style>
  <w:style w:type="paragraph" w:customStyle="1" w:styleId="Questiontitle">
    <w:name w:val="Question_title"/>
    <w:basedOn w:val="Normal"/>
    <w:next w:val="Questionref"/>
    <w:rsid w:val="001A61F2"/>
  </w:style>
  <w:style w:type="paragraph" w:customStyle="1" w:styleId="Reftext">
    <w:name w:val="Ref_text"/>
    <w:basedOn w:val="Normal"/>
    <w:rsid w:val="001A61F2"/>
    <w:pPr>
      <w:ind w:left="794" w:hanging="794"/>
    </w:pPr>
    <w:rPr>
      <w:sz w:val="22"/>
    </w:rPr>
  </w:style>
  <w:style w:type="paragraph" w:customStyle="1" w:styleId="Reftitle">
    <w:name w:val="Ref_title"/>
    <w:basedOn w:val="Normal"/>
    <w:next w:val="Reftext"/>
    <w:rsid w:val="001A61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A61F2"/>
  </w:style>
  <w:style w:type="paragraph" w:customStyle="1" w:styleId="RepNo">
    <w:name w:val="Rep_No"/>
    <w:basedOn w:val="RecNo"/>
    <w:next w:val="Reptitle"/>
    <w:rsid w:val="001A61F2"/>
  </w:style>
  <w:style w:type="paragraph" w:customStyle="1" w:styleId="Repref">
    <w:name w:val="Rep_ref"/>
    <w:basedOn w:val="Recref"/>
    <w:next w:val="Repdate"/>
    <w:rsid w:val="001A61F2"/>
  </w:style>
  <w:style w:type="paragraph" w:customStyle="1" w:styleId="Reptitle">
    <w:name w:val="Rep_title"/>
    <w:basedOn w:val="Rectitle"/>
    <w:next w:val="Repref"/>
    <w:rsid w:val="001A61F2"/>
  </w:style>
  <w:style w:type="paragraph" w:customStyle="1" w:styleId="Resdate">
    <w:name w:val="Res_date"/>
    <w:basedOn w:val="Recdate"/>
    <w:next w:val="Normalaftertitle"/>
    <w:rsid w:val="001A61F2"/>
  </w:style>
  <w:style w:type="paragraph" w:customStyle="1" w:styleId="ResNo">
    <w:name w:val="Res_No"/>
    <w:basedOn w:val="RecNo"/>
    <w:next w:val="Restitle"/>
    <w:rsid w:val="001A61F2"/>
  </w:style>
  <w:style w:type="paragraph" w:customStyle="1" w:styleId="Resref">
    <w:name w:val="Res_ref"/>
    <w:basedOn w:val="Recref"/>
    <w:next w:val="Resdate"/>
    <w:rsid w:val="001A61F2"/>
  </w:style>
  <w:style w:type="paragraph" w:customStyle="1" w:styleId="Restitle">
    <w:name w:val="Res_title"/>
    <w:basedOn w:val="Normal"/>
    <w:next w:val="Resref"/>
    <w:rsid w:val="001A61F2"/>
    <w:pPr>
      <w:spacing w:before="240"/>
      <w:jc w:val="center"/>
    </w:pPr>
    <w:rPr>
      <w:b/>
      <w:sz w:val="28"/>
    </w:rPr>
  </w:style>
  <w:style w:type="paragraph" w:customStyle="1" w:styleId="SectionNo">
    <w:name w:val="Section_No"/>
    <w:basedOn w:val="Normal"/>
    <w:next w:val="Normal"/>
    <w:rsid w:val="001A61F2"/>
  </w:style>
  <w:style w:type="paragraph" w:customStyle="1" w:styleId="Sectiontitle">
    <w:name w:val="Section_title"/>
    <w:basedOn w:val="Normal"/>
    <w:next w:val="Normalaftertitle"/>
    <w:rsid w:val="001A61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A61F2"/>
    <w:pPr>
      <w:tabs>
        <w:tab w:val="clear" w:pos="794"/>
        <w:tab w:val="clear" w:pos="1191"/>
        <w:tab w:val="clear" w:pos="1588"/>
        <w:tab w:val="clear" w:pos="1985"/>
        <w:tab w:val="right" w:pos="9611"/>
      </w:tabs>
    </w:pPr>
    <w:rPr>
      <w:i/>
    </w:rPr>
  </w:style>
  <w:style w:type="paragraph" w:styleId="TOC1">
    <w:name w:val="toc 1"/>
    <w:basedOn w:val="Normal"/>
    <w:semiHidden/>
    <w:rsid w:val="001A61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61F2"/>
    <w:pPr>
      <w:tabs>
        <w:tab w:val="clear" w:pos="567"/>
        <w:tab w:val="left" w:pos="1276"/>
      </w:tabs>
      <w:spacing w:before="160"/>
      <w:ind w:left="1276" w:hanging="709"/>
    </w:pPr>
  </w:style>
  <w:style w:type="paragraph" w:styleId="TOC3">
    <w:name w:val="toc 3"/>
    <w:basedOn w:val="TOC2"/>
    <w:semiHidden/>
    <w:rsid w:val="001A61F2"/>
    <w:pPr>
      <w:tabs>
        <w:tab w:val="clear" w:pos="1276"/>
        <w:tab w:val="left" w:pos="2155"/>
      </w:tabs>
      <w:ind w:left="2155" w:hanging="879"/>
    </w:pPr>
  </w:style>
  <w:style w:type="paragraph" w:styleId="TOC4">
    <w:name w:val="toc 4"/>
    <w:basedOn w:val="TOC3"/>
    <w:semiHidden/>
    <w:rsid w:val="001A61F2"/>
    <w:pPr>
      <w:tabs>
        <w:tab w:val="left" w:pos="3261"/>
      </w:tabs>
      <w:spacing w:before="80"/>
      <w:ind w:left="3261" w:hanging="993"/>
    </w:pPr>
  </w:style>
  <w:style w:type="paragraph" w:styleId="TOC5">
    <w:name w:val="toc 5"/>
    <w:basedOn w:val="TOC4"/>
    <w:semiHidden/>
    <w:rsid w:val="001A61F2"/>
  </w:style>
  <w:style w:type="paragraph" w:styleId="TOC6">
    <w:name w:val="toc 6"/>
    <w:basedOn w:val="TOC4"/>
    <w:semiHidden/>
    <w:rsid w:val="001A61F2"/>
  </w:style>
  <w:style w:type="paragraph" w:styleId="TOC7">
    <w:name w:val="toc 7"/>
    <w:basedOn w:val="TOC4"/>
    <w:semiHidden/>
    <w:rsid w:val="001A61F2"/>
  </w:style>
  <w:style w:type="paragraph" w:styleId="TOC8">
    <w:name w:val="toc 8"/>
    <w:basedOn w:val="TOC4"/>
    <w:semiHidden/>
    <w:rsid w:val="001A61F2"/>
  </w:style>
  <w:style w:type="paragraph" w:customStyle="1" w:styleId="Rectitle">
    <w:name w:val="Rec_title"/>
    <w:basedOn w:val="Normal"/>
    <w:next w:val="Recref"/>
    <w:rsid w:val="001A61F2"/>
    <w:pPr>
      <w:keepNext/>
      <w:keepLines/>
      <w:spacing w:before="240"/>
      <w:jc w:val="center"/>
    </w:pPr>
    <w:rPr>
      <w:b/>
      <w:sz w:val="28"/>
    </w:rPr>
  </w:style>
  <w:style w:type="paragraph" w:customStyle="1" w:styleId="Annexref">
    <w:name w:val="Annex_ref"/>
    <w:basedOn w:val="Normal"/>
    <w:next w:val="Normalaftertitle"/>
    <w:rsid w:val="001A61F2"/>
    <w:pPr>
      <w:keepNext/>
      <w:keepLines/>
      <w:spacing w:after="280"/>
      <w:jc w:val="center"/>
    </w:pPr>
  </w:style>
  <w:style w:type="paragraph" w:customStyle="1" w:styleId="Appendixref">
    <w:name w:val="Appendix_ref"/>
    <w:basedOn w:val="Annexref"/>
    <w:next w:val="Normalaftertitle"/>
    <w:rsid w:val="001A61F2"/>
  </w:style>
  <w:style w:type="paragraph" w:customStyle="1" w:styleId="Figuretitle">
    <w:name w:val="Figure_title"/>
    <w:basedOn w:val="Normal"/>
    <w:next w:val="Figure"/>
    <w:link w:val="FiguretitleChar"/>
    <w:rsid w:val="001A61F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A61F2"/>
    <w:pPr>
      <w:keepNext/>
      <w:spacing w:before="0" w:after="120"/>
      <w:jc w:val="center"/>
    </w:pPr>
    <w:rPr>
      <w:b/>
    </w:rPr>
  </w:style>
  <w:style w:type="paragraph" w:customStyle="1" w:styleId="Summary">
    <w:name w:val="Summary"/>
    <w:basedOn w:val="Normal"/>
    <w:next w:val="Normalaftertitle"/>
    <w:autoRedefine/>
    <w:rsid w:val="001A61F2"/>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A61F2"/>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A61F2"/>
    <w:pPr>
      <w:ind w:left="-85" w:firstLine="0"/>
    </w:pPr>
    <w:rPr>
      <w:lang w:val="en-US"/>
    </w:rPr>
  </w:style>
  <w:style w:type="character" w:customStyle="1" w:styleId="FootnoteTextChar">
    <w:name w:val="Footnote Text Char"/>
    <w:basedOn w:val="DefaultParagraphFont"/>
    <w:link w:val="FootnoteText"/>
    <w:semiHidden/>
    <w:rsid w:val="003819BC"/>
    <w:rPr>
      <w:sz w:val="22"/>
      <w:lang w:val="fr-FR" w:eastAsia="en-US"/>
    </w:rPr>
  </w:style>
  <w:style w:type="character" w:customStyle="1" w:styleId="CallChar">
    <w:name w:val="Call Char"/>
    <w:basedOn w:val="DefaultParagraphFont"/>
    <w:link w:val="Call"/>
    <w:locked/>
    <w:rsid w:val="003819BC"/>
    <w:rPr>
      <w:i/>
      <w:sz w:val="24"/>
      <w:lang w:val="fr-FR" w:eastAsia="en-US"/>
    </w:rPr>
  </w:style>
  <w:style w:type="character" w:customStyle="1" w:styleId="enumlev1Char">
    <w:name w:val="enumlev1 Char"/>
    <w:basedOn w:val="DefaultParagraphFont"/>
    <w:link w:val="enumlev1"/>
    <w:locked/>
    <w:rsid w:val="003819BC"/>
    <w:rPr>
      <w:sz w:val="24"/>
      <w:lang w:val="fr-FR" w:eastAsia="en-US"/>
    </w:rPr>
  </w:style>
  <w:style w:type="character" w:customStyle="1" w:styleId="Heading1Char">
    <w:name w:val="Heading 1 Char"/>
    <w:basedOn w:val="DefaultParagraphFont"/>
    <w:link w:val="Heading1"/>
    <w:rsid w:val="003819BC"/>
    <w:rPr>
      <w:b/>
      <w:sz w:val="24"/>
      <w:lang w:val="fr-FR" w:eastAsia="en-US"/>
    </w:rPr>
  </w:style>
  <w:style w:type="character" w:customStyle="1" w:styleId="FiguretitleChar">
    <w:name w:val="Figure_title Char"/>
    <w:basedOn w:val="DefaultParagraphFont"/>
    <w:link w:val="Figuretitle"/>
    <w:locked/>
    <w:rsid w:val="003819BC"/>
    <w:rPr>
      <w:rFonts w:ascii="Times New Roman Bold" w:hAnsi="Times New Roman Bold"/>
      <w:b/>
      <w:sz w:val="18"/>
      <w:lang w:val="fr-FR" w:eastAsia="en-US"/>
    </w:rPr>
  </w:style>
  <w:style w:type="character" w:customStyle="1" w:styleId="FigureNo0">
    <w:name w:val="Figure_No (文字)"/>
    <w:basedOn w:val="DefaultParagraphFont"/>
    <w:link w:val="FigureNo"/>
    <w:locked/>
    <w:rsid w:val="003819BC"/>
    <w:rPr>
      <w:caps/>
      <w:sz w:val="18"/>
      <w:lang w:val="fr-FR" w:eastAsia="en-US"/>
    </w:rPr>
  </w:style>
  <w:style w:type="paragraph" w:customStyle="1" w:styleId="Reasons">
    <w:name w:val="Reasons"/>
    <w:basedOn w:val="Normal"/>
    <w:qFormat/>
    <w:rsid w:val="003819BC"/>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headingb0">
    <w:name w:val="heading_b"/>
    <w:basedOn w:val="Heading3"/>
    <w:next w:val="Normal"/>
    <w:rsid w:val="003819B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ListParagraph">
    <w:name w:val="List Paragraph"/>
    <w:basedOn w:val="Normal"/>
    <w:uiPriority w:val="34"/>
    <w:qFormat/>
    <w:rsid w:val="003819BC"/>
    <w:pPr>
      <w:ind w:left="720"/>
      <w:contextualSpacing/>
    </w:pPr>
    <w:rPr>
      <w:lang w:val="es-ES"/>
    </w:rPr>
  </w:style>
  <w:style w:type="character" w:customStyle="1" w:styleId="TabletextChar">
    <w:name w:val="Table_text Char"/>
    <w:basedOn w:val="DefaultParagraphFont"/>
    <w:link w:val="Tabletext"/>
    <w:locked/>
    <w:rsid w:val="003819BC"/>
    <w:rPr>
      <w:sz w:val="22"/>
      <w:lang w:val="fr-FR" w:eastAsia="en-US"/>
    </w:rPr>
  </w:style>
  <w:style w:type="character" w:customStyle="1" w:styleId="TabletitleChar">
    <w:name w:val="Table_title Char"/>
    <w:basedOn w:val="DefaultParagraphFont"/>
    <w:link w:val="Tabletitle"/>
    <w:locked/>
    <w:rsid w:val="003819BC"/>
    <w:rPr>
      <w:b/>
      <w:sz w:val="24"/>
      <w:lang w:val="fr-FR" w:eastAsia="en-US"/>
    </w:rPr>
  </w:style>
  <w:style w:type="character" w:customStyle="1" w:styleId="TableNoChar">
    <w:name w:val="Table_No Char"/>
    <w:basedOn w:val="DefaultParagraphFont"/>
    <w:link w:val="TableNo"/>
    <w:locked/>
    <w:rsid w:val="003819BC"/>
    <w:rPr>
      <w:sz w:val="24"/>
      <w:lang w:val="fr-FR" w:eastAsia="en-US"/>
    </w:rPr>
  </w:style>
  <w:style w:type="paragraph" w:customStyle="1" w:styleId="TableNn">
    <w:name w:val="Table_Nn"/>
    <w:basedOn w:val="TableNo"/>
    <w:rsid w:val="003819BC"/>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s"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174</TotalTime>
  <Pages>33</Pages>
  <Words>9541</Words>
  <Characters>55060</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64473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39</cp:revision>
  <cp:lastPrinted>2017-01-26T13:23:00Z</cp:lastPrinted>
  <dcterms:created xsi:type="dcterms:W3CDTF">2017-01-26T10:34:00Z</dcterms:created>
  <dcterms:modified xsi:type="dcterms:W3CDTF">2017-01-26T13:29:00Z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