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32337" w14:textId="77777777" w:rsidR="00CB0A2F" w:rsidRPr="008B57BE" w:rsidRDefault="00CB0A2F" w:rsidP="00CB0A2F">
      <w:pPr>
        <w:rPr>
          <w:lang w:val="fr-FR"/>
        </w:rPr>
      </w:pPr>
    </w:p>
    <w:p w14:paraId="2A5AAA42" w14:textId="77777777" w:rsidR="00CB0A2F" w:rsidRPr="008B57BE" w:rsidRDefault="00CB0A2F" w:rsidP="00CB0A2F">
      <w:pPr>
        <w:tabs>
          <w:tab w:val="clear" w:pos="794"/>
          <w:tab w:val="clear" w:pos="1191"/>
          <w:tab w:val="clear" w:pos="1588"/>
          <w:tab w:val="clear" w:pos="1985"/>
        </w:tabs>
        <w:rPr>
          <w:lang w:val="fr-FR"/>
        </w:rPr>
      </w:pPr>
    </w:p>
    <w:p w14:paraId="73425F12" w14:textId="765A008B" w:rsidR="00CB0A2F" w:rsidRPr="008B57BE" w:rsidRDefault="00CB0A2F" w:rsidP="00CB0A2F">
      <w:pPr>
        <w:pStyle w:val="CoverNumber"/>
        <w:rPr>
          <w:lang w:val="fr-FR"/>
        </w:rPr>
      </w:pPr>
      <w:r w:rsidRPr="008B57BE">
        <w:rPr>
          <w:lang w:val="fr-FR"/>
        </w:rPr>
        <w:t>Recommandation UIT-R BO.</w:t>
      </w:r>
      <w:r w:rsidRPr="008B57BE">
        <w:rPr>
          <w:lang w:val="fr-FR"/>
        </w:rPr>
        <w:t>789-3</w:t>
      </w:r>
    </w:p>
    <w:p w14:paraId="54461F1D" w14:textId="0051EC76" w:rsidR="00CB0A2F" w:rsidRPr="008B57BE" w:rsidRDefault="00CB0A2F" w:rsidP="00CB0A2F">
      <w:pPr>
        <w:pStyle w:val="CoverDate"/>
        <w:rPr>
          <w:lang w:val="fr-FR"/>
        </w:rPr>
      </w:pPr>
      <w:r w:rsidRPr="008B57BE">
        <w:rPr>
          <w:lang w:val="fr-FR"/>
        </w:rPr>
        <w:t>(</w:t>
      </w:r>
      <w:r w:rsidRPr="008B57BE">
        <w:rPr>
          <w:lang w:val="fr-FR"/>
        </w:rPr>
        <w:t>02</w:t>
      </w:r>
      <w:r w:rsidRPr="008B57BE">
        <w:rPr>
          <w:lang w:val="fr-FR"/>
        </w:rPr>
        <w:t>/</w:t>
      </w:r>
      <w:r w:rsidRPr="008B57BE">
        <w:rPr>
          <w:lang w:val="fr-FR"/>
        </w:rPr>
        <w:t>2026</w:t>
      </w:r>
      <w:r w:rsidRPr="008B57BE">
        <w:rPr>
          <w:lang w:val="fr-FR"/>
        </w:rPr>
        <w:t>)</w:t>
      </w:r>
    </w:p>
    <w:p w14:paraId="212472D4" w14:textId="77777777" w:rsidR="00CB0A2F" w:rsidRPr="008B57BE" w:rsidRDefault="00CB0A2F" w:rsidP="00CB0A2F">
      <w:pPr>
        <w:pStyle w:val="CoverSeries"/>
        <w:rPr>
          <w:lang w:val="fr-FR"/>
        </w:rPr>
      </w:pPr>
      <w:r w:rsidRPr="008B57BE">
        <w:rPr>
          <w:lang w:val="fr-FR"/>
        </w:rPr>
        <w:t>Série BO: Diffusion par satellite</w:t>
      </w:r>
    </w:p>
    <w:p w14:paraId="0E55F9F3" w14:textId="7C9CE1FC" w:rsidR="00CB0A2F" w:rsidRPr="008B57BE" w:rsidRDefault="00CB0A2F" w:rsidP="00CB0A2F">
      <w:pPr>
        <w:pStyle w:val="CoverTitle"/>
        <w:rPr>
          <w:lang w:val="fr-FR"/>
        </w:rPr>
      </w:pPr>
      <w:r w:rsidRPr="008B57BE">
        <w:rPr>
          <w:lang w:val="fr-FR"/>
        </w:rPr>
        <w:t>Besoins du service de radiodiffusion sonore numérique par satellite à destination des récepteurs portatifs et fixes à bord de véhicules pour le service de radiodiffusion par satellite (sonore) dans la gamme de fréquences 1</w:t>
      </w:r>
      <w:r w:rsidR="001F6FCB" w:rsidRPr="008B57BE">
        <w:rPr>
          <w:lang w:val="fr-FR"/>
        </w:rPr>
        <w:t> </w:t>
      </w:r>
      <w:r w:rsidRPr="008B57BE">
        <w:rPr>
          <w:lang w:val="fr-FR"/>
        </w:rPr>
        <w:t>400-2</w:t>
      </w:r>
      <w:r w:rsidR="001F6FCB" w:rsidRPr="008B57BE">
        <w:rPr>
          <w:lang w:val="fr-FR"/>
        </w:rPr>
        <w:t> </w:t>
      </w:r>
      <w:r w:rsidRPr="008B57BE">
        <w:rPr>
          <w:lang w:val="fr-FR"/>
        </w:rPr>
        <w:t>700 MHz</w:t>
      </w:r>
    </w:p>
    <w:p w14:paraId="136284F8" w14:textId="77777777" w:rsidR="00CB0A2F" w:rsidRPr="008B57BE" w:rsidRDefault="00CB0A2F" w:rsidP="00CB0A2F">
      <w:pPr>
        <w:rPr>
          <w:lang w:val="fr-FR"/>
        </w:rPr>
      </w:pPr>
    </w:p>
    <w:p w14:paraId="4593DF95" w14:textId="77777777" w:rsidR="00CB0A2F" w:rsidRPr="008B57BE" w:rsidRDefault="00CB0A2F" w:rsidP="00CB0A2F">
      <w:pPr>
        <w:rPr>
          <w:lang w:val="fr-FR"/>
        </w:rPr>
      </w:pPr>
    </w:p>
    <w:p w14:paraId="54F52787" w14:textId="77777777" w:rsidR="00CB0A2F" w:rsidRPr="008B57BE" w:rsidRDefault="00CB0A2F" w:rsidP="00CB0A2F">
      <w:pPr>
        <w:rPr>
          <w:lang w:val="fr-FR"/>
        </w:rPr>
        <w:sectPr w:rsidR="00CB0A2F" w:rsidRPr="008B57BE" w:rsidSect="00CB0A2F">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5BFA3C0F" w14:textId="77777777" w:rsidR="00CB0A2F" w:rsidRPr="008B57BE" w:rsidRDefault="00CB0A2F" w:rsidP="00CB0A2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lang w:val="fr-FR"/>
        </w:rPr>
      </w:pPr>
      <w:bookmarkStart w:id="0" w:name="c2tope"/>
      <w:bookmarkEnd w:id="0"/>
      <w:r w:rsidRPr="008B57BE">
        <w:rPr>
          <w:bCs/>
          <w:sz w:val="24"/>
          <w:szCs w:val="24"/>
          <w:lang w:val="fr-FR"/>
        </w:rPr>
        <w:lastRenderedPageBreak/>
        <w:t>Avant-propos</w:t>
      </w:r>
    </w:p>
    <w:p w14:paraId="29DEF95F" w14:textId="01F50229" w:rsidR="00CB0A2F" w:rsidRPr="008B57BE" w:rsidRDefault="00CB0A2F" w:rsidP="00CB0A2F">
      <w:pPr>
        <w:spacing w:before="240"/>
        <w:rPr>
          <w:sz w:val="20"/>
          <w:lang w:val="fr-FR"/>
        </w:rPr>
      </w:pPr>
      <w:r w:rsidRPr="008B57BE">
        <w:rPr>
          <w:sz w:val="20"/>
          <w:lang w:val="fr-FR"/>
        </w:rPr>
        <w:t>Le rôle du Secteur des radiocommunications est d</w:t>
      </w:r>
      <w:r w:rsidR="00DE739E" w:rsidRPr="008B57BE">
        <w:rPr>
          <w:sz w:val="20"/>
          <w:lang w:val="fr-FR"/>
        </w:rPr>
        <w:t>'</w:t>
      </w:r>
      <w:r w:rsidRPr="008B57BE">
        <w:rPr>
          <w:sz w:val="20"/>
          <w:lang w:val="fr-FR"/>
        </w:rPr>
        <w:t>assurer l</w:t>
      </w:r>
      <w:r w:rsidR="00DE739E" w:rsidRPr="008B57BE">
        <w:rPr>
          <w:sz w:val="20"/>
          <w:lang w:val="fr-FR"/>
        </w:rPr>
        <w:t>'</w:t>
      </w:r>
      <w:r w:rsidRPr="008B57BE">
        <w:rPr>
          <w:sz w:val="20"/>
          <w:lang w:val="fr-FR"/>
        </w:rPr>
        <w:t>utilisation rationnelle, équitable, efficace et économique du spectre radioélectrique par tous les services de radiocommunication, y compris les services par satellite, et de procéder à des études pour toutes les gammes de fréquences, à partir desquelles les Recommandations seront élaborées et adoptées.</w:t>
      </w:r>
    </w:p>
    <w:p w14:paraId="6A1176E5" w14:textId="267A5C96" w:rsidR="00CB0A2F" w:rsidRPr="008B57BE" w:rsidRDefault="00CB0A2F" w:rsidP="00CB0A2F">
      <w:pPr>
        <w:rPr>
          <w:sz w:val="20"/>
          <w:lang w:val="fr-FR"/>
        </w:rPr>
      </w:pPr>
      <w:r w:rsidRPr="008B57BE">
        <w:rPr>
          <w:sz w:val="20"/>
          <w:lang w:val="fr-FR"/>
        </w:rPr>
        <w:t>Les fonctions réglementaires et politiques du Secteur des radiocommunications sont remplies par les Conférences mondiales et régionales des radiocommunications et par les Assemblées des radiocommunications assistées par les Commissions d</w:t>
      </w:r>
      <w:r w:rsidR="00DE739E" w:rsidRPr="008B57BE">
        <w:rPr>
          <w:sz w:val="20"/>
          <w:lang w:val="fr-FR"/>
        </w:rPr>
        <w:t>'</w:t>
      </w:r>
      <w:r w:rsidRPr="008B57BE">
        <w:rPr>
          <w:sz w:val="20"/>
          <w:lang w:val="fr-FR"/>
        </w:rPr>
        <w:t>études.</w:t>
      </w:r>
    </w:p>
    <w:p w14:paraId="3B0B10AC" w14:textId="77777777" w:rsidR="00CB0A2F" w:rsidRPr="008B57BE" w:rsidRDefault="00CB0A2F" w:rsidP="00CB0A2F">
      <w:pPr>
        <w:pStyle w:val="Heading1"/>
        <w:spacing w:before="360"/>
        <w:jc w:val="center"/>
        <w:rPr>
          <w:szCs w:val="24"/>
          <w:lang w:val="fr-FR"/>
        </w:rPr>
      </w:pPr>
      <w:r w:rsidRPr="008B57BE">
        <w:rPr>
          <w:bCs/>
          <w:szCs w:val="24"/>
          <w:lang w:val="fr-FR"/>
        </w:rPr>
        <w:t>Droits de propriété intellectuelle</w:t>
      </w:r>
    </w:p>
    <w:p w14:paraId="328B7C63" w14:textId="189B36B1" w:rsidR="00CB0A2F" w:rsidRPr="008B57BE" w:rsidRDefault="00CB0A2F" w:rsidP="00CB0A2F">
      <w:pPr>
        <w:tabs>
          <w:tab w:val="clear" w:pos="794"/>
          <w:tab w:val="clear" w:pos="1191"/>
          <w:tab w:val="clear" w:pos="1588"/>
          <w:tab w:val="clear" w:pos="1985"/>
        </w:tabs>
        <w:rPr>
          <w:sz w:val="20"/>
          <w:lang w:val="fr-FR"/>
        </w:rPr>
      </w:pPr>
      <w:r w:rsidRPr="008B57BE">
        <w:rPr>
          <w:sz w:val="20"/>
          <w:lang w:val="fr-FR"/>
        </w:rPr>
        <w:t>L</w:t>
      </w:r>
      <w:r w:rsidR="00DE739E" w:rsidRPr="008B57BE">
        <w:rPr>
          <w:sz w:val="20"/>
          <w:lang w:val="fr-FR"/>
        </w:rPr>
        <w:t>'</w:t>
      </w:r>
      <w:r w:rsidRPr="008B57BE">
        <w:rPr>
          <w:sz w:val="20"/>
          <w:lang w:val="fr-FR"/>
        </w:rPr>
        <w:t>UIT attire l</w:t>
      </w:r>
      <w:r w:rsidR="00DE739E" w:rsidRPr="008B57BE">
        <w:rPr>
          <w:sz w:val="20"/>
          <w:lang w:val="fr-FR"/>
        </w:rPr>
        <w:t>'</w:t>
      </w:r>
      <w:r w:rsidRPr="008B57BE">
        <w:rPr>
          <w:sz w:val="20"/>
          <w:lang w:val="fr-FR"/>
        </w:rPr>
        <w:t>attention sur la possibilité que l</w:t>
      </w:r>
      <w:r w:rsidR="00DE739E" w:rsidRPr="008B57BE">
        <w:rPr>
          <w:sz w:val="20"/>
          <w:lang w:val="fr-FR"/>
        </w:rPr>
        <w:t>'</w:t>
      </w:r>
      <w:r w:rsidRPr="008B57BE">
        <w:rPr>
          <w:sz w:val="20"/>
          <w:lang w:val="fr-FR"/>
        </w:rPr>
        <w:t>application ou la mise en œuvre de la présente Recommandation puisse donner lieu à l</w:t>
      </w:r>
      <w:r w:rsidR="00DE739E" w:rsidRPr="008B57BE">
        <w:rPr>
          <w:sz w:val="20"/>
          <w:lang w:val="fr-FR"/>
        </w:rPr>
        <w:t>'</w:t>
      </w:r>
      <w:r w:rsidRPr="008B57BE">
        <w:rPr>
          <w:sz w:val="20"/>
          <w:lang w:val="fr-FR"/>
        </w:rPr>
        <w:t>utilisation d</w:t>
      </w:r>
      <w:r w:rsidR="00DE739E" w:rsidRPr="008B57BE">
        <w:rPr>
          <w:sz w:val="20"/>
          <w:lang w:val="fr-FR"/>
        </w:rPr>
        <w:t>'</w:t>
      </w:r>
      <w:r w:rsidRPr="008B57BE">
        <w:rPr>
          <w:sz w:val="20"/>
          <w:lang w:val="fr-FR"/>
        </w:rPr>
        <w:t>un droit de propriété intellectuelle. L</w:t>
      </w:r>
      <w:r w:rsidR="00DE739E" w:rsidRPr="008B57BE">
        <w:rPr>
          <w:sz w:val="20"/>
          <w:lang w:val="fr-FR"/>
        </w:rPr>
        <w:t>'</w:t>
      </w:r>
      <w:r w:rsidRPr="008B57BE">
        <w:rPr>
          <w:sz w:val="20"/>
          <w:lang w:val="fr-FR"/>
        </w:rPr>
        <w:t>UIT ne prend pas position en ce qui concerne l</w:t>
      </w:r>
      <w:r w:rsidR="00DE739E" w:rsidRPr="008B57BE">
        <w:rPr>
          <w:sz w:val="20"/>
          <w:lang w:val="fr-FR"/>
        </w:rPr>
        <w:t>'</w:t>
      </w:r>
      <w:r w:rsidRPr="008B57BE">
        <w:rPr>
          <w:sz w:val="20"/>
          <w:lang w:val="fr-FR"/>
        </w:rPr>
        <w:t>existence, la validité ou l</w:t>
      </w:r>
      <w:r w:rsidR="00DE739E" w:rsidRPr="008B57BE">
        <w:rPr>
          <w:sz w:val="20"/>
          <w:lang w:val="fr-FR"/>
        </w:rPr>
        <w:t>'</w:t>
      </w:r>
      <w:r w:rsidRPr="008B57BE">
        <w:rPr>
          <w:sz w:val="20"/>
          <w:lang w:val="fr-FR"/>
        </w:rPr>
        <w:t>applicabilité des droits de propriété intellectuelle, qu</w:t>
      </w:r>
      <w:r w:rsidR="00DE739E" w:rsidRPr="008B57BE">
        <w:rPr>
          <w:sz w:val="20"/>
          <w:lang w:val="fr-FR"/>
        </w:rPr>
        <w:t>'</w:t>
      </w:r>
      <w:r w:rsidRPr="008B57BE">
        <w:rPr>
          <w:sz w:val="20"/>
          <w:lang w:val="fr-FR"/>
        </w:rPr>
        <w:t>ils soient revendiqués par un membre de l</w:t>
      </w:r>
      <w:r w:rsidR="00DE739E" w:rsidRPr="008B57BE">
        <w:rPr>
          <w:sz w:val="20"/>
          <w:lang w:val="fr-FR"/>
        </w:rPr>
        <w:t>'</w:t>
      </w:r>
      <w:r w:rsidRPr="008B57BE">
        <w:rPr>
          <w:sz w:val="20"/>
          <w:lang w:val="fr-FR"/>
        </w:rPr>
        <w:t>UIT ou par une tierce partie étrangère à la procédure d</w:t>
      </w:r>
      <w:r w:rsidR="00DE739E" w:rsidRPr="008B57BE">
        <w:rPr>
          <w:sz w:val="20"/>
          <w:lang w:val="fr-FR"/>
        </w:rPr>
        <w:t>'</w:t>
      </w:r>
      <w:r w:rsidRPr="008B57BE">
        <w:rPr>
          <w:sz w:val="20"/>
          <w:lang w:val="fr-FR"/>
        </w:rPr>
        <w:t>élaboration des Recommandations.</w:t>
      </w:r>
    </w:p>
    <w:p w14:paraId="2C2FBD01" w14:textId="0427ACE7" w:rsidR="00CB0A2F" w:rsidRPr="008B57BE" w:rsidRDefault="00CB0A2F" w:rsidP="00CB0A2F">
      <w:pPr>
        <w:rPr>
          <w:sz w:val="20"/>
          <w:lang w:val="fr-FR"/>
        </w:rPr>
      </w:pPr>
      <w:r w:rsidRPr="008B57BE">
        <w:rPr>
          <w:sz w:val="20"/>
          <w:lang w:val="fr-FR"/>
        </w:rPr>
        <w:t>À la date d</w:t>
      </w:r>
      <w:r w:rsidR="00DE739E" w:rsidRPr="008B57BE">
        <w:rPr>
          <w:sz w:val="20"/>
          <w:lang w:val="fr-FR"/>
        </w:rPr>
        <w:t>'</w:t>
      </w:r>
      <w:r w:rsidRPr="008B57BE">
        <w:rPr>
          <w:sz w:val="20"/>
          <w:lang w:val="fr-FR"/>
        </w:rPr>
        <w:t>approbation de la présente Recommandation, l</w:t>
      </w:r>
      <w:r w:rsidR="00DE739E" w:rsidRPr="008B57BE">
        <w:rPr>
          <w:sz w:val="20"/>
          <w:lang w:val="fr-FR"/>
        </w:rPr>
        <w:t>'</w:t>
      </w:r>
      <w:r w:rsidRPr="008B57BE">
        <w:rPr>
          <w:sz w:val="20"/>
          <w:lang w:val="fr-FR"/>
        </w:rPr>
        <w:t>UIT avait été avisée de l</w:t>
      </w:r>
      <w:r w:rsidR="00DE739E" w:rsidRPr="008B57BE">
        <w:rPr>
          <w:sz w:val="20"/>
          <w:lang w:val="fr-FR"/>
        </w:rPr>
        <w:t>'</w:t>
      </w:r>
      <w:r w:rsidRPr="008B57BE">
        <w:rPr>
          <w:sz w:val="20"/>
          <w:lang w:val="fr-FR"/>
        </w:rPr>
        <w:t>existence d</w:t>
      </w:r>
      <w:r w:rsidR="00DE739E" w:rsidRPr="008B57BE">
        <w:rPr>
          <w:sz w:val="20"/>
          <w:lang w:val="fr-FR"/>
        </w:rPr>
        <w:t>'</w:t>
      </w:r>
      <w:r w:rsidRPr="008B57BE">
        <w:rPr>
          <w:sz w:val="20"/>
          <w:lang w:val="fr-FR"/>
        </w:rPr>
        <w:t>une propriété intellectuelle, protégée par des brevets, dont l</w:t>
      </w:r>
      <w:r w:rsidR="00DE739E" w:rsidRPr="008B57BE">
        <w:rPr>
          <w:sz w:val="20"/>
          <w:lang w:val="fr-FR"/>
        </w:rPr>
        <w:t>'</w:t>
      </w:r>
      <w:r w:rsidRPr="008B57BE">
        <w:rPr>
          <w:sz w:val="20"/>
          <w:lang w:val="fr-FR"/>
        </w:rPr>
        <w:t>acquisition pourrait être requise pour mettre en œuvre la présente Recommandation. Toutefois, comme il ne s</w:t>
      </w:r>
      <w:r w:rsidR="00DE739E" w:rsidRPr="008B57BE">
        <w:rPr>
          <w:sz w:val="20"/>
          <w:lang w:val="fr-FR"/>
        </w:rPr>
        <w:t>'</w:t>
      </w:r>
      <w:r w:rsidRPr="008B57BE">
        <w:rPr>
          <w:sz w:val="20"/>
          <w:lang w:val="fr-FR"/>
        </w:rPr>
        <w:t>agit peut-être pas de renseignements les plus récents, il est vivement recommandé aux développeurs de consulter les renseignements pertinents de l</w:t>
      </w:r>
      <w:r w:rsidR="00DE739E" w:rsidRPr="008B57BE">
        <w:rPr>
          <w:sz w:val="20"/>
          <w:lang w:val="fr-FR"/>
        </w:rPr>
        <w:t>'</w:t>
      </w:r>
      <w:r w:rsidRPr="008B57BE">
        <w:rPr>
          <w:sz w:val="20"/>
          <w:lang w:val="fr-FR"/>
        </w:rPr>
        <w:t>UIT-R concernant les brevets à l</w:t>
      </w:r>
      <w:r w:rsidR="00DE739E" w:rsidRPr="008B57BE">
        <w:rPr>
          <w:sz w:val="20"/>
          <w:lang w:val="fr-FR"/>
        </w:rPr>
        <w:t>'</w:t>
      </w:r>
      <w:r w:rsidRPr="008B57BE">
        <w:rPr>
          <w:sz w:val="20"/>
          <w:lang w:val="fr-FR"/>
        </w:rPr>
        <w:t xml:space="preserve">adresse </w:t>
      </w:r>
      <w:hyperlink r:id="rId10" w:history="1">
        <w:r w:rsidRPr="008B57BE">
          <w:rPr>
            <w:rStyle w:val="Hyperlink"/>
            <w:sz w:val="20"/>
            <w:lang w:val="fr-FR"/>
          </w:rPr>
          <w:t>https://www.itu.int/en/ITU-R/study-groups/Pages/itu-r-patent-information.aspx</w:t>
        </w:r>
      </w:hyperlink>
      <w:r w:rsidRPr="008B57BE">
        <w:rPr>
          <w:sz w:val="20"/>
          <w:lang w:val="fr-FR"/>
        </w:rPr>
        <w:t>.</w:t>
      </w:r>
    </w:p>
    <w:p w14:paraId="3E729D70" w14:textId="77777777" w:rsidR="00CB0A2F" w:rsidRPr="008B57BE" w:rsidRDefault="00CB0A2F" w:rsidP="00CB0A2F">
      <w:pPr>
        <w:spacing w:before="0"/>
        <w:jc w:val="center"/>
        <w:rPr>
          <w:sz w:val="22"/>
          <w:lang w:val="fr-FR"/>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CB0A2F" w:rsidRPr="008B57BE" w14:paraId="02A9F9C9" w14:textId="77777777" w:rsidTr="003E7064">
        <w:tc>
          <w:tcPr>
            <w:tcW w:w="9360" w:type="dxa"/>
            <w:gridSpan w:val="2"/>
          </w:tcPr>
          <w:p w14:paraId="4E0EB5DE" w14:textId="77777777" w:rsidR="00CB0A2F" w:rsidRPr="008B57BE" w:rsidRDefault="00CB0A2F" w:rsidP="003E7064">
            <w:pPr>
              <w:pStyle w:val="Chaptitle"/>
              <w:keepLines w:val="0"/>
              <w:tabs>
                <w:tab w:val="clear" w:pos="794"/>
                <w:tab w:val="clear" w:pos="1191"/>
                <w:tab w:val="clear" w:pos="1588"/>
                <w:tab w:val="clear" w:pos="1985"/>
              </w:tabs>
              <w:overflowPunct/>
              <w:spacing w:before="140"/>
              <w:textAlignment w:val="auto"/>
              <w:rPr>
                <w:sz w:val="22"/>
                <w:szCs w:val="22"/>
                <w:lang w:val="fr-FR"/>
              </w:rPr>
            </w:pPr>
            <w:r w:rsidRPr="008B57BE">
              <w:rPr>
                <w:sz w:val="22"/>
                <w:szCs w:val="22"/>
                <w:lang w:val="fr-FR"/>
              </w:rPr>
              <w:t xml:space="preserve">Séries des Recommandations UIT-R </w:t>
            </w:r>
          </w:p>
          <w:p w14:paraId="2563D9DF" w14:textId="7B3F9D7E"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fr-FR"/>
              </w:rPr>
            </w:pPr>
            <w:r w:rsidRPr="008B57BE">
              <w:rPr>
                <w:b w:val="0"/>
                <w:sz w:val="18"/>
                <w:szCs w:val="18"/>
                <w:lang w:val="fr-FR"/>
              </w:rPr>
              <w:t>(</w:t>
            </w:r>
            <w:r w:rsidR="008B57BE" w:rsidRPr="008B57BE">
              <w:rPr>
                <w:b w:val="0"/>
                <w:sz w:val="18"/>
                <w:szCs w:val="18"/>
                <w:lang w:val="fr-FR"/>
              </w:rPr>
              <w:t>Également</w:t>
            </w:r>
            <w:r w:rsidRPr="008B57BE">
              <w:rPr>
                <w:b w:val="0"/>
                <w:sz w:val="18"/>
                <w:szCs w:val="18"/>
                <w:lang w:val="fr-FR"/>
              </w:rPr>
              <w:t xml:space="preserve"> disponible en ligne: </w:t>
            </w:r>
            <w:hyperlink r:id="rId11" w:history="1">
              <w:r w:rsidRPr="008B57BE">
                <w:rPr>
                  <w:rStyle w:val="Hyperlink"/>
                  <w:b w:val="0"/>
                  <w:bCs/>
                  <w:sz w:val="18"/>
                  <w:szCs w:val="18"/>
                  <w:lang w:val="fr-FR"/>
                </w:rPr>
                <w:t>https://www.itu.int/publ/R-REC/fr</w:t>
              </w:r>
            </w:hyperlink>
            <w:r w:rsidRPr="008B57BE">
              <w:rPr>
                <w:b w:val="0"/>
                <w:bCs/>
                <w:sz w:val="18"/>
                <w:szCs w:val="18"/>
                <w:lang w:val="fr-FR"/>
              </w:rPr>
              <w:t>)</w:t>
            </w:r>
          </w:p>
        </w:tc>
      </w:tr>
      <w:tr w:rsidR="00CB0A2F" w:rsidRPr="008B57BE" w14:paraId="4ACA0D14" w14:textId="77777777" w:rsidTr="003E7064">
        <w:tc>
          <w:tcPr>
            <w:tcW w:w="1140" w:type="dxa"/>
            <w:tcBorders>
              <w:bottom w:val="nil"/>
            </w:tcBorders>
          </w:tcPr>
          <w:p w14:paraId="4DE04938" w14:textId="77777777" w:rsidR="00CB0A2F" w:rsidRPr="008B57BE" w:rsidRDefault="00CB0A2F" w:rsidP="003E7064">
            <w:pPr>
              <w:spacing w:before="90" w:after="100"/>
              <w:ind w:left="57"/>
              <w:rPr>
                <w:b/>
                <w:bCs/>
                <w:sz w:val="20"/>
                <w:lang w:val="fr-FR"/>
              </w:rPr>
            </w:pPr>
            <w:r w:rsidRPr="008B57BE">
              <w:rPr>
                <w:b/>
                <w:bCs/>
                <w:sz w:val="20"/>
                <w:lang w:val="fr-FR"/>
              </w:rPr>
              <w:t>Séries</w:t>
            </w:r>
          </w:p>
        </w:tc>
        <w:tc>
          <w:tcPr>
            <w:tcW w:w="8220" w:type="dxa"/>
            <w:tcBorders>
              <w:bottom w:val="nil"/>
            </w:tcBorders>
          </w:tcPr>
          <w:p w14:paraId="3065C1D6"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fr-FR"/>
              </w:rPr>
            </w:pPr>
            <w:r w:rsidRPr="008B57BE">
              <w:rPr>
                <w:bCs/>
                <w:sz w:val="20"/>
                <w:lang w:val="fr-FR"/>
              </w:rPr>
              <w:t>Titre</w:t>
            </w:r>
          </w:p>
        </w:tc>
      </w:tr>
      <w:tr w:rsidR="00CB0A2F" w:rsidRPr="008B57BE" w14:paraId="77859AAC" w14:textId="77777777" w:rsidTr="003E7064">
        <w:tc>
          <w:tcPr>
            <w:tcW w:w="1140" w:type="dxa"/>
            <w:tcBorders>
              <w:top w:val="nil"/>
              <w:bottom w:val="nil"/>
            </w:tcBorders>
            <w:shd w:val="clear" w:color="auto" w:fill="F3F3F3"/>
          </w:tcPr>
          <w:p w14:paraId="4464860B" w14:textId="77777777" w:rsidR="00CB0A2F" w:rsidRPr="008B57BE" w:rsidRDefault="00CB0A2F" w:rsidP="003E7064">
            <w:pPr>
              <w:spacing w:before="30" w:after="30"/>
              <w:ind w:left="57"/>
              <w:jc w:val="left"/>
              <w:rPr>
                <w:b/>
                <w:bCs/>
                <w:color w:val="000080"/>
                <w:sz w:val="20"/>
                <w:lang w:val="fr-FR"/>
              </w:rPr>
            </w:pPr>
            <w:r w:rsidRPr="008B57BE">
              <w:rPr>
                <w:b/>
                <w:bCs/>
                <w:color w:val="000080"/>
                <w:sz w:val="20"/>
                <w:lang w:val="fr-FR"/>
              </w:rPr>
              <w:t>BO</w:t>
            </w:r>
          </w:p>
        </w:tc>
        <w:tc>
          <w:tcPr>
            <w:tcW w:w="8220" w:type="dxa"/>
            <w:tcBorders>
              <w:top w:val="nil"/>
              <w:bottom w:val="nil"/>
            </w:tcBorders>
            <w:shd w:val="clear" w:color="auto" w:fill="F3F3F3"/>
          </w:tcPr>
          <w:p w14:paraId="5F771C4D"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Cs/>
                <w:color w:val="000080"/>
                <w:sz w:val="20"/>
                <w:lang w:val="fr-FR"/>
              </w:rPr>
            </w:pPr>
            <w:r w:rsidRPr="008B57BE">
              <w:rPr>
                <w:bCs/>
                <w:color w:val="000080"/>
                <w:sz w:val="20"/>
                <w:lang w:val="fr-FR"/>
              </w:rPr>
              <w:t>Diffusion par satellite</w:t>
            </w:r>
          </w:p>
        </w:tc>
      </w:tr>
      <w:tr w:rsidR="00CB0A2F" w:rsidRPr="008B57BE" w14:paraId="2ACFD7F0" w14:textId="77777777" w:rsidTr="003E7064">
        <w:tc>
          <w:tcPr>
            <w:tcW w:w="1140" w:type="dxa"/>
            <w:tcBorders>
              <w:top w:val="nil"/>
              <w:bottom w:val="nil"/>
            </w:tcBorders>
          </w:tcPr>
          <w:p w14:paraId="5B8BBD7B" w14:textId="77777777" w:rsidR="00CB0A2F" w:rsidRPr="008B57BE" w:rsidRDefault="00CB0A2F" w:rsidP="003E7064">
            <w:pPr>
              <w:spacing w:before="30" w:after="30"/>
              <w:ind w:left="57"/>
              <w:jc w:val="left"/>
              <w:rPr>
                <w:b/>
                <w:bCs/>
                <w:sz w:val="20"/>
                <w:lang w:val="fr-FR"/>
              </w:rPr>
            </w:pPr>
            <w:r w:rsidRPr="008B57BE">
              <w:rPr>
                <w:b/>
                <w:bCs/>
                <w:sz w:val="20"/>
                <w:lang w:val="fr-FR"/>
              </w:rPr>
              <w:t>BR</w:t>
            </w:r>
          </w:p>
        </w:tc>
        <w:tc>
          <w:tcPr>
            <w:tcW w:w="8220" w:type="dxa"/>
            <w:tcBorders>
              <w:top w:val="nil"/>
              <w:bottom w:val="nil"/>
            </w:tcBorders>
          </w:tcPr>
          <w:p w14:paraId="1AF10169" w14:textId="62660E02"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Enregistrement pour la production, l</w:t>
            </w:r>
            <w:r w:rsidR="00DE739E" w:rsidRPr="008B57BE">
              <w:rPr>
                <w:b w:val="0"/>
                <w:sz w:val="20"/>
                <w:lang w:val="fr-FR"/>
              </w:rPr>
              <w:t>'</w:t>
            </w:r>
            <w:r w:rsidRPr="008B57BE">
              <w:rPr>
                <w:b w:val="0"/>
                <w:sz w:val="20"/>
                <w:lang w:val="fr-FR"/>
              </w:rPr>
              <w:t>archivage et la diffusion; films pour la télévision</w:t>
            </w:r>
          </w:p>
        </w:tc>
      </w:tr>
      <w:tr w:rsidR="00CB0A2F" w:rsidRPr="008B57BE" w14:paraId="1128C154" w14:textId="77777777" w:rsidTr="003E7064">
        <w:tc>
          <w:tcPr>
            <w:tcW w:w="1140" w:type="dxa"/>
            <w:tcBorders>
              <w:top w:val="nil"/>
              <w:bottom w:val="nil"/>
            </w:tcBorders>
          </w:tcPr>
          <w:p w14:paraId="029BCDE9" w14:textId="77777777" w:rsidR="00CB0A2F" w:rsidRPr="008B57BE" w:rsidRDefault="00CB0A2F" w:rsidP="003E7064">
            <w:pPr>
              <w:spacing w:before="30" w:after="30"/>
              <w:ind w:left="57"/>
              <w:jc w:val="left"/>
              <w:rPr>
                <w:b/>
                <w:bCs/>
                <w:sz w:val="20"/>
                <w:lang w:val="fr-FR"/>
              </w:rPr>
            </w:pPr>
            <w:r w:rsidRPr="008B57BE">
              <w:rPr>
                <w:b/>
                <w:bCs/>
                <w:sz w:val="20"/>
                <w:lang w:val="fr-FR"/>
              </w:rPr>
              <w:t>BS</w:t>
            </w:r>
          </w:p>
        </w:tc>
        <w:tc>
          <w:tcPr>
            <w:tcW w:w="8220" w:type="dxa"/>
            <w:tcBorders>
              <w:top w:val="nil"/>
              <w:bottom w:val="nil"/>
            </w:tcBorders>
          </w:tcPr>
          <w:p w14:paraId="2E370E35"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Service de radiodiffusion sonore</w:t>
            </w:r>
          </w:p>
        </w:tc>
      </w:tr>
      <w:tr w:rsidR="00CB0A2F" w:rsidRPr="008B57BE" w14:paraId="0AA88788" w14:textId="77777777" w:rsidTr="003E7064">
        <w:tc>
          <w:tcPr>
            <w:tcW w:w="1140" w:type="dxa"/>
            <w:tcBorders>
              <w:top w:val="nil"/>
              <w:bottom w:val="nil"/>
            </w:tcBorders>
          </w:tcPr>
          <w:p w14:paraId="638D753A" w14:textId="77777777" w:rsidR="00CB0A2F" w:rsidRPr="008B57BE" w:rsidRDefault="00CB0A2F" w:rsidP="003E7064">
            <w:pPr>
              <w:spacing w:before="30" w:after="30"/>
              <w:ind w:left="57"/>
              <w:jc w:val="left"/>
              <w:rPr>
                <w:b/>
                <w:bCs/>
                <w:sz w:val="20"/>
                <w:lang w:val="fr-FR"/>
              </w:rPr>
            </w:pPr>
            <w:r w:rsidRPr="008B57BE">
              <w:rPr>
                <w:b/>
                <w:bCs/>
                <w:sz w:val="20"/>
                <w:lang w:val="fr-FR"/>
              </w:rPr>
              <w:t>BT</w:t>
            </w:r>
          </w:p>
        </w:tc>
        <w:tc>
          <w:tcPr>
            <w:tcW w:w="8220" w:type="dxa"/>
            <w:tcBorders>
              <w:top w:val="nil"/>
              <w:bottom w:val="nil"/>
            </w:tcBorders>
          </w:tcPr>
          <w:p w14:paraId="44D71760"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Service de radiodiffusion télévisuelle</w:t>
            </w:r>
          </w:p>
        </w:tc>
      </w:tr>
      <w:tr w:rsidR="00CB0A2F" w:rsidRPr="008B57BE" w14:paraId="19707E74" w14:textId="77777777" w:rsidTr="003E7064">
        <w:tc>
          <w:tcPr>
            <w:tcW w:w="1140" w:type="dxa"/>
            <w:tcBorders>
              <w:top w:val="nil"/>
              <w:bottom w:val="nil"/>
            </w:tcBorders>
          </w:tcPr>
          <w:p w14:paraId="7E643515" w14:textId="77777777" w:rsidR="00CB0A2F" w:rsidRPr="008B57BE" w:rsidRDefault="00CB0A2F" w:rsidP="003E7064">
            <w:pPr>
              <w:spacing w:before="30" w:after="30"/>
              <w:ind w:left="57"/>
              <w:jc w:val="left"/>
              <w:rPr>
                <w:b/>
                <w:bCs/>
                <w:sz w:val="20"/>
                <w:lang w:val="fr-FR"/>
              </w:rPr>
            </w:pPr>
            <w:r w:rsidRPr="008B57BE">
              <w:rPr>
                <w:b/>
                <w:bCs/>
                <w:sz w:val="20"/>
                <w:lang w:val="fr-FR"/>
              </w:rPr>
              <w:t>F</w:t>
            </w:r>
          </w:p>
        </w:tc>
        <w:tc>
          <w:tcPr>
            <w:tcW w:w="8220" w:type="dxa"/>
            <w:tcBorders>
              <w:top w:val="nil"/>
              <w:bottom w:val="nil"/>
            </w:tcBorders>
          </w:tcPr>
          <w:p w14:paraId="65556E2C"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Service fixe</w:t>
            </w:r>
          </w:p>
        </w:tc>
      </w:tr>
      <w:tr w:rsidR="00CB0A2F" w:rsidRPr="008B57BE" w14:paraId="016BB7F6" w14:textId="77777777" w:rsidTr="003E7064">
        <w:tc>
          <w:tcPr>
            <w:tcW w:w="1140" w:type="dxa"/>
            <w:tcBorders>
              <w:top w:val="nil"/>
              <w:bottom w:val="nil"/>
            </w:tcBorders>
          </w:tcPr>
          <w:p w14:paraId="0BAFF445" w14:textId="77777777" w:rsidR="00CB0A2F" w:rsidRPr="008B57BE" w:rsidRDefault="00CB0A2F" w:rsidP="003E7064">
            <w:pPr>
              <w:spacing w:before="30" w:after="30"/>
              <w:ind w:left="57"/>
              <w:jc w:val="left"/>
              <w:rPr>
                <w:b/>
                <w:bCs/>
                <w:sz w:val="20"/>
                <w:lang w:val="fr-FR"/>
              </w:rPr>
            </w:pPr>
            <w:r w:rsidRPr="008B57BE">
              <w:rPr>
                <w:b/>
                <w:bCs/>
                <w:sz w:val="20"/>
                <w:lang w:val="fr-FR"/>
              </w:rPr>
              <w:t>M</w:t>
            </w:r>
          </w:p>
        </w:tc>
        <w:tc>
          <w:tcPr>
            <w:tcW w:w="8220" w:type="dxa"/>
            <w:tcBorders>
              <w:top w:val="nil"/>
              <w:bottom w:val="nil"/>
            </w:tcBorders>
          </w:tcPr>
          <w:p w14:paraId="783AC385" w14:textId="7209A105"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Services mobile, de radiorepérage et d</w:t>
            </w:r>
            <w:r w:rsidR="00DE739E" w:rsidRPr="008B57BE">
              <w:rPr>
                <w:b w:val="0"/>
                <w:sz w:val="20"/>
                <w:lang w:val="fr-FR"/>
              </w:rPr>
              <w:t>'</w:t>
            </w:r>
            <w:r w:rsidRPr="008B57BE">
              <w:rPr>
                <w:b w:val="0"/>
                <w:sz w:val="20"/>
                <w:lang w:val="fr-FR"/>
              </w:rPr>
              <w:t>amateur y compris les services par satellite associés</w:t>
            </w:r>
          </w:p>
        </w:tc>
      </w:tr>
      <w:tr w:rsidR="00CB0A2F" w:rsidRPr="008B57BE" w14:paraId="1FCF29C8" w14:textId="77777777" w:rsidTr="003E7064">
        <w:tc>
          <w:tcPr>
            <w:tcW w:w="1140" w:type="dxa"/>
            <w:tcBorders>
              <w:top w:val="nil"/>
              <w:bottom w:val="nil"/>
            </w:tcBorders>
          </w:tcPr>
          <w:p w14:paraId="1C7D088C" w14:textId="77777777" w:rsidR="00CB0A2F" w:rsidRPr="008B57BE" w:rsidRDefault="00CB0A2F" w:rsidP="003E7064">
            <w:pPr>
              <w:spacing w:before="30" w:after="30"/>
              <w:ind w:left="57"/>
              <w:jc w:val="left"/>
              <w:rPr>
                <w:b/>
                <w:bCs/>
                <w:sz w:val="20"/>
                <w:lang w:val="fr-FR"/>
              </w:rPr>
            </w:pPr>
            <w:r w:rsidRPr="008B57BE">
              <w:rPr>
                <w:b/>
                <w:bCs/>
                <w:sz w:val="20"/>
                <w:lang w:val="fr-FR"/>
              </w:rPr>
              <w:t>P</w:t>
            </w:r>
          </w:p>
        </w:tc>
        <w:tc>
          <w:tcPr>
            <w:tcW w:w="8220" w:type="dxa"/>
            <w:tcBorders>
              <w:top w:val="nil"/>
              <w:bottom w:val="nil"/>
            </w:tcBorders>
          </w:tcPr>
          <w:p w14:paraId="03BDB4D6"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Propagation des ondes radioélectriques</w:t>
            </w:r>
          </w:p>
        </w:tc>
      </w:tr>
      <w:tr w:rsidR="00CB0A2F" w:rsidRPr="008B57BE" w14:paraId="3F512341" w14:textId="77777777" w:rsidTr="003E7064">
        <w:tc>
          <w:tcPr>
            <w:tcW w:w="1140" w:type="dxa"/>
            <w:tcBorders>
              <w:top w:val="nil"/>
              <w:bottom w:val="nil"/>
            </w:tcBorders>
          </w:tcPr>
          <w:p w14:paraId="6982AA0B" w14:textId="77777777" w:rsidR="00CB0A2F" w:rsidRPr="008B57BE" w:rsidRDefault="00CB0A2F" w:rsidP="003E7064">
            <w:pPr>
              <w:spacing w:before="30" w:after="30"/>
              <w:ind w:left="57"/>
              <w:jc w:val="left"/>
              <w:rPr>
                <w:b/>
                <w:bCs/>
                <w:sz w:val="20"/>
                <w:lang w:val="fr-FR"/>
              </w:rPr>
            </w:pPr>
            <w:r w:rsidRPr="008B57BE">
              <w:rPr>
                <w:b/>
                <w:bCs/>
                <w:sz w:val="20"/>
                <w:lang w:val="fr-FR"/>
              </w:rPr>
              <w:t>RA</w:t>
            </w:r>
          </w:p>
        </w:tc>
        <w:tc>
          <w:tcPr>
            <w:tcW w:w="8220" w:type="dxa"/>
            <w:tcBorders>
              <w:top w:val="nil"/>
              <w:bottom w:val="nil"/>
            </w:tcBorders>
          </w:tcPr>
          <w:p w14:paraId="54C25C06"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Radio astronomie</w:t>
            </w:r>
          </w:p>
        </w:tc>
      </w:tr>
      <w:tr w:rsidR="00CB0A2F" w:rsidRPr="008B57BE" w14:paraId="7F6557F8" w14:textId="77777777" w:rsidTr="003E7064">
        <w:tc>
          <w:tcPr>
            <w:tcW w:w="1140" w:type="dxa"/>
            <w:tcBorders>
              <w:top w:val="nil"/>
              <w:bottom w:val="nil"/>
            </w:tcBorders>
          </w:tcPr>
          <w:p w14:paraId="26C23C9F" w14:textId="77777777" w:rsidR="00CB0A2F" w:rsidRPr="008B57BE" w:rsidRDefault="00CB0A2F" w:rsidP="003E7064">
            <w:pPr>
              <w:spacing w:before="30" w:after="30"/>
              <w:ind w:left="57"/>
              <w:jc w:val="left"/>
              <w:rPr>
                <w:b/>
                <w:bCs/>
                <w:sz w:val="20"/>
                <w:lang w:val="fr-FR"/>
              </w:rPr>
            </w:pPr>
            <w:r w:rsidRPr="008B57BE">
              <w:rPr>
                <w:b/>
                <w:bCs/>
                <w:sz w:val="20"/>
                <w:lang w:val="fr-FR"/>
              </w:rPr>
              <w:t>RS</w:t>
            </w:r>
          </w:p>
        </w:tc>
        <w:tc>
          <w:tcPr>
            <w:tcW w:w="8220" w:type="dxa"/>
            <w:tcBorders>
              <w:top w:val="nil"/>
              <w:bottom w:val="nil"/>
            </w:tcBorders>
          </w:tcPr>
          <w:p w14:paraId="049C6899"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Systèmes de télédétection</w:t>
            </w:r>
          </w:p>
        </w:tc>
      </w:tr>
      <w:tr w:rsidR="00CB0A2F" w:rsidRPr="008B57BE" w14:paraId="68A7527A" w14:textId="77777777" w:rsidTr="003E7064">
        <w:tc>
          <w:tcPr>
            <w:tcW w:w="1140" w:type="dxa"/>
            <w:tcBorders>
              <w:top w:val="nil"/>
              <w:bottom w:val="nil"/>
            </w:tcBorders>
          </w:tcPr>
          <w:p w14:paraId="6DECD39B" w14:textId="77777777" w:rsidR="00CB0A2F" w:rsidRPr="008B57BE" w:rsidRDefault="00CB0A2F" w:rsidP="003E7064">
            <w:pPr>
              <w:spacing w:before="30" w:after="30"/>
              <w:ind w:left="57"/>
              <w:jc w:val="left"/>
              <w:rPr>
                <w:b/>
                <w:bCs/>
                <w:sz w:val="20"/>
                <w:lang w:val="fr-FR"/>
              </w:rPr>
            </w:pPr>
            <w:r w:rsidRPr="008B57BE">
              <w:rPr>
                <w:b/>
                <w:bCs/>
                <w:sz w:val="20"/>
                <w:lang w:val="fr-FR"/>
              </w:rPr>
              <w:t>S</w:t>
            </w:r>
          </w:p>
        </w:tc>
        <w:tc>
          <w:tcPr>
            <w:tcW w:w="8220" w:type="dxa"/>
            <w:tcBorders>
              <w:top w:val="nil"/>
              <w:bottom w:val="nil"/>
            </w:tcBorders>
          </w:tcPr>
          <w:p w14:paraId="317ECDBB"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Service fixe par satellite</w:t>
            </w:r>
          </w:p>
        </w:tc>
      </w:tr>
      <w:tr w:rsidR="00CB0A2F" w:rsidRPr="008B57BE" w14:paraId="7CF45682" w14:textId="77777777" w:rsidTr="003E7064">
        <w:tc>
          <w:tcPr>
            <w:tcW w:w="1140" w:type="dxa"/>
            <w:tcBorders>
              <w:top w:val="nil"/>
              <w:bottom w:val="nil"/>
            </w:tcBorders>
            <w:shd w:val="clear" w:color="auto" w:fill="FFFFFF" w:themeFill="background1"/>
          </w:tcPr>
          <w:p w14:paraId="76140076" w14:textId="77777777" w:rsidR="00CB0A2F" w:rsidRPr="008B57BE" w:rsidRDefault="00CB0A2F" w:rsidP="003E7064">
            <w:pPr>
              <w:spacing w:before="30" w:after="30"/>
              <w:ind w:left="57"/>
              <w:jc w:val="left"/>
              <w:rPr>
                <w:rFonts w:ascii="Times New Roman Bold" w:hAnsi="Times New Roman Bold"/>
                <w:b/>
                <w:bCs/>
                <w:sz w:val="20"/>
                <w:lang w:val="fr-FR"/>
              </w:rPr>
            </w:pPr>
            <w:r w:rsidRPr="008B57BE">
              <w:rPr>
                <w:rFonts w:ascii="Times New Roman Bold" w:hAnsi="Times New Roman Bold"/>
                <w:b/>
                <w:bCs/>
                <w:sz w:val="20"/>
                <w:lang w:val="fr-FR"/>
              </w:rPr>
              <w:t>SA</w:t>
            </w:r>
          </w:p>
        </w:tc>
        <w:tc>
          <w:tcPr>
            <w:tcW w:w="8220" w:type="dxa"/>
            <w:tcBorders>
              <w:top w:val="nil"/>
              <w:bottom w:val="nil"/>
            </w:tcBorders>
            <w:shd w:val="clear" w:color="auto" w:fill="FFFFFF" w:themeFill="background1"/>
          </w:tcPr>
          <w:p w14:paraId="7862AF84"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Applications spatiales et météorologie</w:t>
            </w:r>
          </w:p>
        </w:tc>
      </w:tr>
      <w:tr w:rsidR="00CB0A2F" w:rsidRPr="008B57BE" w14:paraId="51F02092" w14:textId="77777777" w:rsidTr="003E7064">
        <w:tc>
          <w:tcPr>
            <w:tcW w:w="1140" w:type="dxa"/>
            <w:tcBorders>
              <w:top w:val="nil"/>
            </w:tcBorders>
          </w:tcPr>
          <w:p w14:paraId="44A7A74C" w14:textId="77777777" w:rsidR="00CB0A2F" w:rsidRPr="008B57BE" w:rsidRDefault="00CB0A2F" w:rsidP="003E7064">
            <w:pPr>
              <w:spacing w:before="30" w:after="30"/>
              <w:ind w:left="57"/>
              <w:jc w:val="left"/>
              <w:rPr>
                <w:b/>
                <w:bCs/>
                <w:sz w:val="20"/>
                <w:lang w:val="fr-FR"/>
              </w:rPr>
            </w:pPr>
            <w:r w:rsidRPr="008B57BE">
              <w:rPr>
                <w:b/>
                <w:bCs/>
                <w:sz w:val="20"/>
                <w:lang w:val="fr-FR"/>
              </w:rPr>
              <w:t>SF</w:t>
            </w:r>
          </w:p>
        </w:tc>
        <w:tc>
          <w:tcPr>
            <w:tcW w:w="8220" w:type="dxa"/>
            <w:tcBorders>
              <w:top w:val="nil"/>
            </w:tcBorders>
          </w:tcPr>
          <w:p w14:paraId="6EC9E201"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Partage des fréquences et coordination entre les systèmes du service fixe par satellite et du service fixe</w:t>
            </w:r>
          </w:p>
        </w:tc>
      </w:tr>
      <w:tr w:rsidR="00CB0A2F" w:rsidRPr="008B57BE" w14:paraId="2588FFDA" w14:textId="77777777" w:rsidTr="003E7064">
        <w:tc>
          <w:tcPr>
            <w:tcW w:w="1140" w:type="dxa"/>
          </w:tcPr>
          <w:p w14:paraId="041E6393" w14:textId="77777777" w:rsidR="00CB0A2F" w:rsidRPr="008B57BE" w:rsidRDefault="00CB0A2F" w:rsidP="003E7064">
            <w:pPr>
              <w:spacing w:before="30" w:after="30"/>
              <w:ind w:left="57"/>
              <w:jc w:val="left"/>
              <w:rPr>
                <w:b/>
                <w:bCs/>
                <w:sz w:val="20"/>
                <w:lang w:val="fr-FR"/>
              </w:rPr>
            </w:pPr>
            <w:r w:rsidRPr="008B57BE">
              <w:rPr>
                <w:b/>
                <w:bCs/>
                <w:sz w:val="20"/>
                <w:lang w:val="fr-FR"/>
              </w:rPr>
              <w:t>SM</w:t>
            </w:r>
          </w:p>
        </w:tc>
        <w:tc>
          <w:tcPr>
            <w:tcW w:w="8220" w:type="dxa"/>
          </w:tcPr>
          <w:p w14:paraId="1CDEAC69"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Gestion du spectre</w:t>
            </w:r>
          </w:p>
        </w:tc>
      </w:tr>
      <w:tr w:rsidR="00CB0A2F" w:rsidRPr="008B57BE" w14:paraId="2C77A474" w14:textId="77777777" w:rsidTr="003E7064">
        <w:tc>
          <w:tcPr>
            <w:tcW w:w="1140" w:type="dxa"/>
          </w:tcPr>
          <w:p w14:paraId="13CC2185" w14:textId="77777777" w:rsidR="00CB0A2F" w:rsidRPr="008B57BE" w:rsidRDefault="00CB0A2F" w:rsidP="003E7064">
            <w:pPr>
              <w:spacing w:before="30" w:after="30"/>
              <w:ind w:left="57"/>
              <w:jc w:val="left"/>
              <w:rPr>
                <w:b/>
                <w:bCs/>
                <w:sz w:val="20"/>
                <w:lang w:val="fr-FR"/>
              </w:rPr>
            </w:pPr>
            <w:r w:rsidRPr="008B57BE">
              <w:rPr>
                <w:b/>
                <w:bCs/>
                <w:sz w:val="20"/>
                <w:lang w:val="fr-FR"/>
              </w:rPr>
              <w:t>SNG</w:t>
            </w:r>
          </w:p>
        </w:tc>
        <w:tc>
          <w:tcPr>
            <w:tcW w:w="8220" w:type="dxa"/>
          </w:tcPr>
          <w:p w14:paraId="192E9E32" w14:textId="3D4C50B6"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Reportage d</w:t>
            </w:r>
            <w:r w:rsidR="00DE739E" w:rsidRPr="008B57BE">
              <w:rPr>
                <w:b w:val="0"/>
                <w:sz w:val="20"/>
                <w:lang w:val="fr-FR"/>
              </w:rPr>
              <w:t>'</w:t>
            </w:r>
            <w:r w:rsidRPr="008B57BE">
              <w:rPr>
                <w:b w:val="0"/>
                <w:sz w:val="20"/>
                <w:lang w:val="fr-FR"/>
              </w:rPr>
              <w:t>actualités par satellite</w:t>
            </w:r>
          </w:p>
        </w:tc>
      </w:tr>
      <w:tr w:rsidR="00CB0A2F" w:rsidRPr="008B57BE" w14:paraId="0320E47B" w14:textId="77777777" w:rsidTr="003E7064">
        <w:tc>
          <w:tcPr>
            <w:tcW w:w="1140" w:type="dxa"/>
          </w:tcPr>
          <w:p w14:paraId="04ECCA24" w14:textId="77777777" w:rsidR="00CB0A2F" w:rsidRPr="008B57BE" w:rsidRDefault="00CB0A2F" w:rsidP="003E7064">
            <w:pPr>
              <w:spacing w:before="30" w:after="30"/>
              <w:ind w:left="57"/>
              <w:jc w:val="left"/>
              <w:rPr>
                <w:rFonts w:ascii="Times New Roman Bold" w:hAnsi="Times New Roman Bold"/>
                <w:b/>
                <w:bCs/>
                <w:sz w:val="20"/>
                <w:lang w:val="fr-FR"/>
              </w:rPr>
            </w:pPr>
            <w:r w:rsidRPr="008B57BE">
              <w:rPr>
                <w:rFonts w:ascii="Times New Roman Bold" w:hAnsi="Times New Roman Bold"/>
                <w:b/>
                <w:bCs/>
                <w:sz w:val="20"/>
                <w:lang w:val="fr-FR"/>
              </w:rPr>
              <w:t>TF</w:t>
            </w:r>
          </w:p>
        </w:tc>
        <w:tc>
          <w:tcPr>
            <w:tcW w:w="8220" w:type="dxa"/>
          </w:tcPr>
          <w:p w14:paraId="0B136BF2" w14:textId="1FC2BD58" w:rsidR="00CB0A2F" w:rsidRPr="008B57BE" w:rsidRDefault="008B57BE"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8B57BE">
              <w:rPr>
                <w:b w:val="0"/>
                <w:sz w:val="20"/>
                <w:lang w:val="fr-FR"/>
              </w:rPr>
              <w:t>Émissions</w:t>
            </w:r>
            <w:r w:rsidR="00CB0A2F" w:rsidRPr="008B57BE">
              <w:rPr>
                <w:b w:val="0"/>
                <w:sz w:val="20"/>
                <w:lang w:val="fr-FR"/>
              </w:rPr>
              <w:t xml:space="preserve"> de fréquences étalon et de signaux horaires</w:t>
            </w:r>
          </w:p>
        </w:tc>
      </w:tr>
      <w:tr w:rsidR="00CB0A2F" w:rsidRPr="008B57BE" w14:paraId="5DC688AD" w14:textId="77777777" w:rsidTr="003E7064">
        <w:tc>
          <w:tcPr>
            <w:tcW w:w="1140" w:type="dxa"/>
          </w:tcPr>
          <w:p w14:paraId="1FE9F3B0" w14:textId="77777777" w:rsidR="00CB0A2F" w:rsidRPr="008B57BE" w:rsidRDefault="00CB0A2F" w:rsidP="003E7064">
            <w:pPr>
              <w:spacing w:before="30" w:after="30"/>
              <w:ind w:left="57"/>
              <w:jc w:val="left"/>
              <w:rPr>
                <w:b/>
                <w:bCs/>
                <w:sz w:val="20"/>
                <w:lang w:val="fr-FR"/>
              </w:rPr>
            </w:pPr>
            <w:r w:rsidRPr="008B57BE">
              <w:rPr>
                <w:b/>
                <w:bCs/>
                <w:sz w:val="20"/>
                <w:lang w:val="fr-FR"/>
              </w:rPr>
              <w:t>V</w:t>
            </w:r>
          </w:p>
        </w:tc>
        <w:tc>
          <w:tcPr>
            <w:tcW w:w="8220" w:type="dxa"/>
          </w:tcPr>
          <w:p w14:paraId="6D3678D6" w14:textId="77777777" w:rsidR="00CB0A2F" w:rsidRPr="008B57BE" w:rsidRDefault="00CB0A2F" w:rsidP="003E7064">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140"/>
              <w:jc w:val="left"/>
              <w:rPr>
                <w:b w:val="0"/>
                <w:sz w:val="20"/>
                <w:lang w:val="fr-FR"/>
              </w:rPr>
            </w:pPr>
            <w:r w:rsidRPr="008B57BE">
              <w:rPr>
                <w:b w:val="0"/>
                <w:sz w:val="20"/>
                <w:lang w:val="fr-FR"/>
              </w:rPr>
              <w:t>Vocabulaire et sujets associés</w:t>
            </w:r>
          </w:p>
        </w:tc>
      </w:tr>
    </w:tbl>
    <w:p w14:paraId="24763415" w14:textId="77777777" w:rsidR="00CB0A2F" w:rsidRPr="008B57BE" w:rsidRDefault="00CB0A2F" w:rsidP="00CB0A2F">
      <w:pPr>
        <w:spacing w:before="0"/>
        <w:jc w:val="center"/>
        <w:rPr>
          <w:sz w:val="20"/>
          <w:lang w:val="fr-FR"/>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CB0A2F" w:rsidRPr="008B57BE" w14:paraId="0034ED31" w14:textId="77777777" w:rsidTr="003E7064">
        <w:tc>
          <w:tcPr>
            <w:tcW w:w="9609" w:type="dxa"/>
          </w:tcPr>
          <w:p w14:paraId="65B8DE4C" w14:textId="77777777" w:rsidR="00CB0A2F" w:rsidRPr="008B57BE" w:rsidRDefault="00CB0A2F" w:rsidP="003E7064">
            <w:pPr>
              <w:spacing w:before="80" w:after="80"/>
              <w:rPr>
                <w:i/>
                <w:iCs/>
                <w:sz w:val="20"/>
                <w:lang w:val="fr-FR"/>
              </w:rPr>
            </w:pPr>
            <w:r w:rsidRPr="008B57BE">
              <w:rPr>
                <w:b/>
                <w:bCs/>
                <w:i/>
                <w:iCs/>
                <w:sz w:val="20"/>
                <w:lang w:val="fr-FR"/>
              </w:rPr>
              <w:t>Note</w:t>
            </w:r>
            <w:r w:rsidRPr="008B57BE">
              <w:rPr>
                <w:i/>
                <w:iCs/>
                <w:sz w:val="20"/>
                <w:lang w:val="fr-FR"/>
              </w:rPr>
              <w:t xml:space="preserve">: Cette Recommandation UIT-R a été approuvée en anglais aux termes de la procédure détaillée dans la Résolution UIT-R 1. </w:t>
            </w:r>
          </w:p>
        </w:tc>
      </w:tr>
    </w:tbl>
    <w:p w14:paraId="097C33A4" w14:textId="77777777" w:rsidR="00CB0A2F" w:rsidRPr="008B57BE" w:rsidRDefault="00CB0A2F" w:rsidP="00CB0A2F">
      <w:pPr>
        <w:spacing w:before="0"/>
        <w:jc w:val="center"/>
        <w:rPr>
          <w:sz w:val="22"/>
          <w:lang w:val="fr-FR"/>
        </w:rPr>
      </w:pPr>
    </w:p>
    <w:p w14:paraId="7CD5CEF3" w14:textId="77777777" w:rsidR="00CB0A2F" w:rsidRPr="008B57BE" w:rsidRDefault="00CB0A2F" w:rsidP="00CB0A2F">
      <w:pPr>
        <w:spacing w:before="100"/>
        <w:jc w:val="right"/>
        <w:rPr>
          <w:i/>
          <w:iCs/>
          <w:sz w:val="20"/>
          <w:lang w:val="fr-FR"/>
        </w:rPr>
      </w:pPr>
      <w:r w:rsidRPr="008B57BE">
        <w:rPr>
          <w:i/>
          <w:iCs/>
          <w:sz w:val="20"/>
          <w:lang w:val="fr-FR"/>
        </w:rPr>
        <w:t>Publication électronique</w:t>
      </w:r>
    </w:p>
    <w:p w14:paraId="31714D95" w14:textId="77777777" w:rsidR="00CB0A2F" w:rsidRPr="008B57BE" w:rsidRDefault="00CB0A2F" w:rsidP="00CB0A2F">
      <w:pPr>
        <w:spacing w:before="0"/>
        <w:jc w:val="right"/>
        <w:rPr>
          <w:sz w:val="20"/>
          <w:lang w:val="fr-FR"/>
        </w:rPr>
      </w:pPr>
      <w:r w:rsidRPr="008B57BE">
        <w:rPr>
          <w:sz w:val="20"/>
          <w:lang w:val="fr-FR"/>
        </w:rPr>
        <w:t>Genève, 2026</w:t>
      </w:r>
    </w:p>
    <w:p w14:paraId="62BA2DDC" w14:textId="77777777" w:rsidR="00CB0A2F" w:rsidRPr="008B57BE" w:rsidRDefault="00CB0A2F" w:rsidP="00CB0A2F">
      <w:pPr>
        <w:spacing w:before="200"/>
        <w:jc w:val="center"/>
        <w:rPr>
          <w:sz w:val="20"/>
          <w:lang w:val="fr-FR"/>
        </w:rPr>
      </w:pPr>
      <w:r w:rsidRPr="008B57BE">
        <w:rPr>
          <w:sz w:val="20"/>
          <w:lang w:val="fr-FR"/>
        </w:rPr>
        <w:sym w:font="Symbol" w:char="F0E3"/>
      </w:r>
      <w:r w:rsidRPr="008B57BE">
        <w:rPr>
          <w:sz w:val="20"/>
          <w:lang w:val="fr-FR"/>
        </w:rPr>
        <w:t xml:space="preserve"> UIT </w:t>
      </w:r>
      <w:bookmarkStart w:id="1" w:name="iiannee"/>
      <w:bookmarkEnd w:id="1"/>
      <w:r w:rsidRPr="008B57BE">
        <w:rPr>
          <w:sz w:val="20"/>
          <w:lang w:val="fr-FR"/>
        </w:rPr>
        <w:t>2026</w:t>
      </w:r>
    </w:p>
    <w:p w14:paraId="1B7E3DDF" w14:textId="6FD81EAA" w:rsidR="00CB0A2F" w:rsidRPr="008B57BE" w:rsidRDefault="00CB0A2F" w:rsidP="00CB0A2F">
      <w:pPr>
        <w:rPr>
          <w:sz w:val="18"/>
          <w:szCs w:val="18"/>
          <w:lang w:val="fr-FR"/>
        </w:rPr>
      </w:pPr>
      <w:r w:rsidRPr="008B57BE">
        <w:rPr>
          <w:sz w:val="18"/>
          <w:szCs w:val="18"/>
          <w:lang w:val="fr-FR"/>
        </w:rPr>
        <w:t>Tous droits réservés. Aucune partie de cette publication ne peut être reproduite, par quelque procédé que ce soit, sans l</w:t>
      </w:r>
      <w:r w:rsidR="00DE739E" w:rsidRPr="008B57BE">
        <w:rPr>
          <w:sz w:val="18"/>
          <w:szCs w:val="18"/>
          <w:lang w:val="fr-FR"/>
        </w:rPr>
        <w:t>'</w:t>
      </w:r>
      <w:r w:rsidRPr="008B57BE">
        <w:rPr>
          <w:sz w:val="18"/>
          <w:szCs w:val="18"/>
          <w:lang w:val="fr-FR"/>
        </w:rPr>
        <w:t>accord écrit préalable de l</w:t>
      </w:r>
      <w:r w:rsidR="00DE739E" w:rsidRPr="008B57BE">
        <w:rPr>
          <w:sz w:val="18"/>
          <w:szCs w:val="18"/>
          <w:lang w:val="fr-FR"/>
        </w:rPr>
        <w:t>'</w:t>
      </w:r>
      <w:r w:rsidRPr="008B57BE">
        <w:rPr>
          <w:sz w:val="18"/>
          <w:szCs w:val="18"/>
          <w:lang w:val="fr-FR"/>
        </w:rPr>
        <w:t>UIT.</w:t>
      </w:r>
    </w:p>
    <w:p w14:paraId="55184B88" w14:textId="77777777" w:rsidR="00CB0A2F" w:rsidRPr="008B57BE" w:rsidRDefault="00CB0A2F" w:rsidP="00CB0A2F">
      <w:pPr>
        <w:spacing w:before="160"/>
        <w:rPr>
          <w:i/>
          <w:sz w:val="20"/>
          <w:lang w:val="fr-FR"/>
        </w:rPr>
        <w:sectPr w:rsidR="00CB0A2F" w:rsidRPr="008B57BE" w:rsidSect="00CB0A2F">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2016911A" w14:textId="06CACBB9" w:rsidR="00CB0A2F" w:rsidRPr="008B57BE" w:rsidRDefault="00CB0A2F" w:rsidP="00CB0A2F">
      <w:pPr>
        <w:pStyle w:val="RecNo"/>
        <w:rPr>
          <w:lang w:val="fr-FR"/>
        </w:rPr>
      </w:pPr>
      <w:bookmarkStart w:id="2" w:name="irecnoe"/>
      <w:bookmarkEnd w:id="2"/>
      <w:r w:rsidRPr="008B57BE">
        <w:rPr>
          <w:lang w:val="fr-FR"/>
        </w:rPr>
        <w:lastRenderedPageBreak/>
        <w:t xml:space="preserve">RECOMMANDATION  </w:t>
      </w:r>
      <w:r w:rsidRPr="008B57BE">
        <w:rPr>
          <w:rStyle w:val="href"/>
          <w:lang w:val="fr-FR"/>
        </w:rPr>
        <w:t>UIT-R  BO.</w:t>
      </w:r>
      <w:r w:rsidR="001F6FCB" w:rsidRPr="008B57BE">
        <w:rPr>
          <w:rStyle w:val="href"/>
          <w:lang w:val="fr-FR"/>
        </w:rPr>
        <w:t>789-3</w:t>
      </w:r>
      <w:r w:rsidR="001F6FCB" w:rsidRPr="008B57BE">
        <w:rPr>
          <w:rStyle w:val="FootnoteReference"/>
          <w:lang w:val="fr-FR"/>
        </w:rPr>
        <w:footnoteReference w:customMarkFollows="1" w:id="1"/>
        <w:t>*</w:t>
      </w:r>
    </w:p>
    <w:p w14:paraId="3B9C906D" w14:textId="5244E988" w:rsidR="001F6FCB" w:rsidRPr="008B57BE" w:rsidRDefault="001F6FCB" w:rsidP="001F6FCB">
      <w:pPr>
        <w:pStyle w:val="Rectitle"/>
        <w:rPr>
          <w:lang w:val="fr-FR"/>
        </w:rPr>
      </w:pPr>
      <w:r w:rsidRPr="008B57BE">
        <w:rPr>
          <w:lang w:val="fr-FR"/>
        </w:rPr>
        <w:t>Besoins du service de radiodiffusion sonore numérique par satellite à destination des récepteurs portatifs et fixes à bord de véhicules pour le service de radiodiffusion par satellite (sonore) dans la gamme</w:t>
      </w:r>
      <w:r w:rsidRPr="008B57BE">
        <w:rPr>
          <w:lang w:val="fr-FR"/>
        </w:rPr>
        <w:t xml:space="preserve"> </w:t>
      </w:r>
      <w:r w:rsidRPr="008B57BE">
        <w:rPr>
          <w:lang w:val="fr-FR"/>
        </w:rPr>
        <w:br/>
        <w:t>de fréquences 1</w:t>
      </w:r>
      <w:r w:rsidR="00DE739E" w:rsidRPr="008B57BE">
        <w:rPr>
          <w:lang w:val="fr-FR"/>
        </w:rPr>
        <w:t> </w:t>
      </w:r>
      <w:r w:rsidRPr="008B57BE">
        <w:rPr>
          <w:lang w:val="fr-FR"/>
        </w:rPr>
        <w:t>400-2</w:t>
      </w:r>
      <w:r w:rsidR="00DE739E" w:rsidRPr="008B57BE">
        <w:rPr>
          <w:lang w:val="fr-FR"/>
        </w:rPr>
        <w:t> </w:t>
      </w:r>
      <w:r w:rsidRPr="008B57BE">
        <w:rPr>
          <w:lang w:val="fr-FR"/>
        </w:rPr>
        <w:t>700 MHz</w:t>
      </w:r>
    </w:p>
    <w:p w14:paraId="005D861C" w14:textId="77777777" w:rsidR="001F6FCB" w:rsidRPr="008B57BE" w:rsidRDefault="001F6FCB" w:rsidP="001F6FCB">
      <w:pPr>
        <w:pStyle w:val="Recref"/>
        <w:rPr>
          <w:lang w:val="fr-FR"/>
        </w:rPr>
      </w:pPr>
      <w:r w:rsidRPr="008B57BE">
        <w:rPr>
          <w:lang w:val="fr-FR"/>
        </w:rPr>
        <w:t>(Question UIT-R 93/10)</w:t>
      </w:r>
    </w:p>
    <w:p w14:paraId="1EEE91DA" w14:textId="77777777" w:rsidR="001F6FCB" w:rsidRPr="008B57BE" w:rsidRDefault="001F6FCB" w:rsidP="001F6FCB">
      <w:pPr>
        <w:pStyle w:val="Recdate"/>
        <w:rPr>
          <w:lang w:val="fr-FR"/>
        </w:rPr>
      </w:pPr>
      <w:r w:rsidRPr="008B57BE">
        <w:rPr>
          <w:lang w:val="fr-FR"/>
        </w:rPr>
        <w:t>(1992-1994-1995-2026)</w:t>
      </w:r>
    </w:p>
    <w:p w14:paraId="415E1C15" w14:textId="6C175338" w:rsidR="001F6FCB" w:rsidRPr="008B57BE" w:rsidRDefault="001F6FCB" w:rsidP="001F6FCB">
      <w:pPr>
        <w:pStyle w:val="HeadingSum"/>
        <w:rPr>
          <w:lang w:val="fr-FR"/>
        </w:rPr>
      </w:pPr>
      <w:r w:rsidRPr="008B57BE">
        <w:rPr>
          <w:lang w:val="fr-FR"/>
        </w:rPr>
        <w:t>Domaine d</w:t>
      </w:r>
      <w:r w:rsidR="00DE739E" w:rsidRPr="008B57BE">
        <w:rPr>
          <w:lang w:val="fr-FR"/>
        </w:rPr>
        <w:t>'</w:t>
      </w:r>
      <w:r w:rsidRPr="008B57BE">
        <w:rPr>
          <w:lang w:val="fr-FR"/>
        </w:rPr>
        <w:t>application</w:t>
      </w:r>
    </w:p>
    <w:p w14:paraId="52682938" w14:textId="2070818A" w:rsidR="001F6FCB" w:rsidRPr="008B57BE" w:rsidRDefault="001F6FCB" w:rsidP="001F6FCB">
      <w:pPr>
        <w:pStyle w:val="Summary"/>
        <w:rPr>
          <w:lang w:val="fr-FR"/>
        </w:rPr>
      </w:pPr>
      <w:r w:rsidRPr="008B57BE">
        <w:rPr>
          <w:lang w:val="fr-FR"/>
        </w:rPr>
        <w:t>La présente Recommandation décrit les caractéristiques et capacités techniques et opérationnelles des composantes des émetteurs/récepteurs d</w:t>
      </w:r>
      <w:r w:rsidR="00DE739E" w:rsidRPr="008B57BE">
        <w:rPr>
          <w:lang w:val="fr-FR"/>
        </w:rPr>
        <w:t>'</w:t>
      </w:r>
      <w:r w:rsidRPr="008B57BE">
        <w:rPr>
          <w:lang w:val="fr-FR"/>
        </w:rPr>
        <w:t>un système du service de radiodiffusion par satellite (SRS)/service de radiodiffusion (sonore) destiné à être utilisé dans la gamme de fréquences 1 400</w:t>
      </w:r>
      <w:r w:rsidRPr="008B57BE">
        <w:rPr>
          <w:lang w:val="fr-FR"/>
        </w:rPr>
        <w:noBreakHyphen/>
      </w:r>
      <w:r w:rsidRPr="008B57BE">
        <w:rPr>
          <w:lang w:val="fr-FR"/>
        </w:rPr>
        <w:t>2 700 MHz.</w:t>
      </w:r>
    </w:p>
    <w:p w14:paraId="01023026" w14:textId="77777777" w:rsidR="001F6FCB" w:rsidRPr="008B57BE" w:rsidRDefault="001F6FCB" w:rsidP="001F6FCB">
      <w:pPr>
        <w:pStyle w:val="Headingb"/>
        <w:rPr>
          <w:lang w:val="fr-FR"/>
        </w:rPr>
      </w:pPr>
      <w:r w:rsidRPr="008B57BE">
        <w:rPr>
          <w:lang w:val="fr-FR"/>
        </w:rPr>
        <w:t>Mots clés</w:t>
      </w:r>
    </w:p>
    <w:p w14:paraId="4BFDDD5F" w14:textId="77777777" w:rsidR="001F6FCB" w:rsidRPr="008B57BE" w:rsidRDefault="001F6FCB" w:rsidP="001F6FCB">
      <w:pPr>
        <w:rPr>
          <w:lang w:val="fr-FR"/>
        </w:rPr>
      </w:pPr>
      <w:r w:rsidRPr="008B57BE">
        <w:rPr>
          <w:lang w:val="fr-FR"/>
        </w:rPr>
        <w:t>Radiodiffusion sonore numérique, service de radiodiffusion par satellite, SRS</w:t>
      </w:r>
    </w:p>
    <w:p w14:paraId="65226EDC" w14:textId="6B9F7929" w:rsidR="001F6FCB" w:rsidRPr="008B57BE" w:rsidRDefault="001F6FCB" w:rsidP="001F6FCB">
      <w:pPr>
        <w:pStyle w:val="Normalaftertitle"/>
        <w:rPr>
          <w:lang w:val="fr-FR"/>
        </w:rPr>
      </w:pPr>
      <w:r w:rsidRPr="008B57BE">
        <w:rPr>
          <w:lang w:val="fr-FR"/>
        </w:rPr>
        <w:t>L</w:t>
      </w:r>
      <w:r w:rsidR="00DE739E" w:rsidRPr="008B57BE">
        <w:rPr>
          <w:lang w:val="fr-FR"/>
        </w:rPr>
        <w:t>'</w:t>
      </w:r>
      <w:r w:rsidRPr="008B57BE">
        <w:rPr>
          <w:lang w:val="fr-FR"/>
        </w:rPr>
        <w:t>Assemblée des radiocommunications de l</w:t>
      </w:r>
      <w:r w:rsidR="00DE739E" w:rsidRPr="008B57BE">
        <w:rPr>
          <w:lang w:val="fr-FR"/>
        </w:rPr>
        <w:t>'</w:t>
      </w:r>
      <w:r w:rsidRPr="008B57BE">
        <w:rPr>
          <w:lang w:val="fr-FR"/>
        </w:rPr>
        <w:t>UIT,</w:t>
      </w:r>
    </w:p>
    <w:p w14:paraId="7503E20F" w14:textId="77777777" w:rsidR="001F6FCB" w:rsidRPr="008B57BE" w:rsidRDefault="001F6FCB" w:rsidP="001F6FCB">
      <w:pPr>
        <w:pStyle w:val="Call"/>
        <w:rPr>
          <w:lang w:val="fr-FR"/>
        </w:rPr>
      </w:pPr>
      <w:r w:rsidRPr="008B57BE">
        <w:rPr>
          <w:lang w:val="fr-FR"/>
        </w:rPr>
        <w:t>considérant</w:t>
      </w:r>
    </w:p>
    <w:p w14:paraId="3104481F" w14:textId="674D14B7" w:rsidR="001F6FCB" w:rsidRPr="008B57BE" w:rsidRDefault="001F6FCB" w:rsidP="001F6FCB">
      <w:pPr>
        <w:rPr>
          <w:lang w:val="fr-FR"/>
        </w:rPr>
      </w:pPr>
      <w:r w:rsidRPr="008B57BE">
        <w:rPr>
          <w:i/>
          <w:iCs/>
          <w:lang w:val="fr-FR"/>
        </w:rPr>
        <w:t>a)</w:t>
      </w:r>
      <w:r w:rsidRPr="008B57BE">
        <w:rPr>
          <w:lang w:val="fr-FR"/>
        </w:rPr>
        <w:tab/>
        <w:t>qu</w:t>
      </w:r>
      <w:r w:rsidR="00DE739E" w:rsidRPr="008B57BE">
        <w:rPr>
          <w:lang w:val="fr-FR"/>
        </w:rPr>
        <w:t>'</w:t>
      </w:r>
      <w:r w:rsidRPr="008B57BE">
        <w:rPr>
          <w:lang w:val="fr-FR"/>
        </w:rPr>
        <w:t>il est de plus en plus nécessaire de disposer, sur le plan mondial, de moyens appropriés pour diffuser à destination des récepteurs à bord de véhicules, portatifs et fixes des sons d</w:t>
      </w:r>
      <w:r w:rsidR="00DE739E" w:rsidRPr="008B57BE">
        <w:rPr>
          <w:lang w:val="fr-FR"/>
        </w:rPr>
        <w:t>'</w:t>
      </w:r>
      <w:r w:rsidRPr="008B57BE">
        <w:rPr>
          <w:lang w:val="fr-FR"/>
        </w:rPr>
        <w:t>une qualité qui rivalise avec celle des sons stéréophoniques à deux canaux ou davantage de haute qualité et qu</w:t>
      </w:r>
      <w:r w:rsidR="00DE739E" w:rsidRPr="008B57BE">
        <w:rPr>
          <w:lang w:val="fr-FR"/>
        </w:rPr>
        <w:t>'</w:t>
      </w:r>
      <w:r w:rsidRPr="008B57BE">
        <w:rPr>
          <w:lang w:val="fr-FR"/>
        </w:rPr>
        <w:t>on ne puisse distinguer subjectivement des meilleurs enregistrements numériques grand public («qualité disque compact»);</w:t>
      </w:r>
    </w:p>
    <w:p w14:paraId="0C4F8BAE" w14:textId="77777777" w:rsidR="001F6FCB" w:rsidRPr="008B57BE" w:rsidRDefault="001F6FCB" w:rsidP="001F6FCB">
      <w:pPr>
        <w:rPr>
          <w:lang w:val="fr-FR"/>
        </w:rPr>
      </w:pPr>
      <w:r w:rsidRPr="008B57BE">
        <w:rPr>
          <w:i/>
          <w:iCs/>
          <w:lang w:val="fr-FR"/>
        </w:rPr>
        <w:t>b)</w:t>
      </w:r>
      <w:r w:rsidRPr="008B57BE">
        <w:rPr>
          <w:lang w:val="fr-FR"/>
        </w:rPr>
        <w:tab/>
        <w:t>que les progrès techniques du codage de source et de canal, de la modulation et du traitement perfectionné du son ont montré que les systèmes de radiodiffusion sonore numérique étaient au point et techniquement réalisables;</w:t>
      </w:r>
    </w:p>
    <w:p w14:paraId="62AE5173" w14:textId="77777777" w:rsidR="001F6FCB" w:rsidRPr="008B57BE" w:rsidRDefault="001F6FCB" w:rsidP="001F6FCB">
      <w:pPr>
        <w:rPr>
          <w:lang w:val="fr-FR"/>
        </w:rPr>
      </w:pPr>
      <w:r w:rsidRPr="008B57BE">
        <w:rPr>
          <w:i/>
          <w:iCs/>
          <w:lang w:val="fr-FR"/>
        </w:rPr>
        <w:t>c)</w:t>
      </w:r>
      <w:r w:rsidRPr="008B57BE">
        <w:rPr>
          <w:lang w:val="fr-FR"/>
        </w:rPr>
        <w:tab/>
        <w:t>que, dans diverses parties du monde, de nombreux essais sur le terrain et des démonstrations ont confirmé que du point de vue de la conception des systèmes la radiodiffusion sonore numérique était techniquement et économiquement viable;</w:t>
      </w:r>
    </w:p>
    <w:p w14:paraId="54778E4E" w14:textId="65893961" w:rsidR="001F6FCB" w:rsidRPr="008B57BE" w:rsidRDefault="001F6FCB" w:rsidP="001F6FCB">
      <w:pPr>
        <w:rPr>
          <w:lang w:val="fr-FR"/>
        </w:rPr>
      </w:pPr>
      <w:r w:rsidRPr="008B57BE">
        <w:rPr>
          <w:i/>
          <w:iCs/>
          <w:lang w:val="fr-FR"/>
        </w:rPr>
        <w:t>d)</w:t>
      </w:r>
      <w:r w:rsidRPr="008B57BE">
        <w:rPr>
          <w:lang w:val="fr-FR"/>
        </w:rPr>
        <w:tab/>
        <w:t>qu</w:t>
      </w:r>
      <w:r w:rsidR="00DE739E" w:rsidRPr="008B57BE">
        <w:rPr>
          <w:lang w:val="fr-FR"/>
        </w:rPr>
        <w:t>'</w:t>
      </w:r>
      <w:r w:rsidRPr="008B57BE">
        <w:rPr>
          <w:lang w:val="fr-FR"/>
        </w:rPr>
        <w:t>un système de radiodiffusion sonore numérique peut mieux tirer parti de la puissance et du spectre et mieux fonctionner en présence de trajets multiples que les systèmes analogiques classiques;</w:t>
      </w:r>
    </w:p>
    <w:p w14:paraId="099B24E6" w14:textId="77777777" w:rsidR="001F6FCB" w:rsidRPr="008B57BE" w:rsidRDefault="001F6FCB" w:rsidP="001F6FCB">
      <w:pPr>
        <w:rPr>
          <w:lang w:val="fr-FR"/>
        </w:rPr>
      </w:pPr>
      <w:r w:rsidRPr="008B57BE">
        <w:rPr>
          <w:i/>
          <w:iCs/>
          <w:lang w:val="fr-FR"/>
        </w:rPr>
        <w:t>e)</w:t>
      </w:r>
      <w:r w:rsidRPr="008B57BE">
        <w:rPr>
          <w:lang w:val="fr-FR"/>
        </w:rPr>
        <w:tab/>
        <w:t>que les systèmes de radiodiffusion sonore numérique par satellite peuvent mieux couvrir des zones de service sous-nationales, nationales ou supranationales;</w:t>
      </w:r>
    </w:p>
    <w:p w14:paraId="1FE347E0" w14:textId="13A167C7" w:rsidR="001F6FCB" w:rsidRPr="008B57BE" w:rsidRDefault="001F6FCB" w:rsidP="001F6FCB">
      <w:pPr>
        <w:rPr>
          <w:lang w:val="fr-FR"/>
        </w:rPr>
      </w:pPr>
      <w:r w:rsidRPr="008B57BE">
        <w:rPr>
          <w:i/>
          <w:iCs/>
          <w:lang w:val="fr-FR"/>
        </w:rPr>
        <w:t>f)</w:t>
      </w:r>
      <w:r w:rsidRPr="008B57BE">
        <w:rPr>
          <w:lang w:val="fr-FR"/>
        </w:rPr>
        <w:tab/>
        <w:t>que l</w:t>
      </w:r>
      <w:r w:rsidR="00DE739E" w:rsidRPr="008B57BE">
        <w:rPr>
          <w:lang w:val="fr-FR"/>
        </w:rPr>
        <w:t>'</w:t>
      </w:r>
      <w:r w:rsidRPr="008B57BE">
        <w:rPr>
          <w:lang w:val="fr-FR"/>
        </w:rPr>
        <w:t>association de systèmes par satellite et de Terre peut tirer un meilleur parti de la puissance et du spectre en mettant en œuvre des services de radiodiffusion sonore numérique hybrides et mixtes, satellite/de Terre;</w:t>
      </w:r>
    </w:p>
    <w:p w14:paraId="6D491851" w14:textId="01584111" w:rsidR="001F6FCB" w:rsidRPr="008B57BE" w:rsidRDefault="001F6FCB" w:rsidP="001F6FCB">
      <w:pPr>
        <w:rPr>
          <w:lang w:val="fr-FR"/>
        </w:rPr>
      </w:pPr>
      <w:r w:rsidRPr="008B57BE">
        <w:rPr>
          <w:i/>
          <w:iCs/>
          <w:lang w:val="fr-FR"/>
        </w:rPr>
        <w:lastRenderedPageBreak/>
        <w:t>g)</w:t>
      </w:r>
      <w:r w:rsidRPr="008B57BE">
        <w:rPr>
          <w:lang w:val="fr-FR"/>
        </w:rPr>
        <w:tab/>
        <w:t>que les systèmes de radiodiffusion numérique peuvent être employés efficacement grâce à</w:t>
      </w:r>
      <w:r w:rsidR="007B2E7C">
        <w:rPr>
          <w:lang w:val="fr-FR"/>
        </w:rPr>
        <w:t> </w:t>
      </w:r>
      <w:r w:rsidRPr="008B57BE">
        <w:rPr>
          <w:lang w:val="fr-FR"/>
        </w:rPr>
        <w:t>leurs applications tant par satellite que de Terre dont les caractéristiques d</w:t>
      </w:r>
      <w:r w:rsidR="00DE739E" w:rsidRPr="008B57BE">
        <w:rPr>
          <w:lang w:val="fr-FR"/>
        </w:rPr>
        <w:t>'</w:t>
      </w:r>
      <w:r w:rsidRPr="008B57BE">
        <w:rPr>
          <w:lang w:val="fr-FR"/>
        </w:rPr>
        <w:t>émission seront très proches, ce qui permettra d</w:t>
      </w:r>
      <w:r w:rsidR="00DE739E" w:rsidRPr="008B57BE">
        <w:rPr>
          <w:lang w:val="fr-FR"/>
        </w:rPr>
        <w:t>'</w:t>
      </w:r>
      <w:r w:rsidRPr="008B57BE">
        <w:rPr>
          <w:lang w:val="fr-FR"/>
        </w:rPr>
        <w:t>avoir des récepteurs de conception commune avec les mêmes circuits de traitement VLSI;</w:t>
      </w:r>
    </w:p>
    <w:p w14:paraId="2836C141" w14:textId="193BF64D" w:rsidR="001F6FCB" w:rsidRPr="008B57BE" w:rsidRDefault="001F6FCB" w:rsidP="001F6FCB">
      <w:pPr>
        <w:rPr>
          <w:lang w:val="fr-FR"/>
        </w:rPr>
      </w:pPr>
      <w:r w:rsidRPr="008B57BE">
        <w:rPr>
          <w:i/>
          <w:iCs/>
          <w:lang w:val="fr-FR"/>
        </w:rPr>
        <w:t>h)</w:t>
      </w:r>
      <w:r w:rsidRPr="008B57BE">
        <w:rPr>
          <w:lang w:val="fr-FR"/>
        </w:rPr>
        <w:tab/>
        <w:t>que les techniques de modulation de la radiodiffusion sonore ont toujours été les mêmes, MA et MF par exemple, dans des bandes de fréquences semblables, sinon identiques, de sorte qu</w:t>
      </w:r>
      <w:r w:rsidR="00DE739E" w:rsidRPr="008B57BE">
        <w:rPr>
          <w:lang w:val="fr-FR"/>
        </w:rPr>
        <w:t>'</w:t>
      </w:r>
      <w:r w:rsidRPr="008B57BE">
        <w:rPr>
          <w:lang w:val="fr-FR"/>
        </w:rPr>
        <w:t>un récepteur peut être mis en œuvre n</w:t>
      </w:r>
      <w:r w:rsidR="00DE739E" w:rsidRPr="008B57BE">
        <w:rPr>
          <w:lang w:val="fr-FR"/>
        </w:rPr>
        <w:t>'</w:t>
      </w:r>
      <w:r w:rsidRPr="008B57BE">
        <w:rPr>
          <w:lang w:val="fr-FR"/>
        </w:rPr>
        <w:t>importe où, ce qui est avantageux pour l</w:t>
      </w:r>
      <w:r w:rsidR="00DE739E" w:rsidRPr="008B57BE">
        <w:rPr>
          <w:lang w:val="fr-FR"/>
        </w:rPr>
        <w:t>'</w:t>
      </w:r>
      <w:r w:rsidRPr="008B57BE">
        <w:rPr>
          <w:lang w:val="fr-FR"/>
        </w:rPr>
        <w:t>usager,</w:t>
      </w:r>
    </w:p>
    <w:p w14:paraId="57A0AEC2" w14:textId="77777777" w:rsidR="001F6FCB" w:rsidRPr="008B57BE" w:rsidRDefault="001F6FCB" w:rsidP="001F6FCB">
      <w:pPr>
        <w:pStyle w:val="Call"/>
        <w:rPr>
          <w:lang w:val="fr-FR"/>
        </w:rPr>
      </w:pPr>
      <w:r w:rsidRPr="008B57BE">
        <w:rPr>
          <w:lang w:val="fr-FR"/>
        </w:rPr>
        <w:t>considérant en outre</w:t>
      </w:r>
    </w:p>
    <w:p w14:paraId="4A5D21A4" w14:textId="759A6E9D" w:rsidR="001F6FCB" w:rsidRPr="008B57BE" w:rsidRDefault="001F6FCB" w:rsidP="001F6FCB">
      <w:pPr>
        <w:rPr>
          <w:lang w:val="fr-FR"/>
        </w:rPr>
      </w:pPr>
      <w:r w:rsidRPr="008B57BE">
        <w:rPr>
          <w:i/>
          <w:iCs/>
          <w:lang w:val="fr-FR"/>
        </w:rPr>
        <w:t>a)</w:t>
      </w:r>
      <w:r w:rsidRPr="008B57BE">
        <w:rPr>
          <w:lang w:val="fr-FR"/>
        </w:rPr>
        <w:tab/>
        <w:t>que la Conférence administrative mondiale des radiocommunications (Genève, 1979) (CAMR-79) a adopté la Résolution N° 505 qui encourage les essais techniques dans la bande 1 429</w:t>
      </w:r>
      <w:r w:rsidRPr="008B57BE">
        <w:rPr>
          <w:lang w:val="fr-FR"/>
        </w:rPr>
        <w:noBreakHyphen/>
        <w:t>1 525 MHz et que la Conférence administrative mondiale des radiocommunications sur l</w:t>
      </w:r>
      <w:r w:rsidR="00DE739E" w:rsidRPr="008B57BE">
        <w:rPr>
          <w:lang w:val="fr-FR"/>
        </w:rPr>
        <w:t>'</w:t>
      </w:r>
      <w:r w:rsidRPr="008B57BE">
        <w:rPr>
          <w:lang w:val="fr-FR"/>
        </w:rPr>
        <w:t>utilisation de l</w:t>
      </w:r>
      <w:r w:rsidR="00DE739E" w:rsidRPr="008B57BE">
        <w:rPr>
          <w:lang w:val="fr-FR"/>
        </w:rPr>
        <w:t>'</w:t>
      </w:r>
      <w:r w:rsidRPr="008B57BE">
        <w:rPr>
          <w:lang w:val="fr-FR"/>
        </w:rPr>
        <w:t>orbite des satellites géostationnaires et la planification des services spatiaux utilisant cette orbite (Genève, 1988) (CAMR ORB-88) a adopté la Résolution N° 520 qui propose de donner à une conférence de l</w:t>
      </w:r>
      <w:r w:rsidR="00DE739E" w:rsidRPr="008B57BE">
        <w:rPr>
          <w:lang w:val="fr-FR"/>
        </w:rPr>
        <w:t>'</w:t>
      </w:r>
      <w:r w:rsidRPr="008B57BE">
        <w:rPr>
          <w:lang w:val="fr-FR"/>
        </w:rPr>
        <w:t>UIT compétente mandat d</w:t>
      </w:r>
      <w:r w:rsidR="00DE739E" w:rsidRPr="008B57BE">
        <w:rPr>
          <w:lang w:val="fr-FR"/>
        </w:rPr>
        <w:t>'</w:t>
      </w:r>
      <w:r w:rsidRPr="008B57BE">
        <w:rPr>
          <w:lang w:val="fr-FR"/>
        </w:rPr>
        <w:t>attribuer une ou plusieurs bandes de fréquences dans la gamme 500-3 000 MHz;</w:t>
      </w:r>
    </w:p>
    <w:p w14:paraId="71E07042" w14:textId="69493ECD" w:rsidR="001F6FCB" w:rsidRPr="008B57BE" w:rsidRDefault="001F6FCB" w:rsidP="001F6FCB">
      <w:pPr>
        <w:rPr>
          <w:lang w:val="fr-FR"/>
        </w:rPr>
      </w:pPr>
      <w:r w:rsidRPr="008B57BE">
        <w:rPr>
          <w:i/>
          <w:iCs/>
          <w:lang w:val="fr-FR"/>
        </w:rPr>
        <w:t>b)</w:t>
      </w:r>
      <w:r w:rsidRPr="008B57BE">
        <w:rPr>
          <w:lang w:val="fr-FR"/>
        </w:rPr>
        <w:tab/>
        <w:t>que la Conférence administrative mondiale des radiocommunications chargée d</w:t>
      </w:r>
      <w:r w:rsidR="00DE739E" w:rsidRPr="008B57BE">
        <w:rPr>
          <w:lang w:val="fr-FR"/>
        </w:rPr>
        <w:t>'</w:t>
      </w:r>
      <w:r w:rsidRPr="008B57BE">
        <w:rPr>
          <w:lang w:val="fr-FR"/>
        </w:rPr>
        <w:t>étudier les</w:t>
      </w:r>
      <w:r w:rsidR="004460D5" w:rsidRPr="008B57BE">
        <w:rPr>
          <w:lang w:val="fr-FR"/>
        </w:rPr>
        <w:t xml:space="preserve"> </w:t>
      </w:r>
      <w:r w:rsidRPr="008B57BE">
        <w:rPr>
          <w:lang w:val="fr-FR"/>
        </w:rPr>
        <w:t>attributions de fréquences dans certaines parties du spectre (Malaga-Torremolinos, 1992) (CAMR</w:t>
      </w:r>
      <w:r w:rsidR="004460D5" w:rsidRPr="008B57BE">
        <w:rPr>
          <w:lang w:val="fr-FR"/>
        </w:rPr>
        <w:noBreakHyphen/>
      </w:r>
      <w:r w:rsidRPr="008B57BE">
        <w:rPr>
          <w:lang w:val="fr-FR"/>
        </w:rPr>
        <w:t>92) a attribué la bande 1 452</w:t>
      </w:r>
      <w:r w:rsidRPr="008B57BE">
        <w:rPr>
          <w:lang w:val="fr-FR"/>
        </w:rPr>
        <w:noBreakHyphen/>
        <w:t>1 492 MHz au service de radiodiffusion sonore par satellite et aux services de radiodiffusion de Terre complémentaires en vue de la radiodiffusion audionumérique. En outre, de nouvelles attributions par renvoi ont été insérées pour certains pays dans les bandes</w:t>
      </w:r>
      <w:r w:rsidR="004460D5" w:rsidRPr="008B57BE">
        <w:rPr>
          <w:lang w:val="fr-FR"/>
        </w:rPr>
        <w:t> </w:t>
      </w:r>
      <w:r w:rsidRPr="008B57BE">
        <w:rPr>
          <w:lang w:val="fr-FR"/>
        </w:rPr>
        <w:t>2 310-2 360</w:t>
      </w:r>
      <w:r w:rsidR="008B57BE">
        <w:rPr>
          <w:lang w:val="fr-FR"/>
        </w:rPr>
        <w:t> </w:t>
      </w:r>
      <w:r w:rsidRPr="008B57BE">
        <w:rPr>
          <w:lang w:val="fr-FR"/>
        </w:rPr>
        <w:t>MHz et 2 535-2 655</w:t>
      </w:r>
      <w:r w:rsidR="008B57BE">
        <w:rPr>
          <w:lang w:val="fr-FR"/>
        </w:rPr>
        <w:t> </w:t>
      </w:r>
      <w:r w:rsidRPr="008B57BE">
        <w:rPr>
          <w:lang w:val="fr-FR"/>
        </w:rPr>
        <w:t xml:space="preserve">MHz par les numéros </w:t>
      </w:r>
      <w:r w:rsidRPr="008B57BE">
        <w:rPr>
          <w:b/>
          <w:bCs/>
          <w:lang w:val="fr-FR"/>
        </w:rPr>
        <w:t>5.393</w:t>
      </w:r>
      <w:r w:rsidRPr="008B57BE">
        <w:rPr>
          <w:lang w:val="fr-FR"/>
        </w:rPr>
        <w:t xml:space="preserve"> et </w:t>
      </w:r>
      <w:r w:rsidRPr="008B57BE">
        <w:rPr>
          <w:b/>
          <w:bCs/>
          <w:lang w:val="fr-FR"/>
        </w:rPr>
        <w:t>5.418</w:t>
      </w:r>
      <w:r w:rsidRPr="008B57BE">
        <w:rPr>
          <w:lang w:val="fr-FR"/>
        </w:rPr>
        <w:t xml:space="preserve"> du Règlement des radiocommunications (RR),</w:t>
      </w:r>
    </w:p>
    <w:p w14:paraId="4A3F9275" w14:textId="77777777" w:rsidR="001F6FCB" w:rsidRPr="008B57BE" w:rsidRDefault="001F6FCB" w:rsidP="001F6FCB">
      <w:pPr>
        <w:pStyle w:val="Call"/>
        <w:rPr>
          <w:lang w:val="fr-FR"/>
        </w:rPr>
      </w:pPr>
      <w:r w:rsidRPr="008B57BE">
        <w:rPr>
          <w:lang w:val="fr-FR"/>
        </w:rPr>
        <w:t>recommande</w:t>
      </w:r>
    </w:p>
    <w:p w14:paraId="03E25D5C" w14:textId="2BFBC498" w:rsidR="001F6FCB" w:rsidRPr="008B57BE" w:rsidRDefault="001F6FCB" w:rsidP="001F6FCB">
      <w:pPr>
        <w:rPr>
          <w:lang w:val="fr-FR"/>
        </w:rPr>
      </w:pPr>
      <w:r w:rsidRPr="008B57BE">
        <w:rPr>
          <w:lang w:val="fr-FR"/>
        </w:rPr>
        <w:t>que, lorsqu</w:t>
      </w:r>
      <w:r w:rsidR="00DE739E" w:rsidRPr="008B57BE">
        <w:rPr>
          <w:lang w:val="fr-FR"/>
        </w:rPr>
        <w:t>'</w:t>
      </w:r>
      <w:r w:rsidRPr="008B57BE">
        <w:rPr>
          <w:lang w:val="fr-FR"/>
        </w:rPr>
        <w:t>on introduira dans les bandes de fréquences que la CAMR-92 a attribuées au SRS (sonore), les services de radiodiffusion sonore par satellite et les services de Terre complémentaires, conçus pour les récepteurs à bord de véhicules, portatifs ou fixes (voir la Note 1), on ait recours à des systèmes de radiodiffusion sonore numérique qui auront les caractéristiques et capacités techniques et opérationnelles suivantes à l</w:t>
      </w:r>
      <w:r w:rsidR="00DE739E" w:rsidRPr="008B57BE">
        <w:rPr>
          <w:lang w:val="fr-FR"/>
        </w:rPr>
        <w:t>'</w:t>
      </w:r>
      <w:r w:rsidRPr="008B57BE">
        <w:rPr>
          <w:lang w:val="fr-FR"/>
        </w:rPr>
        <w:t>émission et à la réception dans un système SRS/SR pour le son;</w:t>
      </w:r>
    </w:p>
    <w:p w14:paraId="1E245782" w14:textId="7E98CB0D" w:rsidR="001F6FCB" w:rsidRPr="008B57BE" w:rsidRDefault="001F6FCB" w:rsidP="001F6FCB">
      <w:pPr>
        <w:rPr>
          <w:lang w:val="fr-FR"/>
        </w:rPr>
      </w:pPr>
      <w:r w:rsidRPr="008B57BE">
        <w:rPr>
          <w:lang w:val="fr-FR"/>
        </w:rPr>
        <w:t>NOTE 1 – On sait que certaines administrations souhaiteront mettre au point des systèmes du SRS ou du SR qui ne satisferont pas à toutes les caractéristiques qu</w:t>
      </w:r>
      <w:r w:rsidR="00DE739E" w:rsidRPr="008B57BE">
        <w:rPr>
          <w:lang w:val="fr-FR"/>
        </w:rPr>
        <w:t>'</w:t>
      </w:r>
      <w:r w:rsidRPr="008B57BE">
        <w:rPr>
          <w:lang w:val="fr-FR"/>
        </w:rPr>
        <w:t xml:space="preserve">énumère le </w:t>
      </w:r>
      <w:r w:rsidR="006C0B8D">
        <w:rPr>
          <w:i/>
          <w:lang w:val="fr-FR"/>
        </w:rPr>
        <w:t>recommande</w:t>
      </w:r>
      <w:r w:rsidRPr="008B57BE">
        <w:rPr>
          <w:lang w:val="fr-FR"/>
        </w:rPr>
        <w:t>. Certaines voudront peut-être, par exemple, avoir un service qui assurerait l</w:t>
      </w:r>
      <w:r w:rsidR="00DE739E" w:rsidRPr="008B57BE">
        <w:rPr>
          <w:lang w:val="fr-FR"/>
        </w:rPr>
        <w:t>'</w:t>
      </w:r>
      <w:r w:rsidRPr="008B57BE">
        <w:rPr>
          <w:lang w:val="fr-FR"/>
        </w:rPr>
        <w:t>équivalent d</w:t>
      </w:r>
      <w:r w:rsidR="00DE739E" w:rsidRPr="008B57BE">
        <w:rPr>
          <w:lang w:val="fr-FR"/>
        </w:rPr>
        <w:t>'</w:t>
      </w:r>
      <w:r w:rsidRPr="008B57BE">
        <w:rPr>
          <w:lang w:val="fr-FR"/>
        </w:rPr>
        <w:t>un signal sonore monophonique MF destiné surtout à être reçu par des récepteurs fixes ou portatifs très bon marché plutôt que par des récepteurs installés à bord de véhicules. On estime toutefois que ces administrations essaieront de mettre au point des systèmes de radiodiffusion sonore numérique qui seront, dans la mesure du possible, conformes aux caractéristiques que mentionne la présente Recommandation:</w:t>
      </w:r>
    </w:p>
    <w:p w14:paraId="733DDBD5" w14:textId="5F251D8C" w:rsidR="001F6FCB" w:rsidRPr="008B57BE" w:rsidRDefault="001F6FCB" w:rsidP="001F6FCB">
      <w:pPr>
        <w:pStyle w:val="enumlev1"/>
        <w:rPr>
          <w:lang w:val="fr-FR"/>
        </w:rPr>
      </w:pPr>
      <w:r w:rsidRPr="008B57BE">
        <w:rPr>
          <w:lang w:val="fr-FR"/>
        </w:rPr>
        <w:t>1)</w:t>
      </w:r>
      <w:r w:rsidRPr="008B57BE">
        <w:rPr>
          <w:lang w:val="fr-FR"/>
        </w:rPr>
        <w:tab/>
        <w:t>être capables d</w:t>
      </w:r>
      <w:r w:rsidR="00DE739E" w:rsidRPr="008B57BE">
        <w:rPr>
          <w:lang w:val="fr-FR"/>
        </w:rPr>
        <w:t>'</w:t>
      </w:r>
      <w:r w:rsidRPr="008B57BE">
        <w:rPr>
          <w:lang w:val="fr-FR"/>
        </w:rPr>
        <w:t>assurer une qualité qui peut rivaliser avec celle des sons stéréophoniques à</w:t>
      </w:r>
      <w:r w:rsidR="007B2E7C">
        <w:rPr>
          <w:lang w:val="fr-FR"/>
        </w:rPr>
        <w:t> </w:t>
      </w:r>
      <w:r w:rsidRPr="008B57BE">
        <w:rPr>
          <w:lang w:val="fr-FR"/>
        </w:rPr>
        <w:t>deux canaux ou davantage de haute qualité et qu</w:t>
      </w:r>
      <w:r w:rsidR="00DE739E" w:rsidRPr="008B57BE">
        <w:rPr>
          <w:lang w:val="fr-FR"/>
        </w:rPr>
        <w:t>'</w:t>
      </w:r>
      <w:r w:rsidRPr="008B57BE">
        <w:rPr>
          <w:lang w:val="fr-FR"/>
        </w:rPr>
        <w:t>on ne puisse distinguer subjectivement des meilleurs enregistrements numériques grand public («qualité disque compact»);</w:t>
      </w:r>
    </w:p>
    <w:p w14:paraId="272770C4" w14:textId="77777777" w:rsidR="001F6FCB" w:rsidRPr="008B57BE" w:rsidRDefault="001F6FCB" w:rsidP="001F6FCB">
      <w:pPr>
        <w:pStyle w:val="enumlev1"/>
        <w:rPr>
          <w:lang w:val="fr-FR"/>
        </w:rPr>
      </w:pPr>
      <w:r w:rsidRPr="008B57BE">
        <w:rPr>
          <w:lang w:val="fr-FR"/>
        </w:rPr>
        <w:t>2)</w:t>
      </w:r>
      <w:r w:rsidRPr="008B57BE">
        <w:rPr>
          <w:lang w:val="fr-FR"/>
        </w:rPr>
        <w:tab/>
        <w:t>tirer un meilleur parti du spectre et de la puissance que les systèmes MF analogiques classiques;</w:t>
      </w:r>
    </w:p>
    <w:p w14:paraId="2F1DE8BE" w14:textId="7324A241" w:rsidR="001F6FCB" w:rsidRPr="008B57BE" w:rsidRDefault="001F6FCB" w:rsidP="001F6FCB">
      <w:pPr>
        <w:pStyle w:val="enumlev1"/>
        <w:rPr>
          <w:lang w:val="fr-FR"/>
        </w:rPr>
      </w:pPr>
      <w:r w:rsidRPr="008B57BE">
        <w:rPr>
          <w:lang w:val="fr-FR"/>
        </w:rPr>
        <w:t>3)</w:t>
      </w:r>
      <w:r w:rsidRPr="008B57BE">
        <w:rPr>
          <w:lang w:val="fr-FR"/>
        </w:rPr>
        <w:tab/>
        <w:t>donner, en présence de trajets multiples et de zones d</w:t>
      </w:r>
      <w:r w:rsidR="00DE739E" w:rsidRPr="008B57BE">
        <w:rPr>
          <w:lang w:val="fr-FR"/>
        </w:rPr>
        <w:t>'</w:t>
      </w:r>
      <w:r w:rsidRPr="008B57BE">
        <w:rPr>
          <w:lang w:val="fr-FR"/>
        </w:rPr>
        <w:t>ombre, une qualité nettement meilleure au moyen de la conception des services, des systèmes et des techniques d</w:t>
      </w:r>
      <w:r w:rsidR="00DE739E" w:rsidRPr="008B57BE">
        <w:rPr>
          <w:lang w:val="fr-FR"/>
        </w:rPr>
        <w:t>'</w:t>
      </w:r>
      <w:r w:rsidRPr="008B57BE">
        <w:rPr>
          <w:lang w:val="fr-FR"/>
        </w:rPr>
        <w:t>amélioration que décrivent les textes pertinents de l</w:t>
      </w:r>
      <w:r w:rsidR="00DE739E" w:rsidRPr="008B57BE">
        <w:rPr>
          <w:lang w:val="fr-FR"/>
        </w:rPr>
        <w:t>'</w:t>
      </w:r>
      <w:r w:rsidRPr="008B57BE">
        <w:rPr>
          <w:lang w:val="fr-FR"/>
        </w:rPr>
        <w:t>UIT-R;</w:t>
      </w:r>
    </w:p>
    <w:p w14:paraId="29769D30" w14:textId="77777777" w:rsidR="001F6FCB" w:rsidRPr="008B57BE" w:rsidRDefault="001F6FCB" w:rsidP="001F6FCB">
      <w:pPr>
        <w:pStyle w:val="enumlev1"/>
        <w:rPr>
          <w:lang w:val="fr-FR"/>
        </w:rPr>
      </w:pPr>
      <w:r w:rsidRPr="008B57BE">
        <w:rPr>
          <w:lang w:val="fr-FR"/>
        </w:rPr>
        <w:t>4)</w:t>
      </w:r>
      <w:r w:rsidRPr="008B57BE">
        <w:rPr>
          <w:lang w:val="fr-FR"/>
        </w:rPr>
        <w:tab/>
        <w:t>pouvoir mettre en œuvre dans les récepteurs un traitement du signal commun aux applications à la radiodiffusion par satellite et de Terre;</w:t>
      </w:r>
    </w:p>
    <w:p w14:paraId="4678FDF3" w14:textId="77777777" w:rsidR="001F6FCB" w:rsidRPr="008B57BE" w:rsidRDefault="001F6FCB" w:rsidP="001F6FCB">
      <w:pPr>
        <w:pStyle w:val="enumlev1"/>
        <w:rPr>
          <w:lang w:val="fr-FR"/>
        </w:rPr>
      </w:pPr>
      <w:r w:rsidRPr="008B57BE">
        <w:rPr>
          <w:lang w:val="fr-FR"/>
        </w:rPr>
        <w:lastRenderedPageBreak/>
        <w:t>5)</w:t>
      </w:r>
      <w:r w:rsidRPr="008B57BE">
        <w:rPr>
          <w:lang w:val="fr-FR"/>
        </w:rPr>
        <w:tab/>
        <w:t>permettre une configuration et une reconfiguration avec lesquelles on puisse transmettre des programmes sonores avec un plus faible débit binaire pour trouver un compromis entre le nombre et la qualité des programmes sonores disponibles;</w:t>
      </w:r>
    </w:p>
    <w:p w14:paraId="2AB32001" w14:textId="30A68352" w:rsidR="001F6FCB" w:rsidRPr="008B57BE" w:rsidRDefault="001F6FCB" w:rsidP="001F6FCB">
      <w:pPr>
        <w:pStyle w:val="enumlev1"/>
        <w:rPr>
          <w:lang w:val="fr-FR"/>
        </w:rPr>
      </w:pPr>
      <w:r w:rsidRPr="008B57BE">
        <w:rPr>
          <w:lang w:val="fr-FR"/>
        </w:rPr>
        <w:t>6)</w:t>
      </w:r>
      <w:r w:rsidRPr="008B57BE">
        <w:rPr>
          <w:lang w:val="fr-FR"/>
        </w:rPr>
        <w:tab/>
        <w:t>permettre de trouver un compromis entre l</w:t>
      </w:r>
      <w:r w:rsidR="00DE739E" w:rsidRPr="008B57BE">
        <w:rPr>
          <w:lang w:val="fr-FR"/>
        </w:rPr>
        <w:t>'</w:t>
      </w:r>
      <w:r w:rsidRPr="008B57BE">
        <w:rPr>
          <w:lang w:val="fr-FR"/>
        </w:rPr>
        <w:t>étendue de la couverture avec une puissance d</w:t>
      </w:r>
      <w:r w:rsidR="00DE739E" w:rsidRPr="008B57BE">
        <w:rPr>
          <w:lang w:val="fr-FR"/>
        </w:rPr>
        <w:t>'</w:t>
      </w:r>
      <w:r w:rsidRPr="008B57BE">
        <w:rPr>
          <w:lang w:val="fr-FR"/>
        </w:rPr>
        <w:t>émission donnée, la qualité du service et le nombre de programmes sonores et de services de données;</w:t>
      </w:r>
    </w:p>
    <w:p w14:paraId="34DFA034" w14:textId="0B2EF836" w:rsidR="001F6FCB" w:rsidRPr="008B57BE" w:rsidRDefault="001F6FCB" w:rsidP="001F6FCB">
      <w:pPr>
        <w:pStyle w:val="enumlev1"/>
        <w:rPr>
          <w:lang w:val="fr-FR"/>
        </w:rPr>
      </w:pPr>
      <w:r w:rsidRPr="008B57BE">
        <w:rPr>
          <w:lang w:val="fr-FR"/>
        </w:rPr>
        <w:t>7)</w:t>
      </w:r>
      <w:r w:rsidRPr="008B57BE">
        <w:rPr>
          <w:lang w:val="fr-FR"/>
        </w:rPr>
        <w:tab/>
        <w:t>être capables d</w:t>
      </w:r>
      <w:r w:rsidR="00DE739E" w:rsidRPr="008B57BE">
        <w:rPr>
          <w:lang w:val="fr-FR"/>
        </w:rPr>
        <w:t>'</w:t>
      </w:r>
      <w:r w:rsidRPr="008B57BE">
        <w:rPr>
          <w:lang w:val="fr-FR"/>
        </w:rPr>
        <w:t>assurer, avec un même récepteur, toutes les sortes de diffusion de programmes, à savoir:</w:t>
      </w:r>
    </w:p>
    <w:p w14:paraId="0211BC91" w14:textId="77777777" w:rsidR="001F6FCB" w:rsidRPr="008B57BE" w:rsidRDefault="001F6FCB" w:rsidP="001F6FCB">
      <w:pPr>
        <w:pStyle w:val="enumlev2"/>
        <w:rPr>
          <w:lang w:val="fr-FR"/>
        </w:rPr>
      </w:pPr>
      <w:r w:rsidRPr="008B57BE">
        <w:rPr>
          <w:lang w:val="fr-FR"/>
        </w:rPr>
        <w:t>–</w:t>
      </w:r>
      <w:r w:rsidRPr="008B57BE">
        <w:rPr>
          <w:lang w:val="fr-FR"/>
        </w:rPr>
        <w:tab/>
        <w:t>services sous-nationaux, nationaux ou supranationaux par satellite en ondes décimétriques;</w:t>
      </w:r>
    </w:p>
    <w:p w14:paraId="7D7BB9B3" w14:textId="77777777" w:rsidR="001F6FCB" w:rsidRPr="008B57BE" w:rsidRDefault="001F6FCB" w:rsidP="001F6FCB">
      <w:pPr>
        <w:pStyle w:val="enumlev2"/>
        <w:rPr>
          <w:lang w:val="fr-FR"/>
        </w:rPr>
      </w:pPr>
      <w:r w:rsidRPr="008B57BE">
        <w:rPr>
          <w:lang w:val="fr-FR"/>
        </w:rPr>
        <w:t>–</w:t>
      </w:r>
      <w:r w:rsidRPr="008B57BE">
        <w:rPr>
          <w:lang w:val="fr-FR"/>
        </w:rPr>
        <w:tab/>
        <w:t>exploitation mixte/hybride de services par satellite et de Terre associés;</w:t>
      </w:r>
    </w:p>
    <w:p w14:paraId="0E8FFC9F" w14:textId="77777777" w:rsidR="001F6FCB" w:rsidRPr="008B57BE" w:rsidRDefault="001F6FCB" w:rsidP="001F6FCB">
      <w:pPr>
        <w:pStyle w:val="enumlev2"/>
        <w:rPr>
          <w:lang w:val="fr-FR"/>
        </w:rPr>
      </w:pPr>
      <w:r w:rsidRPr="008B57BE">
        <w:rPr>
          <w:lang w:val="fr-FR"/>
        </w:rPr>
        <w:t>–</w:t>
      </w:r>
      <w:r w:rsidRPr="008B57BE">
        <w:rPr>
          <w:lang w:val="fr-FR"/>
        </w:rPr>
        <w:tab/>
        <w:t>services de Terre en ondes métriques ou décimétriques locaux, sous</w:t>
      </w:r>
      <w:r w:rsidRPr="008B57BE">
        <w:rPr>
          <w:lang w:val="fr-FR"/>
        </w:rPr>
        <w:noBreakHyphen/>
        <w:t>nationaux et nationaux;</w:t>
      </w:r>
    </w:p>
    <w:p w14:paraId="44DB1C3B" w14:textId="77777777" w:rsidR="001F6FCB" w:rsidRPr="008B57BE" w:rsidRDefault="001F6FCB" w:rsidP="001F6FCB">
      <w:pPr>
        <w:pStyle w:val="enumlev2"/>
        <w:rPr>
          <w:lang w:val="fr-FR"/>
        </w:rPr>
      </w:pPr>
      <w:r w:rsidRPr="008B57BE">
        <w:rPr>
          <w:lang w:val="fr-FR"/>
        </w:rPr>
        <w:t>–</w:t>
      </w:r>
      <w:r w:rsidRPr="008B57BE">
        <w:rPr>
          <w:lang w:val="fr-FR"/>
        </w:rPr>
        <w:tab/>
        <w:t>réseaux de distribution par câbles;</w:t>
      </w:r>
    </w:p>
    <w:p w14:paraId="24D6CD51" w14:textId="5F699860" w:rsidR="001F6FCB" w:rsidRPr="008B57BE" w:rsidRDefault="001F6FCB" w:rsidP="001F6FCB">
      <w:pPr>
        <w:pStyle w:val="enumlev1"/>
        <w:rPr>
          <w:lang w:val="fr-FR"/>
        </w:rPr>
      </w:pPr>
      <w:r w:rsidRPr="008B57BE">
        <w:rPr>
          <w:lang w:val="fr-FR"/>
        </w:rPr>
        <w:t>8)</w:t>
      </w:r>
      <w:r w:rsidRPr="008B57BE">
        <w:rPr>
          <w:lang w:val="fr-FR"/>
        </w:rPr>
        <w:tab/>
        <w:t>mieux se prêter à l</w:t>
      </w:r>
      <w:r w:rsidR="00DE739E" w:rsidRPr="008B57BE">
        <w:rPr>
          <w:lang w:val="fr-FR"/>
        </w:rPr>
        <w:t>'</w:t>
      </w:r>
      <w:r w:rsidRPr="008B57BE">
        <w:rPr>
          <w:lang w:val="fr-FR"/>
        </w:rPr>
        <w:t>insertion de données associées aux programmes (comme l</w:t>
      </w:r>
      <w:r w:rsidR="00DE739E" w:rsidRPr="008B57BE">
        <w:rPr>
          <w:lang w:val="fr-FR"/>
        </w:rPr>
        <w:t>'</w:t>
      </w:r>
      <w:r w:rsidRPr="008B57BE">
        <w:rPr>
          <w:lang w:val="fr-FR"/>
        </w:rPr>
        <w:t>identification du service et des programmes, commande de la distribution des programmes, contrôle des droits d</w:t>
      </w:r>
      <w:r w:rsidR="00DE739E" w:rsidRPr="008B57BE">
        <w:rPr>
          <w:lang w:val="fr-FR"/>
        </w:rPr>
        <w:t>'</w:t>
      </w:r>
      <w:r w:rsidRPr="008B57BE">
        <w:rPr>
          <w:lang w:val="fr-FR"/>
        </w:rPr>
        <w:t>auteur, accès conditionnel, enchaînement dynamique des programmes, services pour personnes à la vue ou à l</w:t>
      </w:r>
      <w:r w:rsidR="00DE739E" w:rsidRPr="008B57BE">
        <w:rPr>
          <w:lang w:val="fr-FR"/>
        </w:rPr>
        <w:t>'</w:t>
      </w:r>
      <w:r w:rsidRPr="008B57BE">
        <w:rPr>
          <w:lang w:val="fr-FR"/>
        </w:rPr>
        <w:t>ouïe déficientes);</w:t>
      </w:r>
    </w:p>
    <w:p w14:paraId="5F8F53A5" w14:textId="09432FAC" w:rsidR="001F6FCB" w:rsidRPr="008B57BE" w:rsidRDefault="001F6FCB" w:rsidP="001F6FCB">
      <w:pPr>
        <w:pStyle w:val="enumlev1"/>
        <w:rPr>
          <w:lang w:val="fr-FR"/>
        </w:rPr>
      </w:pPr>
      <w:r w:rsidRPr="008B57BE">
        <w:rPr>
          <w:lang w:val="fr-FR"/>
        </w:rPr>
        <w:t>9)</w:t>
      </w:r>
      <w:r w:rsidRPr="008B57BE">
        <w:rPr>
          <w:lang w:val="fr-FR"/>
        </w:rPr>
        <w:tab/>
        <w:t>être capables de fournir des services à valeur ajoutée avec diverses capacités de données (par</w:t>
      </w:r>
      <w:r w:rsidR="00696313" w:rsidRPr="008B57BE">
        <w:rPr>
          <w:lang w:val="fr-FR"/>
        </w:rPr>
        <w:t> </w:t>
      </w:r>
      <w:r w:rsidRPr="008B57BE">
        <w:rPr>
          <w:lang w:val="fr-FR"/>
        </w:rPr>
        <w:t>exemple, canaux d</w:t>
      </w:r>
      <w:r w:rsidR="00DE739E" w:rsidRPr="008B57BE">
        <w:rPr>
          <w:lang w:val="fr-FR"/>
        </w:rPr>
        <w:t>'</w:t>
      </w:r>
      <w:r w:rsidRPr="008B57BE">
        <w:rPr>
          <w:lang w:val="fr-FR"/>
        </w:rPr>
        <w:t>informations sur la circulation, données pour entreprises, appel de personnes, images ou informations graphiques fixes, future radiodiffusion numérique à</w:t>
      </w:r>
      <w:r w:rsidR="0007245D" w:rsidRPr="008B57BE">
        <w:rPr>
          <w:lang w:val="fr-FR"/>
        </w:rPr>
        <w:t> </w:t>
      </w:r>
      <w:r w:rsidRPr="008B57BE">
        <w:rPr>
          <w:lang w:val="fr-FR"/>
        </w:rPr>
        <w:t>intégration de services, multiplex vidéo/audio à faible débit binaire);</w:t>
      </w:r>
    </w:p>
    <w:p w14:paraId="1888DC20" w14:textId="77777777" w:rsidR="001F6FCB" w:rsidRPr="008B57BE" w:rsidRDefault="001F6FCB" w:rsidP="001F6FCB">
      <w:pPr>
        <w:pStyle w:val="enumlev1"/>
        <w:rPr>
          <w:lang w:val="fr-FR"/>
        </w:rPr>
      </w:pPr>
      <w:r w:rsidRPr="008B57BE">
        <w:rPr>
          <w:lang w:val="fr-FR"/>
        </w:rPr>
        <w:t>10)</w:t>
      </w:r>
      <w:r w:rsidRPr="008B57BE">
        <w:rPr>
          <w:lang w:val="fr-FR"/>
        </w:rPr>
        <w:tab/>
        <w:t>permettre, dans un multiplex donné, une assignation variable des services;</w:t>
      </w:r>
    </w:p>
    <w:p w14:paraId="557182C7" w14:textId="2BE0D361" w:rsidR="001F6FCB" w:rsidRPr="008B57BE" w:rsidRDefault="001F6FCB" w:rsidP="001F6FCB">
      <w:pPr>
        <w:pStyle w:val="enumlev1"/>
        <w:rPr>
          <w:lang w:val="fr-FR"/>
        </w:rPr>
      </w:pPr>
      <w:r w:rsidRPr="008B57BE">
        <w:rPr>
          <w:lang w:val="fr-FR"/>
        </w:rPr>
        <w:t>11)</w:t>
      </w:r>
      <w:r w:rsidRPr="008B57BE">
        <w:rPr>
          <w:lang w:val="fr-FR"/>
        </w:rPr>
        <w:tab/>
        <w:t>offrir une structure multiplexée du système capable de répondre au modèle d</w:t>
      </w:r>
      <w:r w:rsidR="00DE739E" w:rsidRPr="008B57BE">
        <w:rPr>
          <w:lang w:val="fr-FR"/>
        </w:rPr>
        <w:t>'</w:t>
      </w:r>
      <w:r w:rsidRPr="008B57BE">
        <w:rPr>
          <w:lang w:val="fr-FR"/>
        </w:rPr>
        <w:t>interconnexion des systèmes ouverts organisés en couches de l</w:t>
      </w:r>
      <w:r w:rsidR="00DE739E" w:rsidRPr="008B57BE">
        <w:rPr>
          <w:lang w:val="fr-FR"/>
        </w:rPr>
        <w:t>'</w:t>
      </w:r>
      <w:r w:rsidRPr="008B57BE">
        <w:rPr>
          <w:lang w:val="fr-FR"/>
        </w:rPr>
        <w:t>ISO et qui permette d</w:t>
      </w:r>
      <w:r w:rsidR="00DE739E" w:rsidRPr="008B57BE">
        <w:rPr>
          <w:lang w:val="fr-FR"/>
        </w:rPr>
        <w:t>'</w:t>
      </w:r>
      <w:r w:rsidRPr="008B57BE">
        <w:rPr>
          <w:lang w:val="fr-FR"/>
        </w:rPr>
        <w:t>assurer l</w:t>
      </w:r>
      <w:r w:rsidR="00DE739E" w:rsidRPr="008B57BE">
        <w:rPr>
          <w:lang w:val="fr-FR"/>
        </w:rPr>
        <w:t>'</w:t>
      </w:r>
      <w:r w:rsidRPr="008B57BE">
        <w:rPr>
          <w:lang w:val="fr-FR"/>
        </w:rPr>
        <w:t>interface avec les équipements de technologie de l</w:t>
      </w:r>
      <w:r w:rsidR="00DE739E" w:rsidRPr="008B57BE">
        <w:rPr>
          <w:lang w:val="fr-FR"/>
        </w:rPr>
        <w:t>'</w:t>
      </w:r>
      <w:r w:rsidRPr="008B57BE">
        <w:rPr>
          <w:lang w:val="fr-FR"/>
        </w:rPr>
        <w:t>information et les réseaux de télécommunication;</w:t>
      </w:r>
    </w:p>
    <w:p w14:paraId="7EB2ED3F" w14:textId="77777777" w:rsidR="001F6FCB" w:rsidRPr="008B57BE" w:rsidRDefault="001F6FCB" w:rsidP="001F6FCB">
      <w:pPr>
        <w:pStyle w:val="enumlev1"/>
        <w:rPr>
          <w:lang w:val="fr-FR"/>
        </w:rPr>
      </w:pPr>
      <w:r w:rsidRPr="008B57BE">
        <w:rPr>
          <w:lang w:val="fr-FR"/>
        </w:rPr>
        <w:t>12)</w:t>
      </w:r>
      <w:r w:rsidRPr="008B57BE">
        <w:rPr>
          <w:lang w:val="fr-FR"/>
        </w:rPr>
        <w:tab/>
        <w:t>permettre de fabriquer en série des récepteurs et des antennes bon marché.</w:t>
      </w:r>
    </w:p>
    <w:p w14:paraId="31448BBD" w14:textId="77777777" w:rsidR="001F6FCB" w:rsidRPr="008B57BE" w:rsidRDefault="001F6FCB" w:rsidP="001F6FCB">
      <w:pPr>
        <w:rPr>
          <w:lang w:val="fr-FR"/>
        </w:rPr>
      </w:pPr>
      <w:r w:rsidRPr="008B57BE">
        <w:rPr>
          <w:lang w:val="fr-FR"/>
        </w:rPr>
        <w:t xml:space="preserve">NOTE 1 – Les Annexes 2 à 5 de la Recommandation </w:t>
      </w:r>
      <w:hyperlink r:id="rId14" w:history="1">
        <w:r w:rsidRPr="008B57BE">
          <w:rPr>
            <w:rStyle w:val="Hyperlink"/>
            <w:color w:val="auto"/>
            <w:u w:val="none"/>
            <w:lang w:val="fr-FR"/>
          </w:rPr>
          <w:t>UIT-R BO.1130</w:t>
        </w:r>
      </w:hyperlink>
      <w:r w:rsidRPr="008B57BE">
        <w:rPr>
          <w:lang w:val="fr-FR"/>
        </w:rPr>
        <w:t xml:space="preserve"> décrivent des exemples de systèmes de radiodiffusion sonore numérique qui répondent aux exigences techniques et opérationnelles ci-dessus.</w:t>
      </w:r>
    </w:p>
    <w:p w14:paraId="2DB1A342" w14:textId="6012DDAB" w:rsidR="001F6FCB" w:rsidRPr="008B57BE" w:rsidRDefault="001F6FCB" w:rsidP="001F6FCB">
      <w:pPr>
        <w:rPr>
          <w:lang w:val="fr-FR"/>
        </w:rPr>
      </w:pPr>
      <w:r w:rsidRPr="008B57BE">
        <w:rPr>
          <w:lang w:val="fr-FR"/>
        </w:rPr>
        <w:t>NOTE 2 – On trouvera dans les textes pertinents de l</w:t>
      </w:r>
      <w:r w:rsidR="00DE739E" w:rsidRPr="008B57BE">
        <w:rPr>
          <w:lang w:val="fr-FR"/>
        </w:rPr>
        <w:t>'</w:t>
      </w:r>
      <w:r w:rsidRPr="008B57BE">
        <w:rPr>
          <w:lang w:val="fr-FR"/>
        </w:rPr>
        <w:t>UIT-R les caractéristiques des systèmes et des services ainsi que les aspects radiofréquence des systèmes de radiodiffusion sonore numérique.</w:t>
      </w:r>
    </w:p>
    <w:p w14:paraId="1CC94D1E" w14:textId="12D0ED67" w:rsidR="00CB0A2F" w:rsidRPr="008B57BE" w:rsidRDefault="001F6FCB" w:rsidP="001F6FCB">
      <w:pPr>
        <w:rPr>
          <w:lang w:val="fr-FR"/>
        </w:rPr>
      </w:pPr>
      <w:r w:rsidRPr="008B57BE">
        <w:rPr>
          <w:lang w:val="fr-FR"/>
        </w:rPr>
        <w:t xml:space="preserve">NOTE 3 – La Recommandation </w:t>
      </w:r>
      <w:hyperlink r:id="rId15" w:history="1">
        <w:r w:rsidRPr="008B57BE">
          <w:rPr>
            <w:rStyle w:val="Hyperlink"/>
            <w:color w:val="auto"/>
            <w:u w:val="none"/>
            <w:lang w:val="fr-FR"/>
          </w:rPr>
          <w:t>UIT-R BS.774</w:t>
        </w:r>
      </w:hyperlink>
      <w:r w:rsidRPr="008B57BE">
        <w:rPr>
          <w:lang w:val="fr-FR"/>
        </w:rPr>
        <w:t xml:space="preserve"> est très semblable et concerne la radiodiffusion sonore numérique de Terre.</w:t>
      </w:r>
    </w:p>
    <w:p w14:paraId="71A033FD" w14:textId="77777777" w:rsidR="00CB0A2F" w:rsidRPr="008B57BE" w:rsidRDefault="00CB0A2F" w:rsidP="00CB0A2F">
      <w:pPr>
        <w:rPr>
          <w:lang w:val="fr-FR"/>
        </w:rPr>
      </w:pPr>
    </w:p>
    <w:p w14:paraId="12DE0CC1" w14:textId="77777777" w:rsidR="00CB0A2F" w:rsidRPr="008B57BE" w:rsidRDefault="00CB0A2F" w:rsidP="00CB0A2F">
      <w:pPr>
        <w:pStyle w:val="Line"/>
        <w:rPr>
          <w:lang w:val="fr-FR"/>
        </w:rPr>
      </w:pPr>
    </w:p>
    <w:sectPr w:rsidR="00CB0A2F" w:rsidRPr="008B57BE" w:rsidSect="00E81D08">
      <w:headerReference w:type="even" r:id="rId16"/>
      <w:headerReference w:type="default" r:id="rId17"/>
      <w:footerReference w:type="default" r:id="rId18"/>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6472" w14:textId="77777777" w:rsidR="0089175A" w:rsidRDefault="0089175A">
      <w:r>
        <w:separator/>
      </w:r>
    </w:p>
  </w:endnote>
  <w:endnote w:type="continuationSeparator" w:id="0">
    <w:p w14:paraId="53DAFD1A" w14:textId="77777777" w:rsidR="0089175A" w:rsidRDefault="00891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CC"/>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67A6" w14:textId="77777777" w:rsidR="00CB0A2F" w:rsidRDefault="00CB0A2F">
    <w:pPr>
      <w:pStyle w:val="Footer"/>
    </w:pPr>
    <w:r>
      <w:drawing>
        <wp:anchor distT="0" distB="0" distL="0" distR="0" simplePos="0" relativeHeight="251656192" behindDoc="0" locked="0" layoutInCell="1" allowOverlap="1" wp14:anchorId="0A3FEC2D" wp14:editId="6581083B">
          <wp:simplePos x="0" y="0"/>
          <wp:positionH relativeFrom="page">
            <wp:posOffset>6346209</wp:posOffset>
          </wp:positionH>
          <wp:positionV relativeFrom="page">
            <wp:posOffset>9501505</wp:posOffset>
          </wp:positionV>
          <wp:extent cx="738000" cy="813600"/>
          <wp:effectExtent l="0" t="0" r="0" b="0"/>
          <wp:wrapNone/>
          <wp:docPr id="1"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07F8" w14:textId="57C9EBBD" w:rsidR="001F6FCB" w:rsidRDefault="001F6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60E73" w14:textId="77777777" w:rsidR="0089175A" w:rsidRDefault="0089175A">
      <w:r>
        <w:separator/>
      </w:r>
    </w:p>
  </w:footnote>
  <w:footnote w:type="continuationSeparator" w:id="0">
    <w:p w14:paraId="77927C84" w14:textId="77777777" w:rsidR="0089175A" w:rsidRDefault="0089175A">
      <w:r>
        <w:continuationSeparator/>
      </w:r>
    </w:p>
  </w:footnote>
  <w:footnote w:id="1">
    <w:p w14:paraId="2CE92204" w14:textId="321E3241" w:rsidR="001F6FCB" w:rsidRPr="001F6FCB" w:rsidRDefault="001F6FCB">
      <w:pPr>
        <w:pStyle w:val="FootnoteText"/>
        <w:rPr>
          <w:lang w:val="fr-FR"/>
        </w:rPr>
      </w:pPr>
      <w:r w:rsidRPr="001F6FCB">
        <w:rPr>
          <w:rStyle w:val="FootnoteReference"/>
          <w:lang w:val="fr-FR"/>
        </w:rPr>
        <w:t>*</w:t>
      </w:r>
      <w:r w:rsidRPr="001F6FCB">
        <w:rPr>
          <w:lang w:val="fr-FR"/>
        </w:rPr>
        <w:tab/>
      </w:r>
      <w:r w:rsidRPr="001F6FCB">
        <w:rPr>
          <w:lang w:val="fr-FR"/>
        </w:rPr>
        <w:t xml:space="preserve">Les </w:t>
      </w:r>
      <w:r w:rsidRPr="00145CBE">
        <w:rPr>
          <w:lang w:val="fr-FR"/>
        </w:rPr>
        <w:t xml:space="preserve">Rapports </w:t>
      </w:r>
      <w:hyperlink r:id="rId1" w:history="1">
        <w:r w:rsidRPr="00145CBE">
          <w:rPr>
            <w:rStyle w:val="Hyperlink"/>
            <w:color w:val="auto"/>
            <w:u w:val="none"/>
            <w:lang w:val="fr-FR"/>
          </w:rPr>
          <w:t xml:space="preserve">UIT-R </w:t>
        </w:r>
        <w:r w:rsidRPr="00145CBE">
          <w:rPr>
            <w:rStyle w:val="Hyperlink"/>
            <w:color w:val="auto"/>
            <w:u w:val="none"/>
            <w:lang w:val="fr-FR"/>
          </w:rPr>
          <w:t>B</w:t>
        </w:r>
        <w:r w:rsidRPr="00145CBE">
          <w:rPr>
            <w:rStyle w:val="Hyperlink"/>
            <w:color w:val="auto"/>
            <w:u w:val="none"/>
            <w:lang w:val="fr-FR"/>
          </w:rPr>
          <w:t>O.955</w:t>
        </w:r>
      </w:hyperlink>
      <w:r w:rsidRPr="00145CBE">
        <w:rPr>
          <w:lang w:val="fr-FR"/>
        </w:rPr>
        <w:t xml:space="preserve"> et </w:t>
      </w:r>
      <w:hyperlink r:id="rId2" w:history="1">
        <w:r w:rsidRPr="00145CBE">
          <w:rPr>
            <w:rStyle w:val="Hyperlink"/>
            <w:color w:val="auto"/>
            <w:u w:val="none"/>
            <w:lang w:val="fr-FR"/>
          </w:rPr>
          <w:t>UIT</w:t>
        </w:r>
        <w:r w:rsidR="00145CBE" w:rsidRPr="00145CBE">
          <w:rPr>
            <w:rStyle w:val="Hyperlink"/>
            <w:color w:val="auto"/>
            <w:u w:val="none"/>
            <w:lang w:val="fr-FR"/>
          </w:rPr>
          <w:noBreakHyphen/>
        </w:r>
        <w:r w:rsidRPr="00145CBE">
          <w:rPr>
            <w:rStyle w:val="Hyperlink"/>
            <w:color w:val="auto"/>
            <w:u w:val="none"/>
            <w:lang w:val="fr-FR"/>
          </w:rPr>
          <w:t xml:space="preserve">R </w:t>
        </w:r>
        <w:r w:rsidRPr="00145CBE">
          <w:rPr>
            <w:rStyle w:val="Hyperlink"/>
            <w:color w:val="auto"/>
            <w:u w:val="none"/>
            <w:lang w:val="fr-FR"/>
          </w:rPr>
          <w:t>B</w:t>
        </w:r>
        <w:r w:rsidRPr="00145CBE">
          <w:rPr>
            <w:rStyle w:val="Hyperlink"/>
            <w:color w:val="auto"/>
            <w:u w:val="none"/>
            <w:lang w:val="fr-FR"/>
          </w:rPr>
          <w:t>S.1203</w:t>
        </w:r>
      </w:hyperlink>
      <w:r w:rsidRPr="00145CBE">
        <w:rPr>
          <w:lang w:val="fr-FR"/>
        </w:rPr>
        <w:t xml:space="preserve"> ont servi </w:t>
      </w:r>
      <w:r w:rsidRPr="001F6FCB">
        <w:rPr>
          <w:lang w:val="fr-FR"/>
        </w:rPr>
        <w:t>de base à l</w:t>
      </w:r>
      <w:r w:rsidR="00DE739E">
        <w:rPr>
          <w:lang w:val="fr-FR"/>
        </w:rPr>
        <w:t>'</w:t>
      </w:r>
      <w:r w:rsidRPr="001F6FCB">
        <w:rPr>
          <w:lang w:val="fr-FR"/>
        </w:rPr>
        <w:t>élaboration de la présente Recommandation.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FBA9" w14:textId="77777777" w:rsidR="00CB0A2F" w:rsidRDefault="00CB0A2F">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CB0A2F" w:rsidRPr="00A239D1" w14:paraId="182DB73D" w14:textId="77777777" w:rsidTr="0019307B">
      <w:tc>
        <w:tcPr>
          <w:tcW w:w="4634" w:type="dxa"/>
          <w:vAlign w:val="center"/>
        </w:tcPr>
        <w:p w14:paraId="12FAFB67" w14:textId="77777777" w:rsidR="00CB0A2F" w:rsidRPr="005B0371" w:rsidRDefault="00CB0A2F"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18B4D9F" w14:textId="77777777" w:rsidR="00CB0A2F" w:rsidRPr="00260B24" w:rsidRDefault="00CB0A2F" w:rsidP="00744F8B">
          <w:pPr>
            <w:pStyle w:val="Header"/>
            <w:jc w:val="right"/>
            <w:rPr>
              <w:rFonts w:asciiTheme="minorBidi" w:hAnsiTheme="minorBidi"/>
              <w:b/>
              <w:spacing w:val="4"/>
              <w:szCs w:val="24"/>
            </w:rPr>
          </w:pPr>
          <w:r w:rsidRPr="00260B24">
            <w:rPr>
              <w:rFonts w:asciiTheme="minorBidi" w:hAnsiTheme="minorBidi"/>
              <w:b/>
              <w:spacing w:val="4"/>
              <w:szCs w:val="24"/>
            </w:rPr>
            <w:t>Union</w:t>
          </w:r>
          <w:r>
            <w:rPr>
              <w:rFonts w:asciiTheme="minorBidi" w:hAnsiTheme="minorBidi"/>
              <w:b/>
              <w:spacing w:val="4"/>
              <w:szCs w:val="24"/>
            </w:rPr>
            <w:t xml:space="preserve"> i</w:t>
          </w:r>
          <w:r w:rsidRPr="00260B24">
            <w:rPr>
              <w:rFonts w:asciiTheme="minorBidi" w:hAnsiTheme="minorBidi"/>
              <w:b/>
              <w:spacing w:val="4"/>
              <w:szCs w:val="24"/>
            </w:rPr>
            <w:t>nternational</w:t>
          </w:r>
          <w:r>
            <w:rPr>
              <w:rFonts w:asciiTheme="minorBidi" w:hAnsiTheme="minorBidi"/>
              <w:b/>
              <w:spacing w:val="4"/>
              <w:szCs w:val="24"/>
            </w:rPr>
            <w:t>e</w:t>
          </w:r>
          <w:r w:rsidRPr="00260B24">
            <w:rPr>
              <w:rFonts w:asciiTheme="minorBidi" w:hAnsiTheme="minorBidi"/>
              <w:b/>
              <w:spacing w:val="4"/>
              <w:szCs w:val="24"/>
            </w:rPr>
            <w:t xml:space="preserve"> </w:t>
          </w:r>
          <w:r>
            <w:rPr>
              <w:rFonts w:asciiTheme="minorBidi" w:hAnsiTheme="minorBidi"/>
              <w:b/>
              <w:spacing w:val="4"/>
              <w:szCs w:val="24"/>
            </w:rPr>
            <w:t>des té</w:t>
          </w:r>
          <w:r w:rsidRPr="00260B24">
            <w:rPr>
              <w:rFonts w:asciiTheme="minorBidi" w:hAnsiTheme="minorBidi"/>
              <w:b/>
              <w:spacing w:val="4"/>
              <w:szCs w:val="24"/>
            </w:rPr>
            <w:t>l</w:t>
          </w:r>
          <w:r>
            <w:rPr>
              <w:rFonts w:asciiTheme="minorBidi" w:hAnsiTheme="minorBidi"/>
              <w:b/>
              <w:spacing w:val="4"/>
              <w:szCs w:val="24"/>
            </w:rPr>
            <w:t>é</w:t>
          </w:r>
          <w:r w:rsidRPr="00260B24">
            <w:rPr>
              <w:rFonts w:asciiTheme="minorBidi" w:hAnsiTheme="minorBidi"/>
              <w:b/>
              <w:spacing w:val="4"/>
              <w:szCs w:val="24"/>
            </w:rPr>
            <w:t>communication</w:t>
          </w:r>
          <w:r>
            <w:rPr>
              <w:rFonts w:asciiTheme="minorBidi" w:hAnsiTheme="minorBidi"/>
              <w:b/>
              <w:spacing w:val="4"/>
              <w:szCs w:val="24"/>
            </w:rPr>
            <w:t>s</w:t>
          </w:r>
        </w:p>
      </w:tc>
    </w:tr>
    <w:tr w:rsidR="00CB0A2F" w:rsidRPr="00A239D1" w14:paraId="5E55599F" w14:textId="77777777" w:rsidTr="0019307B">
      <w:tc>
        <w:tcPr>
          <w:tcW w:w="4634" w:type="dxa"/>
          <w:vAlign w:val="center"/>
        </w:tcPr>
        <w:p w14:paraId="2CDB56E9" w14:textId="77777777" w:rsidR="00CB0A2F" w:rsidRPr="00260B24" w:rsidRDefault="00CB0A2F" w:rsidP="00744F8B">
          <w:pPr>
            <w:pStyle w:val="Header"/>
            <w:jc w:val="left"/>
            <w:rPr>
              <w:rFonts w:asciiTheme="minorBidi" w:hAnsiTheme="minorBidi"/>
              <w:spacing w:val="4"/>
              <w:sz w:val="21"/>
              <w:szCs w:val="21"/>
            </w:rPr>
          </w:pPr>
          <w:r w:rsidRPr="00260B24">
            <w:rPr>
              <w:rFonts w:asciiTheme="minorBidi" w:hAnsiTheme="minorBidi"/>
              <w:spacing w:val="4"/>
              <w:szCs w:val="24"/>
            </w:rPr>
            <w:t>Recomm</w:t>
          </w:r>
          <w:r>
            <w:rPr>
              <w:rFonts w:asciiTheme="minorBidi" w:hAnsiTheme="minorBidi"/>
              <w:spacing w:val="4"/>
              <w:szCs w:val="24"/>
            </w:rPr>
            <w:t>a</w:t>
          </w:r>
          <w:r w:rsidRPr="00260B24">
            <w:rPr>
              <w:rFonts w:asciiTheme="minorBidi" w:hAnsiTheme="minorBidi"/>
              <w:spacing w:val="4"/>
              <w:szCs w:val="24"/>
            </w:rPr>
            <w:t>ndations</w:t>
          </w:r>
        </w:p>
      </w:tc>
      <w:tc>
        <w:tcPr>
          <w:tcW w:w="5998" w:type="dxa"/>
          <w:vAlign w:val="center"/>
        </w:tcPr>
        <w:p w14:paraId="75A1E183" w14:textId="77777777" w:rsidR="00CB0A2F" w:rsidRPr="00260B24" w:rsidRDefault="00CB0A2F" w:rsidP="00744F8B">
          <w:pPr>
            <w:pStyle w:val="Header"/>
            <w:jc w:val="right"/>
            <w:rPr>
              <w:rFonts w:asciiTheme="minorBidi" w:hAnsiTheme="minorBidi"/>
              <w:spacing w:val="4"/>
              <w:szCs w:val="24"/>
            </w:rPr>
          </w:pPr>
          <w:r>
            <w:rPr>
              <w:rFonts w:asciiTheme="minorBidi" w:hAnsiTheme="minorBidi"/>
              <w:spacing w:val="4"/>
              <w:szCs w:val="24"/>
            </w:rPr>
            <w:t>Secteur des r</w:t>
          </w:r>
          <w:r w:rsidRPr="00260B24">
            <w:rPr>
              <w:rFonts w:asciiTheme="minorBidi" w:hAnsiTheme="minorBidi"/>
              <w:spacing w:val="4"/>
              <w:szCs w:val="24"/>
            </w:rPr>
            <w:t>adiocommunication</w:t>
          </w:r>
          <w:r>
            <w:rPr>
              <w:rFonts w:asciiTheme="minorBidi" w:hAnsiTheme="minorBidi"/>
              <w:spacing w:val="4"/>
              <w:szCs w:val="24"/>
            </w:rPr>
            <w:t>s</w:t>
          </w:r>
        </w:p>
      </w:tc>
    </w:tr>
  </w:tbl>
  <w:p w14:paraId="0B5C0C7F" w14:textId="77777777" w:rsidR="00CB0A2F" w:rsidRDefault="00CB0A2F"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0148F361" wp14:editId="66AD7121">
          <wp:simplePos x="0" y="0"/>
          <wp:positionH relativeFrom="column">
            <wp:posOffset>-358302</wp:posOffset>
          </wp:positionH>
          <wp:positionV relativeFrom="paragraph">
            <wp:posOffset>-534670</wp:posOffset>
          </wp:positionV>
          <wp:extent cx="1945758" cy="414616"/>
          <wp:effectExtent l="0" t="0" r="0" b="0"/>
          <wp:wrapNone/>
          <wp:docPr id="5" name="Picture 5" descr="ITUPub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26D9F53A" wp14:editId="12A18924">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DAFD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65580E8B" w14:textId="77777777" w:rsidR="00CB0A2F" w:rsidRDefault="00CB0A2F"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5A16E01A" wp14:editId="3AA01DDD">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6259D9"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905E" w14:textId="4A8EEAE0" w:rsidR="00CB0A2F" w:rsidRPr="00D72623" w:rsidRDefault="00CB0A2F"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4F3F6F">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sidRPr="004F3F6F">
      <w:rPr>
        <w:b/>
        <w:bCs/>
      </w:rPr>
      <w:t xml:space="preserve"> </w:t>
    </w:r>
    <w:r>
      <w:rPr>
        <w:b/>
        <w:bCs/>
      </w:rPr>
      <w:fldChar w:fldCharType="begin"/>
    </w:r>
    <w:r>
      <w:rPr>
        <w:b/>
        <w:bCs/>
        <w:lang w:val="en-US"/>
      </w:rPr>
      <w:instrText>styleref href</w:instrText>
    </w:r>
    <w:r>
      <w:rPr>
        <w:b/>
        <w:bCs/>
      </w:rPr>
      <w:fldChar w:fldCharType="separate"/>
    </w:r>
    <w:r w:rsidR="00145CBE">
      <w:rPr>
        <w:b/>
        <w:bCs/>
        <w:noProof/>
        <w:lang w:val="en-US"/>
      </w:rPr>
      <w:t>UIT-R  BO.789-3</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6FDB" w14:textId="77777777" w:rsidR="00CB0A2F" w:rsidRDefault="00CB0A2F">
    <w:pPr>
      <w:pStyle w:val="Header"/>
    </w:pPr>
    <w: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Pr>
        <w:b/>
        <w:bCs/>
        <w:noProof/>
      </w:rPr>
      <w:t>UIT-R  BO.xxxx</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22DA" w14:textId="470E78F1"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CB0A2F" w:rsidRPr="00CB0A2F">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7B2E7C">
      <w:rPr>
        <w:b/>
        <w:bCs/>
        <w:noProof/>
        <w:lang w:val="en-US"/>
      </w:rPr>
      <w:t>UIT-R  BO.789-3</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D2AC" w14:textId="12568E4E" w:rsidR="00607D68" w:rsidRDefault="00607D68">
    <w:pPr>
      <w:pStyle w:val="Header"/>
    </w:pPr>
    <w:r>
      <w:tab/>
    </w:r>
    <w:r w:rsidR="00DC2B47">
      <w:fldChar w:fldCharType="begin"/>
    </w:r>
    <w:r w:rsidR="00DC2B47">
      <w:instrText xml:space="preserve"> DOCPROPERTY "Header" \* MERGEFORMAT </w:instrText>
    </w:r>
    <w:r w:rsidR="00DC2B47">
      <w:fldChar w:fldCharType="separate"/>
    </w:r>
    <w:r w:rsidR="00CB0A2F" w:rsidRPr="00CB0A2F">
      <w:rPr>
        <w:b/>
        <w:bCs/>
      </w:rPr>
      <w:t xml:space="preserve">Rec. </w:t>
    </w:r>
    <w:r w:rsidR="00DC2B47">
      <w:rPr>
        <w:b/>
        <w:bCs/>
      </w:rPr>
      <w:fldChar w:fldCharType="end"/>
    </w:r>
    <w:r>
      <w:rPr>
        <w:b/>
        <w:bCs/>
      </w:rPr>
      <w:t xml:space="preserve"> </w:t>
    </w:r>
    <w:r>
      <w:rPr>
        <w:b/>
        <w:bCs/>
      </w:rPr>
      <w:fldChar w:fldCharType="begin"/>
    </w:r>
    <w:r>
      <w:rPr>
        <w:b/>
        <w:bCs/>
      </w:rPr>
      <w:instrText>styleref href</w:instrText>
    </w:r>
    <w:r>
      <w:rPr>
        <w:b/>
        <w:bCs/>
      </w:rPr>
      <w:fldChar w:fldCharType="separate"/>
    </w:r>
    <w:r w:rsidR="007B2E7C">
      <w:rPr>
        <w:b/>
        <w:bCs/>
        <w:noProof/>
      </w:rPr>
      <w:t>UIT-R  BO.789-3</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242AEE">
      <w:rPr>
        <w:rStyle w:val="PageNumber"/>
        <w:b/>
        <w:bCs/>
        <w:noProof/>
      </w:rPr>
      <w:t>1</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fr-CH" w:vendorID="64" w:dllVersion="0" w:nlCheck="1" w:checkStyle="0"/>
  <w:activeWritingStyle w:appName="MSWord" w:lang="es-ES_tradnl"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A2F"/>
    <w:rsid w:val="0007245D"/>
    <w:rsid w:val="00145CBE"/>
    <w:rsid w:val="00177679"/>
    <w:rsid w:val="001F6FCB"/>
    <w:rsid w:val="00217EBF"/>
    <w:rsid w:val="00242AEE"/>
    <w:rsid w:val="002D76C4"/>
    <w:rsid w:val="004460D5"/>
    <w:rsid w:val="0052529D"/>
    <w:rsid w:val="00607D68"/>
    <w:rsid w:val="00696313"/>
    <w:rsid w:val="006C0B8D"/>
    <w:rsid w:val="007468DA"/>
    <w:rsid w:val="007A72BB"/>
    <w:rsid w:val="007B2E7C"/>
    <w:rsid w:val="0089175A"/>
    <w:rsid w:val="008B57BE"/>
    <w:rsid w:val="009E00A8"/>
    <w:rsid w:val="00A6617B"/>
    <w:rsid w:val="00AB0DC8"/>
    <w:rsid w:val="00B44E24"/>
    <w:rsid w:val="00CB0A2F"/>
    <w:rsid w:val="00DB73DE"/>
    <w:rsid w:val="00DC2B47"/>
    <w:rsid w:val="00DE739E"/>
    <w:rsid w:val="00DF4176"/>
    <w:rsid w:val="00E81D08"/>
    <w:rsid w:val="00F81E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9D2E8"/>
  <w15:docId w15:val="{1F10AA6F-BFEA-4EF7-A033-B54F011F0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0A2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CB0A2F"/>
    <w:pPr>
      <w:keepNext/>
      <w:keepLines/>
      <w:spacing w:before="480"/>
      <w:ind w:left="794" w:hanging="794"/>
      <w:outlineLvl w:val="0"/>
    </w:pPr>
    <w:rPr>
      <w:b/>
    </w:rPr>
  </w:style>
  <w:style w:type="paragraph" w:styleId="Heading2">
    <w:name w:val="heading 2"/>
    <w:basedOn w:val="Heading1"/>
    <w:next w:val="Normal"/>
    <w:qFormat/>
    <w:rsid w:val="00CB0A2F"/>
    <w:pPr>
      <w:spacing w:before="320"/>
      <w:outlineLvl w:val="1"/>
    </w:pPr>
  </w:style>
  <w:style w:type="paragraph" w:styleId="Heading3">
    <w:name w:val="heading 3"/>
    <w:basedOn w:val="Heading1"/>
    <w:next w:val="Normal"/>
    <w:qFormat/>
    <w:rsid w:val="00CB0A2F"/>
    <w:pPr>
      <w:spacing w:before="200"/>
      <w:outlineLvl w:val="2"/>
    </w:pPr>
  </w:style>
  <w:style w:type="paragraph" w:styleId="Heading4">
    <w:name w:val="heading 4"/>
    <w:basedOn w:val="Heading3"/>
    <w:next w:val="Normal"/>
    <w:qFormat/>
    <w:rsid w:val="00CB0A2F"/>
    <w:pPr>
      <w:tabs>
        <w:tab w:val="clear" w:pos="794"/>
        <w:tab w:val="left" w:pos="992"/>
      </w:tabs>
      <w:ind w:left="992" w:hanging="992"/>
      <w:outlineLvl w:val="3"/>
    </w:pPr>
  </w:style>
  <w:style w:type="paragraph" w:styleId="Heading5">
    <w:name w:val="heading 5"/>
    <w:basedOn w:val="Heading4"/>
    <w:next w:val="Normal"/>
    <w:qFormat/>
    <w:rsid w:val="00CB0A2F"/>
    <w:pPr>
      <w:outlineLvl w:val="4"/>
    </w:pPr>
  </w:style>
  <w:style w:type="paragraph" w:styleId="Heading6">
    <w:name w:val="heading 6"/>
    <w:basedOn w:val="Heading4"/>
    <w:next w:val="Normal"/>
    <w:qFormat/>
    <w:rsid w:val="00CB0A2F"/>
    <w:pPr>
      <w:tabs>
        <w:tab w:val="clear" w:pos="992"/>
        <w:tab w:val="clear" w:pos="1191"/>
      </w:tabs>
      <w:ind w:left="1588" w:hanging="1588"/>
      <w:outlineLvl w:val="5"/>
    </w:pPr>
  </w:style>
  <w:style w:type="paragraph" w:styleId="Heading7">
    <w:name w:val="heading 7"/>
    <w:basedOn w:val="Heading6"/>
    <w:next w:val="Normal"/>
    <w:qFormat/>
    <w:rsid w:val="00CB0A2F"/>
    <w:pPr>
      <w:outlineLvl w:val="6"/>
    </w:pPr>
  </w:style>
  <w:style w:type="paragraph" w:styleId="Heading8">
    <w:name w:val="heading 8"/>
    <w:basedOn w:val="Heading6"/>
    <w:next w:val="Normal"/>
    <w:qFormat/>
    <w:rsid w:val="00CB0A2F"/>
    <w:pPr>
      <w:outlineLvl w:val="7"/>
    </w:pPr>
  </w:style>
  <w:style w:type="paragraph" w:styleId="Heading9">
    <w:name w:val="heading 9"/>
    <w:basedOn w:val="Heading6"/>
    <w:next w:val="Normal"/>
    <w:qFormat/>
    <w:rsid w:val="00CB0A2F"/>
    <w:pPr>
      <w:jc w:val="left"/>
      <w:outlineLvl w:val="8"/>
    </w:pPr>
  </w:style>
  <w:style w:type="character" w:default="1" w:styleId="DefaultParagraphFont">
    <w:name w:val="Default Paragraph Font"/>
    <w:uiPriority w:val="1"/>
    <w:unhideWhenUsed/>
    <w:rsid w:val="00CB0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A2F"/>
  </w:style>
  <w:style w:type="paragraph" w:styleId="Header">
    <w:name w:val="header"/>
    <w:basedOn w:val="Normal"/>
    <w:link w:val="HeaderChar"/>
    <w:rsid w:val="00CB0A2F"/>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CB0A2F"/>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CB0A2F"/>
  </w:style>
  <w:style w:type="paragraph" w:customStyle="1" w:styleId="Headingb">
    <w:name w:val="Heading_b"/>
    <w:basedOn w:val="Heading3"/>
    <w:next w:val="Normal"/>
    <w:rsid w:val="00CB0A2F"/>
    <w:pPr>
      <w:spacing w:before="160"/>
      <w:ind w:left="0" w:firstLine="0"/>
      <w:outlineLvl w:val="9"/>
    </w:pPr>
  </w:style>
  <w:style w:type="paragraph" w:customStyle="1" w:styleId="Headingi">
    <w:name w:val="Heading_i"/>
    <w:basedOn w:val="Heading3"/>
    <w:next w:val="Normal"/>
    <w:rsid w:val="00CB0A2F"/>
    <w:pPr>
      <w:spacing w:before="160"/>
      <w:ind w:left="0" w:firstLine="0"/>
    </w:pPr>
    <w:rPr>
      <w:b w:val="0"/>
      <w:i/>
    </w:rPr>
  </w:style>
  <w:style w:type="character" w:customStyle="1" w:styleId="href">
    <w:name w:val="href"/>
    <w:basedOn w:val="DefaultParagraphFont"/>
    <w:rsid w:val="00CB0A2F"/>
  </w:style>
  <w:style w:type="paragraph" w:customStyle="1" w:styleId="enumlev1">
    <w:name w:val="enumlev1"/>
    <w:basedOn w:val="Normal"/>
    <w:rsid w:val="00CB0A2F"/>
    <w:pPr>
      <w:spacing w:before="80"/>
      <w:ind w:left="794" w:hanging="794"/>
    </w:pPr>
  </w:style>
  <w:style w:type="paragraph" w:customStyle="1" w:styleId="enumlev2">
    <w:name w:val="enumlev2"/>
    <w:basedOn w:val="enumlev1"/>
    <w:rsid w:val="00CB0A2F"/>
    <w:pPr>
      <w:ind w:left="1191" w:hanging="397"/>
    </w:pPr>
  </w:style>
  <w:style w:type="paragraph" w:customStyle="1" w:styleId="enumlev3">
    <w:name w:val="enumlev3"/>
    <w:basedOn w:val="enumlev2"/>
    <w:rsid w:val="00CB0A2F"/>
    <w:pPr>
      <w:ind w:left="1588"/>
    </w:pPr>
  </w:style>
  <w:style w:type="paragraph" w:customStyle="1" w:styleId="Normalaftertitle">
    <w:name w:val="Normal_after_title"/>
    <w:basedOn w:val="Normal"/>
    <w:next w:val="Normal"/>
    <w:rsid w:val="00CB0A2F"/>
    <w:pPr>
      <w:spacing w:before="320"/>
    </w:pPr>
  </w:style>
  <w:style w:type="paragraph" w:customStyle="1" w:styleId="Note">
    <w:name w:val="Note"/>
    <w:basedOn w:val="Normal"/>
    <w:rsid w:val="00CB0A2F"/>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CB0A2F"/>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CB0A2F"/>
    <w:pPr>
      <w:spacing w:before="240"/>
    </w:pPr>
    <w:rPr>
      <w:sz w:val="22"/>
      <w:lang w:val="es-ES_tradnl"/>
    </w:rPr>
  </w:style>
  <w:style w:type="paragraph" w:customStyle="1" w:styleId="Recref">
    <w:name w:val="Rec_ref"/>
    <w:basedOn w:val="Normal"/>
    <w:next w:val="Recdate"/>
    <w:rsid w:val="00CB0A2F"/>
    <w:pPr>
      <w:jc w:val="center"/>
    </w:pPr>
  </w:style>
  <w:style w:type="paragraph" w:customStyle="1" w:styleId="Recdate">
    <w:name w:val="Rec_date"/>
    <w:basedOn w:val="Recref"/>
    <w:next w:val="Normalaftertitle"/>
    <w:rsid w:val="00CB0A2F"/>
    <w:pPr>
      <w:jc w:val="right"/>
    </w:pPr>
  </w:style>
  <w:style w:type="paragraph" w:customStyle="1" w:styleId="AnnexNoTitle">
    <w:name w:val="Annex_NoTitle"/>
    <w:basedOn w:val="Normal"/>
    <w:next w:val="Normalaftertitle"/>
    <w:rsid w:val="00CB0A2F"/>
    <w:pPr>
      <w:keepNext/>
      <w:keepLines/>
      <w:spacing w:before="480" w:after="80"/>
      <w:jc w:val="center"/>
    </w:pPr>
    <w:rPr>
      <w:b/>
      <w:sz w:val="28"/>
    </w:rPr>
  </w:style>
  <w:style w:type="paragraph" w:customStyle="1" w:styleId="AppendixNoTitle">
    <w:name w:val="Appendix_NoTitle"/>
    <w:basedOn w:val="AnnexNoTitle"/>
    <w:next w:val="Normal"/>
    <w:rsid w:val="00CB0A2F"/>
  </w:style>
  <w:style w:type="paragraph" w:customStyle="1" w:styleId="Tablefin">
    <w:name w:val="Table_fin"/>
    <w:basedOn w:val="Normal"/>
    <w:next w:val="Normal"/>
    <w:rsid w:val="00CB0A2F"/>
    <w:pPr>
      <w:spacing w:before="0"/>
    </w:pPr>
    <w:rPr>
      <w:sz w:val="20"/>
    </w:rPr>
  </w:style>
  <w:style w:type="paragraph" w:customStyle="1" w:styleId="Tablehead">
    <w:name w:val="Table_head"/>
    <w:basedOn w:val="Normal"/>
    <w:next w:val="Normal"/>
    <w:rsid w:val="00CB0A2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CB0A2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CB0A2F"/>
    <w:pPr>
      <w:keepNext/>
      <w:spacing w:before="360" w:after="120"/>
      <w:jc w:val="center"/>
    </w:pPr>
  </w:style>
  <w:style w:type="paragraph" w:customStyle="1" w:styleId="Tabletext">
    <w:name w:val="Table_text"/>
    <w:basedOn w:val="Normal"/>
    <w:rsid w:val="00CB0A2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CB0A2F"/>
    <w:pPr>
      <w:tabs>
        <w:tab w:val="clear" w:pos="1191"/>
        <w:tab w:val="clear" w:pos="1588"/>
        <w:tab w:val="clear" w:pos="1985"/>
        <w:tab w:val="center" w:pos="4820"/>
        <w:tab w:val="right" w:pos="9639"/>
      </w:tabs>
    </w:pPr>
  </w:style>
  <w:style w:type="paragraph" w:customStyle="1" w:styleId="Equationlegend">
    <w:name w:val="Equation_legend"/>
    <w:basedOn w:val="NormalIndent"/>
    <w:rsid w:val="00CB0A2F"/>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CB0A2F"/>
    <w:pPr>
      <w:ind w:left="794"/>
    </w:pPr>
  </w:style>
  <w:style w:type="paragraph" w:customStyle="1" w:styleId="Figurelegend">
    <w:name w:val="Figure_legend"/>
    <w:basedOn w:val="Normal"/>
    <w:rsid w:val="00CB0A2F"/>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CB0A2F"/>
    <w:pPr>
      <w:keepNext/>
      <w:keepLines/>
      <w:spacing w:before="480" w:after="80"/>
      <w:jc w:val="center"/>
    </w:pPr>
    <w:rPr>
      <w:caps/>
      <w:sz w:val="18"/>
    </w:rPr>
  </w:style>
  <w:style w:type="paragraph" w:customStyle="1" w:styleId="tocpart">
    <w:name w:val="tocpart"/>
    <w:basedOn w:val="Normal"/>
    <w:rsid w:val="00CB0A2F"/>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CB0A2F"/>
    <w:pPr>
      <w:keepNext/>
      <w:keepLines/>
      <w:spacing w:before="480"/>
      <w:jc w:val="center"/>
    </w:pPr>
    <w:rPr>
      <w:sz w:val="28"/>
    </w:rPr>
  </w:style>
  <w:style w:type="paragraph" w:customStyle="1" w:styleId="Arttitle">
    <w:name w:val="Art_title"/>
    <w:basedOn w:val="Normal"/>
    <w:next w:val="Normalaftertitle"/>
    <w:rsid w:val="00CB0A2F"/>
    <w:pPr>
      <w:keepNext/>
      <w:keepLines/>
      <w:spacing w:before="240"/>
      <w:jc w:val="center"/>
    </w:pPr>
    <w:rPr>
      <w:b/>
      <w:sz w:val="28"/>
    </w:rPr>
  </w:style>
  <w:style w:type="paragraph" w:customStyle="1" w:styleId="Blanc">
    <w:name w:val="Blanc"/>
    <w:basedOn w:val="Normal"/>
    <w:next w:val="Tabletext"/>
    <w:rsid w:val="00CB0A2F"/>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CB0A2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CB0A2F"/>
    <w:pPr>
      <w:keepNext/>
      <w:keepLines/>
      <w:spacing w:before="160"/>
      <w:ind w:left="794"/>
    </w:pPr>
    <w:rPr>
      <w:i/>
    </w:rPr>
  </w:style>
  <w:style w:type="paragraph" w:customStyle="1" w:styleId="ChapNo">
    <w:name w:val="Chap_No"/>
    <w:basedOn w:val="ArtNo"/>
    <w:next w:val="Chaptitle"/>
    <w:rsid w:val="00CB0A2F"/>
    <w:rPr>
      <w:b/>
    </w:rPr>
  </w:style>
  <w:style w:type="paragraph" w:customStyle="1" w:styleId="Chaptitle">
    <w:name w:val="Chap_title"/>
    <w:basedOn w:val="Arttitle"/>
    <w:next w:val="Normalaftertitle"/>
    <w:rsid w:val="00CB0A2F"/>
  </w:style>
  <w:style w:type="character" w:styleId="FootnoteReference">
    <w:name w:val="footnote reference"/>
    <w:aliases w:val="Footnote Reference/,Appel note de bas de p,Style 12,(NECG) Footnote Reference,Style 124"/>
    <w:basedOn w:val="DefaultParagraphFont"/>
    <w:semiHidden/>
    <w:qFormat/>
    <w:rsid w:val="00CB0A2F"/>
    <w:rPr>
      <w:position w:val="6"/>
      <w:sz w:val="18"/>
    </w:rPr>
  </w:style>
  <w:style w:type="paragraph" w:styleId="FootnoteText">
    <w:name w:val="footnote text"/>
    <w:basedOn w:val="Normal"/>
    <w:semiHidden/>
    <w:rsid w:val="00CB0A2F"/>
    <w:pPr>
      <w:keepLines/>
      <w:tabs>
        <w:tab w:val="left" w:pos="255"/>
      </w:tabs>
      <w:ind w:left="255" w:hanging="255"/>
    </w:pPr>
    <w:rPr>
      <w:sz w:val="22"/>
    </w:rPr>
  </w:style>
  <w:style w:type="paragraph" w:styleId="Index1">
    <w:name w:val="index 1"/>
    <w:basedOn w:val="Normal"/>
    <w:next w:val="Normal"/>
    <w:semiHidden/>
    <w:rsid w:val="00CB0A2F"/>
  </w:style>
  <w:style w:type="paragraph" w:styleId="Index2">
    <w:name w:val="index 2"/>
    <w:basedOn w:val="Normal"/>
    <w:next w:val="Normal"/>
    <w:semiHidden/>
    <w:rsid w:val="00CB0A2F"/>
    <w:pPr>
      <w:ind w:left="283"/>
    </w:pPr>
  </w:style>
  <w:style w:type="paragraph" w:styleId="Index3">
    <w:name w:val="index 3"/>
    <w:basedOn w:val="Normal"/>
    <w:next w:val="Normal"/>
    <w:semiHidden/>
    <w:rsid w:val="00CB0A2F"/>
    <w:pPr>
      <w:ind w:left="566"/>
    </w:pPr>
  </w:style>
  <w:style w:type="paragraph" w:styleId="IndexHeading">
    <w:name w:val="index heading"/>
    <w:basedOn w:val="Normal"/>
    <w:next w:val="Index1"/>
    <w:semiHidden/>
    <w:rsid w:val="00CB0A2F"/>
  </w:style>
  <w:style w:type="paragraph" w:customStyle="1" w:styleId="Line">
    <w:name w:val="Line"/>
    <w:basedOn w:val="Normal"/>
    <w:next w:val="Normal"/>
    <w:rsid w:val="00CB0A2F"/>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CB0A2F"/>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CB0A2F"/>
  </w:style>
  <w:style w:type="paragraph" w:customStyle="1" w:styleId="Partref">
    <w:name w:val="Part_ref"/>
    <w:basedOn w:val="Normal"/>
    <w:next w:val="Normal"/>
    <w:rsid w:val="00CB0A2F"/>
    <w:pPr>
      <w:keepNext/>
      <w:keepLines/>
      <w:spacing w:after="280"/>
      <w:jc w:val="center"/>
    </w:pPr>
  </w:style>
  <w:style w:type="paragraph" w:customStyle="1" w:styleId="Parttitle">
    <w:name w:val="Part_title"/>
    <w:basedOn w:val="Normal"/>
    <w:next w:val="Normalaftertitle"/>
    <w:rsid w:val="00CB0A2F"/>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CB0A2F"/>
  </w:style>
  <w:style w:type="paragraph" w:customStyle="1" w:styleId="QuestionNo">
    <w:name w:val="Question_No"/>
    <w:basedOn w:val="RecNo"/>
    <w:next w:val="Normal"/>
    <w:rsid w:val="00CB0A2F"/>
  </w:style>
  <w:style w:type="paragraph" w:customStyle="1" w:styleId="Questionref">
    <w:name w:val="Question_ref"/>
    <w:basedOn w:val="Recref"/>
    <w:next w:val="Questiondate"/>
    <w:rsid w:val="00CB0A2F"/>
  </w:style>
  <w:style w:type="paragraph" w:customStyle="1" w:styleId="Questiontitle">
    <w:name w:val="Question_title"/>
    <w:basedOn w:val="Normal"/>
    <w:next w:val="Questionref"/>
    <w:rsid w:val="00CB0A2F"/>
  </w:style>
  <w:style w:type="paragraph" w:customStyle="1" w:styleId="Reftext">
    <w:name w:val="Ref_text"/>
    <w:basedOn w:val="Normal"/>
    <w:rsid w:val="00CB0A2F"/>
    <w:pPr>
      <w:ind w:left="794" w:hanging="794"/>
    </w:pPr>
    <w:rPr>
      <w:sz w:val="22"/>
    </w:rPr>
  </w:style>
  <w:style w:type="paragraph" w:customStyle="1" w:styleId="Reftitle">
    <w:name w:val="Ref_title"/>
    <w:basedOn w:val="Normal"/>
    <w:next w:val="Reftext"/>
    <w:rsid w:val="00CB0A2F"/>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CB0A2F"/>
  </w:style>
  <w:style w:type="paragraph" w:customStyle="1" w:styleId="RepNo">
    <w:name w:val="Rep_No"/>
    <w:basedOn w:val="RecNo"/>
    <w:next w:val="Reptitle"/>
    <w:rsid w:val="00CB0A2F"/>
  </w:style>
  <w:style w:type="paragraph" w:customStyle="1" w:styleId="Repref">
    <w:name w:val="Rep_ref"/>
    <w:basedOn w:val="Recref"/>
    <w:next w:val="Repdate"/>
    <w:rsid w:val="00CB0A2F"/>
  </w:style>
  <w:style w:type="paragraph" w:customStyle="1" w:styleId="Reptitle">
    <w:name w:val="Rep_title"/>
    <w:basedOn w:val="Rectitle"/>
    <w:next w:val="Repref"/>
    <w:rsid w:val="00CB0A2F"/>
  </w:style>
  <w:style w:type="paragraph" w:customStyle="1" w:styleId="Resdate">
    <w:name w:val="Res_date"/>
    <w:basedOn w:val="Recdate"/>
    <w:next w:val="Normalaftertitle"/>
    <w:rsid w:val="00CB0A2F"/>
  </w:style>
  <w:style w:type="paragraph" w:customStyle="1" w:styleId="ResNo">
    <w:name w:val="Res_No"/>
    <w:basedOn w:val="RecNo"/>
    <w:next w:val="Restitle"/>
    <w:rsid w:val="00CB0A2F"/>
  </w:style>
  <w:style w:type="paragraph" w:customStyle="1" w:styleId="Resref">
    <w:name w:val="Res_ref"/>
    <w:basedOn w:val="Recref"/>
    <w:next w:val="Resdate"/>
    <w:rsid w:val="00CB0A2F"/>
  </w:style>
  <w:style w:type="paragraph" w:customStyle="1" w:styleId="Restitle">
    <w:name w:val="Res_title"/>
    <w:basedOn w:val="Normal"/>
    <w:next w:val="Resref"/>
    <w:rsid w:val="00CB0A2F"/>
    <w:pPr>
      <w:spacing w:before="240"/>
      <w:jc w:val="center"/>
    </w:pPr>
    <w:rPr>
      <w:b/>
      <w:sz w:val="28"/>
    </w:rPr>
  </w:style>
  <w:style w:type="paragraph" w:customStyle="1" w:styleId="SectionNo">
    <w:name w:val="Section_No"/>
    <w:basedOn w:val="Normal"/>
    <w:next w:val="Normal"/>
    <w:rsid w:val="00CB0A2F"/>
  </w:style>
  <w:style w:type="paragraph" w:customStyle="1" w:styleId="Sectiontitle">
    <w:name w:val="Section_title"/>
    <w:basedOn w:val="Normal"/>
    <w:next w:val="Normalaftertitle"/>
    <w:rsid w:val="00CB0A2F"/>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CB0A2F"/>
    <w:pPr>
      <w:tabs>
        <w:tab w:val="clear" w:pos="794"/>
        <w:tab w:val="clear" w:pos="1191"/>
        <w:tab w:val="clear" w:pos="1588"/>
        <w:tab w:val="clear" w:pos="1985"/>
        <w:tab w:val="right" w:pos="9611"/>
      </w:tabs>
    </w:pPr>
    <w:rPr>
      <w:i/>
    </w:rPr>
  </w:style>
  <w:style w:type="paragraph" w:styleId="TOC1">
    <w:name w:val="toc 1"/>
    <w:basedOn w:val="Normal"/>
    <w:semiHidden/>
    <w:rsid w:val="00CB0A2F"/>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CB0A2F"/>
    <w:pPr>
      <w:tabs>
        <w:tab w:val="clear" w:pos="567"/>
        <w:tab w:val="left" w:pos="1276"/>
      </w:tabs>
      <w:spacing w:before="160"/>
      <w:ind w:left="1276" w:hanging="709"/>
    </w:pPr>
  </w:style>
  <w:style w:type="paragraph" w:styleId="TOC3">
    <w:name w:val="toc 3"/>
    <w:basedOn w:val="TOC2"/>
    <w:semiHidden/>
    <w:rsid w:val="00CB0A2F"/>
    <w:pPr>
      <w:tabs>
        <w:tab w:val="clear" w:pos="1276"/>
        <w:tab w:val="left" w:pos="2155"/>
      </w:tabs>
      <w:ind w:left="2155" w:hanging="879"/>
    </w:pPr>
  </w:style>
  <w:style w:type="paragraph" w:styleId="TOC4">
    <w:name w:val="toc 4"/>
    <w:basedOn w:val="TOC3"/>
    <w:semiHidden/>
    <w:rsid w:val="00CB0A2F"/>
    <w:pPr>
      <w:tabs>
        <w:tab w:val="left" w:pos="3261"/>
      </w:tabs>
      <w:spacing w:before="80"/>
      <w:ind w:left="3261" w:hanging="993"/>
    </w:pPr>
  </w:style>
  <w:style w:type="paragraph" w:styleId="TOC5">
    <w:name w:val="toc 5"/>
    <w:basedOn w:val="TOC4"/>
    <w:semiHidden/>
    <w:rsid w:val="00CB0A2F"/>
  </w:style>
  <w:style w:type="paragraph" w:styleId="TOC6">
    <w:name w:val="toc 6"/>
    <w:basedOn w:val="TOC4"/>
    <w:semiHidden/>
    <w:rsid w:val="00CB0A2F"/>
  </w:style>
  <w:style w:type="paragraph" w:styleId="TOC7">
    <w:name w:val="toc 7"/>
    <w:basedOn w:val="TOC4"/>
    <w:semiHidden/>
    <w:rsid w:val="00CB0A2F"/>
  </w:style>
  <w:style w:type="paragraph" w:styleId="TOC8">
    <w:name w:val="toc 8"/>
    <w:basedOn w:val="TOC4"/>
    <w:semiHidden/>
    <w:rsid w:val="00CB0A2F"/>
  </w:style>
  <w:style w:type="paragraph" w:customStyle="1" w:styleId="Rectitle">
    <w:name w:val="Rec_title"/>
    <w:basedOn w:val="Normal"/>
    <w:next w:val="Recref"/>
    <w:rsid w:val="00CB0A2F"/>
    <w:pPr>
      <w:keepNext/>
      <w:keepLines/>
      <w:spacing w:before="240"/>
      <w:jc w:val="center"/>
    </w:pPr>
    <w:rPr>
      <w:b/>
      <w:sz w:val="28"/>
    </w:rPr>
  </w:style>
  <w:style w:type="paragraph" w:customStyle="1" w:styleId="Annexref">
    <w:name w:val="Annex_ref"/>
    <w:basedOn w:val="Normal"/>
    <w:next w:val="Normalaftertitle"/>
    <w:rsid w:val="00CB0A2F"/>
    <w:pPr>
      <w:keepNext/>
      <w:keepLines/>
      <w:spacing w:after="280"/>
      <w:jc w:val="center"/>
    </w:pPr>
  </w:style>
  <w:style w:type="paragraph" w:customStyle="1" w:styleId="Appendixref">
    <w:name w:val="Appendix_ref"/>
    <w:basedOn w:val="Annexref"/>
    <w:next w:val="Normalaftertitle"/>
    <w:rsid w:val="00CB0A2F"/>
  </w:style>
  <w:style w:type="paragraph" w:customStyle="1" w:styleId="Figuretitle">
    <w:name w:val="Figure_title"/>
    <w:basedOn w:val="Normal"/>
    <w:next w:val="Figure"/>
    <w:rsid w:val="00CB0A2F"/>
    <w:pPr>
      <w:keepNext/>
      <w:spacing w:before="0" w:after="120"/>
      <w:jc w:val="center"/>
    </w:pPr>
    <w:rPr>
      <w:rFonts w:ascii="Times New Roman Bold" w:hAnsi="Times New Roman Bold"/>
      <w:b/>
      <w:sz w:val="18"/>
    </w:rPr>
  </w:style>
  <w:style w:type="paragraph" w:customStyle="1" w:styleId="Tabletitle">
    <w:name w:val="Table_title"/>
    <w:basedOn w:val="Normal"/>
    <w:next w:val="Tablehead"/>
    <w:rsid w:val="00CB0A2F"/>
    <w:pPr>
      <w:keepNext/>
      <w:spacing w:before="0" w:after="120"/>
      <w:jc w:val="center"/>
    </w:pPr>
    <w:rPr>
      <w:b/>
    </w:rPr>
  </w:style>
  <w:style w:type="paragraph" w:customStyle="1" w:styleId="Summary">
    <w:name w:val="Summary"/>
    <w:basedOn w:val="Normal"/>
    <w:next w:val="Normalaftertitle"/>
    <w:autoRedefine/>
    <w:rsid w:val="00CB0A2F"/>
    <w:pPr>
      <w:spacing w:after="480"/>
    </w:pPr>
    <w:rPr>
      <w:sz w:val="22"/>
      <w:lang w:val="es-ES_tradnl"/>
    </w:rPr>
  </w:style>
  <w:style w:type="paragraph" w:customStyle="1" w:styleId="TableLegendNote">
    <w:name w:val="Table_Legend_Note"/>
    <w:basedOn w:val="Tablelegend"/>
    <w:next w:val="Tablelegend"/>
    <w:rsid w:val="00CB0A2F"/>
    <w:pPr>
      <w:ind w:left="-85" w:firstLine="0"/>
    </w:pPr>
    <w:rPr>
      <w:lang w:val="en-US"/>
    </w:rPr>
  </w:style>
  <w:style w:type="paragraph" w:customStyle="1" w:styleId="Figure">
    <w:name w:val="Figure"/>
    <w:basedOn w:val="FigureNo"/>
    <w:next w:val="Normal"/>
    <w:rsid w:val="00CB0A2F"/>
    <w:pPr>
      <w:keepNext w:val="0"/>
      <w:spacing w:before="0" w:after="240"/>
    </w:pPr>
  </w:style>
  <w:style w:type="character" w:styleId="Hyperlink">
    <w:name w:val="Hyperlink"/>
    <w:aliases w:val="超级链接,ECC Hyperlink"/>
    <w:basedOn w:val="DefaultParagraphFont"/>
    <w:uiPriority w:val="99"/>
    <w:rsid w:val="00CB0A2F"/>
    <w:rPr>
      <w:color w:val="0000FF"/>
      <w:u w:val="single"/>
    </w:rPr>
  </w:style>
  <w:style w:type="character" w:customStyle="1" w:styleId="HeaderChar">
    <w:name w:val="Header Char"/>
    <w:basedOn w:val="DefaultParagraphFont"/>
    <w:link w:val="Header"/>
    <w:rsid w:val="00CB0A2F"/>
    <w:rPr>
      <w:sz w:val="24"/>
      <w:lang w:val="en-GB" w:eastAsia="en-US"/>
    </w:rPr>
  </w:style>
  <w:style w:type="table" w:styleId="TableGrid">
    <w:name w:val="Table Grid"/>
    <w:basedOn w:val="TableNormal"/>
    <w:uiPriority w:val="39"/>
    <w:rsid w:val="00CB0A2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CB0A2F"/>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CB0A2F"/>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CB0A2F"/>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CB0A2F"/>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styleId="UnresolvedMention">
    <w:name w:val="Unresolved Mention"/>
    <w:basedOn w:val="DefaultParagraphFont"/>
    <w:uiPriority w:val="99"/>
    <w:semiHidden/>
    <w:unhideWhenUsed/>
    <w:rsid w:val="001F6FCB"/>
    <w:rPr>
      <w:color w:val="605E5C"/>
      <w:shd w:val="clear" w:color="auto" w:fill="E1DFDD"/>
    </w:rPr>
  </w:style>
  <w:style w:type="character" w:styleId="FollowedHyperlink">
    <w:name w:val="FollowedHyperlink"/>
    <w:basedOn w:val="DefaultParagraphFont"/>
    <w:semiHidden/>
    <w:unhideWhenUsed/>
    <w:rsid w:val="00145C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publ/R-REC/fr" TargetMode="External"/><Relationship Id="rId5" Type="http://schemas.openxmlformats.org/officeDocument/2006/relationships/footnotes" Target="footnotes.xml"/><Relationship Id="rId15" Type="http://schemas.openxmlformats.org/officeDocument/2006/relationships/hyperlink" Target="https://www.itu.int/rec/R-REC-BS.774/en" TargetMode="External"/><Relationship Id="rId10" Type="http://schemas.openxmlformats.org/officeDocument/2006/relationships/hyperlink" Target="https://www.itu.int/en/ITU-R/study-groups/Pages/itu-r-patent-information.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rec/R-REC-BO.1130/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itu.int/pub/R-REP-BS.1203" TargetMode="External"/><Relationship Id="rId1" Type="http://schemas.openxmlformats.org/officeDocument/2006/relationships/hyperlink" Target="https://www.itu.int/pub/R-REP-BO.95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F6257-59B0-4D44-AA9D-03357C896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27</TotalTime>
  <Pages>5</Pages>
  <Words>1704</Words>
  <Characters>10122</Characters>
  <Application>Microsoft Office Word</Application>
  <DocSecurity>0</DocSecurity>
  <Lines>198</Lines>
  <Paragraphs>111</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 UIT-R BP.789-3 (02/2026) Besoins du service de radiodiffusion sonore numérique par satellite à destination des récepteurs portatifs et fixes à bord de véhicules pour le service de radiodiffusion par satellite (sonore) dans la gamme de fréquences 1 400-2 700 MHz</dc:title>
  <dc:subject/>
  <dc:creator>French</dc:creator>
  <cp:keywords>Radiodiffusion sonore numérique, service de radiodiffusion par satellite, SRS</cp:keywords>
  <dc:description/>
  <cp:lastModifiedBy>French</cp:lastModifiedBy>
  <cp:revision>12</cp:revision>
  <cp:lastPrinted>2026-09-08T09:26:00Z</cp:lastPrinted>
  <dcterms:created xsi:type="dcterms:W3CDTF">2026-09-08T08:56:00Z</dcterms:created>
  <dcterms:modified xsi:type="dcterms:W3CDTF">2026-09-08T09:30:00Z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