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0ED0" w:rsidRDefault="00CC0ED0" w:rsidP="00CC0ED0">
      <w:bookmarkStart w:id="0" w:name="_GoBack"/>
      <w:bookmarkEnd w:id="0"/>
    </w:p>
    <w:p w:rsidR="00CC0ED0" w:rsidRDefault="00CC0ED0" w:rsidP="00CC0ED0"/>
    <w:p w:rsidR="00CC0ED0" w:rsidRDefault="00CC0ED0" w:rsidP="00CC0ED0"/>
    <w:p w:rsidR="00CC0ED0" w:rsidRDefault="00CC0ED0" w:rsidP="00CC0ED0"/>
    <w:p w:rsidR="00CC0ED0" w:rsidRDefault="00CC0ED0" w:rsidP="00CC0ED0"/>
    <w:p w:rsidR="00CC0ED0" w:rsidRDefault="00CC0ED0" w:rsidP="00CC0ED0"/>
    <w:p w:rsidR="00CC0ED0" w:rsidRDefault="00CC0ED0" w:rsidP="00CC0ED0"/>
    <w:p w:rsidR="00CC0ED0" w:rsidRDefault="00CC0ED0" w:rsidP="00CC0ED0"/>
    <w:p w:rsidR="00CC0ED0" w:rsidRDefault="00CC0ED0" w:rsidP="00CC0ED0"/>
    <w:p w:rsidR="00CC0ED0" w:rsidRDefault="00CC0ED0" w:rsidP="00CC0ED0"/>
    <w:p w:rsidR="00CC0ED0" w:rsidRDefault="00CC0ED0" w:rsidP="00CC0ED0"/>
    <w:p w:rsidR="00CC0ED0" w:rsidRDefault="00CC0ED0" w:rsidP="00CC0ED0"/>
    <w:tbl>
      <w:tblPr>
        <w:tblW w:w="10089" w:type="dxa"/>
        <w:tblLook w:val="01E0" w:firstRow="1" w:lastRow="1" w:firstColumn="1" w:lastColumn="1" w:noHBand="0" w:noVBand="0"/>
      </w:tblPr>
      <w:tblGrid>
        <w:gridCol w:w="10089"/>
      </w:tblGrid>
      <w:tr w:rsidR="00CC0ED0" w:rsidRPr="00A443C2" w:rsidTr="00094445">
        <w:tc>
          <w:tcPr>
            <w:tcW w:w="10089" w:type="dxa"/>
          </w:tcPr>
          <w:p w:rsidR="00CC0ED0" w:rsidRPr="00B033C8" w:rsidRDefault="00CC0ED0" w:rsidP="00094445">
            <w:pPr>
              <w:spacing w:before="380" w:line="280" w:lineRule="exact"/>
              <w:jc w:val="right"/>
              <w:rPr>
                <w:rFonts w:ascii="Tahoma" w:hAnsi="Tahoma" w:cs="Tahoma"/>
                <w:b/>
                <w:bCs/>
                <w:iCs/>
                <w:color w:val="243285"/>
                <w:sz w:val="32"/>
                <w:szCs w:val="32"/>
                <w:lang w:val="en-US"/>
              </w:rPr>
            </w:pPr>
          </w:p>
          <w:p w:rsidR="00CC0ED0" w:rsidRPr="00A443C2" w:rsidRDefault="00CC0ED0" w:rsidP="002C68DA">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BO</w:t>
            </w:r>
            <w:r w:rsidRPr="00A443C2">
              <w:rPr>
                <w:rFonts w:ascii="Tahoma" w:hAnsi="Tahoma" w:cs="Tahoma"/>
                <w:b/>
                <w:bCs/>
                <w:iCs/>
                <w:color w:val="243285"/>
                <w:sz w:val="36"/>
                <w:szCs w:val="36"/>
              </w:rPr>
              <w:t>.</w:t>
            </w:r>
            <w:r w:rsidR="002C68DA">
              <w:rPr>
                <w:rFonts w:ascii="Tahoma" w:hAnsi="Tahoma" w:cs="Tahoma"/>
                <w:b/>
                <w:bCs/>
                <w:iCs/>
                <w:color w:val="243285"/>
                <w:sz w:val="36"/>
                <w:szCs w:val="36"/>
              </w:rPr>
              <w:t>2063-0</w:t>
            </w:r>
          </w:p>
          <w:p w:rsidR="00CC0ED0" w:rsidRPr="00A443C2" w:rsidRDefault="00CC0ED0" w:rsidP="002C68DA">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sidR="002C68DA">
              <w:rPr>
                <w:rFonts w:ascii="Tahoma" w:hAnsi="Tahoma" w:cs="Tahoma"/>
                <w:b/>
                <w:bCs/>
                <w:iCs/>
                <w:color w:val="243285"/>
                <w:szCs w:val="24"/>
              </w:rPr>
              <w:t>9</w:t>
            </w:r>
            <w:r w:rsidRPr="00A443C2">
              <w:rPr>
                <w:rFonts w:ascii="Tahoma" w:hAnsi="Tahoma" w:cs="Tahoma"/>
                <w:b/>
                <w:bCs/>
                <w:iCs/>
                <w:color w:val="243285"/>
                <w:szCs w:val="24"/>
              </w:rPr>
              <w:t>/</w:t>
            </w:r>
            <w:r w:rsidR="002C68DA">
              <w:rPr>
                <w:rFonts w:ascii="Tahoma" w:hAnsi="Tahoma" w:cs="Tahoma"/>
                <w:b/>
                <w:bCs/>
                <w:iCs/>
                <w:color w:val="243285"/>
                <w:szCs w:val="24"/>
              </w:rPr>
              <w:t>2014</w:t>
            </w:r>
            <w:r w:rsidRPr="00A443C2">
              <w:rPr>
                <w:rFonts w:ascii="Tahoma" w:hAnsi="Tahoma" w:cs="Tahoma"/>
                <w:b/>
                <w:bCs/>
                <w:iCs/>
                <w:color w:val="243285"/>
                <w:szCs w:val="24"/>
              </w:rPr>
              <w:t>)</w:t>
            </w:r>
          </w:p>
        </w:tc>
      </w:tr>
      <w:tr w:rsidR="00CC0ED0" w:rsidRPr="00F54FBD" w:rsidTr="00094445">
        <w:tc>
          <w:tcPr>
            <w:tcW w:w="10089" w:type="dxa"/>
          </w:tcPr>
          <w:p w:rsidR="00CC0ED0" w:rsidRDefault="00CC0ED0" w:rsidP="00094445">
            <w:pPr>
              <w:spacing w:before="80" w:line="500" w:lineRule="exact"/>
              <w:jc w:val="right"/>
              <w:rPr>
                <w:rFonts w:ascii="Tahoma" w:hAnsi="Tahoma" w:cs="Tahoma"/>
                <w:b/>
                <w:bCs/>
                <w:iCs/>
                <w:color w:val="243285"/>
                <w:sz w:val="44"/>
                <w:szCs w:val="44"/>
              </w:rPr>
            </w:pPr>
          </w:p>
          <w:p w:rsidR="00CC0ED0" w:rsidRDefault="002C68DA" w:rsidP="002C68DA">
            <w:pPr>
              <w:spacing w:before="80" w:line="500" w:lineRule="exact"/>
              <w:jc w:val="right"/>
              <w:rPr>
                <w:rFonts w:ascii="Tahoma" w:hAnsi="Tahoma" w:cs="Tahoma"/>
                <w:b/>
                <w:bCs/>
                <w:iCs/>
                <w:color w:val="243285"/>
                <w:sz w:val="44"/>
                <w:szCs w:val="44"/>
              </w:rPr>
            </w:pPr>
            <w:r>
              <w:rPr>
                <w:rFonts w:ascii="Tahoma" w:hAnsi="Tahoma" w:cs="Tahoma"/>
                <w:b/>
                <w:bCs/>
                <w:iCs/>
                <w:color w:val="243285"/>
                <w:sz w:val="44"/>
                <w:szCs w:val="44"/>
              </w:rPr>
              <w:t>Diagramme de rayonnement d'antenne de station terrienne du SRS de remplacement pour les attributions du SRS dans la bande des 12 GHz, pour des ouvertures d'antenne équivalentes comprises entre 55 et 75 cm</w:t>
            </w:r>
          </w:p>
          <w:p w:rsidR="00CC0ED0" w:rsidRPr="00F54FBD" w:rsidRDefault="00CC0ED0" w:rsidP="00094445">
            <w:pPr>
              <w:spacing w:before="80" w:line="500" w:lineRule="exact"/>
              <w:jc w:val="right"/>
              <w:rPr>
                <w:rFonts w:ascii="Tahoma" w:hAnsi="Tahoma" w:cs="Tahoma"/>
                <w:b/>
                <w:bCs/>
                <w:iCs/>
                <w:color w:val="243285"/>
                <w:sz w:val="44"/>
                <w:szCs w:val="44"/>
              </w:rPr>
            </w:pPr>
          </w:p>
        </w:tc>
      </w:tr>
      <w:tr w:rsidR="00CC0ED0" w:rsidRPr="00F54FBD" w:rsidTr="00094445">
        <w:tc>
          <w:tcPr>
            <w:tcW w:w="10089" w:type="dxa"/>
          </w:tcPr>
          <w:p w:rsidR="00CC0ED0" w:rsidRPr="00F54FBD" w:rsidRDefault="00CC0ED0" w:rsidP="00094445">
            <w:pPr>
              <w:spacing w:before="80" w:line="280" w:lineRule="exact"/>
              <w:ind w:right="640"/>
              <w:rPr>
                <w:rFonts w:ascii="Tahoma" w:hAnsi="Tahoma" w:cs="Tahoma"/>
                <w:b/>
                <w:bCs/>
                <w:iCs/>
                <w:color w:val="243285"/>
                <w:sz w:val="32"/>
                <w:szCs w:val="32"/>
              </w:rPr>
            </w:pPr>
          </w:p>
          <w:p w:rsidR="00CC0ED0" w:rsidRPr="00F54FBD" w:rsidRDefault="00CC0ED0" w:rsidP="00094445">
            <w:pPr>
              <w:spacing w:before="80" w:line="280" w:lineRule="exact"/>
              <w:ind w:right="640"/>
              <w:rPr>
                <w:rFonts w:ascii="Tahoma" w:hAnsi="Tahoma" w:cs="Tahoma"/>
                <w:b/>
                <w:bCs/>
                <w:iCs/>
                <w:color w:val="243285"/>
                <w:sz w:val="32"/>
                <w:szCs w:val="32"/>
              </w:rPr>
            </w:pPr>
          </w:p>
          <w:p w:rsidR="00CC0ED0" w:rsidRPr="00F54FBD" w:rsidRDefault="00CC0ED0" w:rsidP="00094445">
            <w:pPr>
              <w:spacing w:before="80" w:after="180" w:line="360" w:lineRule="exact"/>
              <w:ind w:right="720"/>
              <w:rPr>
                <w:rFonts w:ascii="Tahoma" w:hAnsi="Tahoma" w:cs="Tahoma"/>
                <w:b/>
                <w:bCs/>
                <w:iCs/>
                <w:color w:val="243285"/>
                <w:sz w:val="36"/>
                <w:szCs w:val="36"/>
              </w:rPr>
            </w:pPr>
          </w:p>
          <w:p w:rsidR="00CC0ED0" w:rsidRPr="00F54FBD" w:rsidRDefault="00CC0ED0" w:rsidP="00094445">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BO</w:t>
            </w:r>
          </w:p>
          <w:p w:rsidR="00CC0ED0" w:rsidRPr="00F54FBD" w:rsidRDefault="00CC0ED0" w:rsidP="00094445">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Diffusion par satellite</w:t>
            </w:r>
          </w:p>
        </w:tc>
      </w:tr>
    </w:tbl>
    <w:p w:rsidR="00CC0ED0" w:rsidRPr="00F54FBD" w:rsidRDefault="00CC0ED0" w:rsidP="00CC0ED0">
      <w:pPr>
        <w:spacing w:before="80"/>
        <w:rPr>
          <w:i/>
          <w:sz w:val="22"/>
        </w:rPr>
      </w:pPr>
    </w:p>
    <w:p w:rsidR="00CC0ED0" w:rsidRPr="00F54FBD" w:rsidRDefault="00CC0ED0" w:rsidP="00CC0ED0">
      <w:pPr>
        <w:spacing w:before="80"/>
        <w:rPr>
          <w:i/>
          <w:sz w:val="22"/>
        </w:rPr>
      </w:pPr>
    </w:p>
    <w:p w:rsidR="00CC0ED0" w:rsidRPr="00F54FBD" w:rsidRDefault="00CC0ED0" w:rsidP="00CC0ED0">
      <w:pPr>
        <w:spacing w:before="80"/>
        <w:rPr>
          <w:i/>
          <w:sz w:val="22"/>
        </w:rPr>
      </w:pPr>
    </w:p>
    <w:p w:rsidR="00CC0ED0" w:rsidRPr="00F54FBD" w:rsidRDefault="00CC0ED0" w:rsidP="00CC0ED0">
      <w:pPr>
        <w:spacing w:before="80"/>
        <w:rPr>
          <w:i/>
          <w:sz w:val="22"/>
        </w:rPr>
      </w:pPr>
    </w:p>
    <w:p w:rsidR="00CC0ED0" w:rsidRPr="00F54FBD" w:rsidRDefault="00CC0ED0" w:rsidP="00CC0ED0">
      <w:pPr>
        <w:spacing w:before="80"/>
        <w:rPr>
          <w:i/>
          <w:sz w:val="22"/>
        </w:rPr>
      </w:pPr>
    </w:p>
    <w:p w:rsidR="00CC0ED0" w:rsidRPr="00F54FBD" w:rsidRDefault="00CC0ED0" w:rsidP="00CC0ED0">
      <w:pPr>
        <w:spacing w:before="80"/>
        <w:rPr>
          <w:i/>
          <w:sz w:val="22"/>
        </w:rPr>
      </w:pPr>
    </w:p>
    <w:p w:rsidR="00CC0ED0" w:rsidRPr="00F54FBD" w:rsidRDefault="00CC0ED0" w:rsidP="00CC0ED0">
      <w:pPr>
        <w:pStyle w:val="Equation"/>
        <w:tabs>
          <w:tab w:val="clear" w:pos="4820"/>
          <w:tab w:val="clear" w:pos="9639"/>
          <w:tab w:val="left" w:pos="1191"/>
          <w:tab w:val="left" w:pos="1588"/>
          <w:tab w:val="left" w:pos="1985"/>
        </w:tabs>
        <w:rPr>
          <w:rFonts w:ascii="Palatino Linotype" w:hAnsi="Palatino Linotype"/>
        </w:rPr>
        <w:sectPr w:rsidR="00CC0ED0" w:rsidRPr="00F54FBD">
          <w:headerReference w:type="even" r:id="rId6"/>
          <w:headerReference w:type="default" r:id="rId7"/>
          <w:pgSz w:w="11907" w:h="16840" w:code="9"/>
          <w:pgMar w:top="1089" w:right="1089" w:bottom="284" w:left="1089" w:header="567" w:footer="284" w:gutter="0"/>
          <w:pgNumType w:start="1"/>
          <w:cols w:space="720"/>
        </w:sectPr>
      </w:pPr>
    </w:p>
    <w:p w:rsidR="00CC0ED0" w:rsidRPr="00F54FBD" w:rsidRDefault="00CC0ED0" w:rsidP="00CC0ED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CC0ED0" w:rsidRPr="00F54FBD" w:rsidRDefault="00CC0ED0" w:rsidP="00CC0ED0">
      <w:pPr>
        <w:spacing w:before="240"/>
        <w:rPr>
          <w:sz w:val="20"/>
        </w:rPr>
      </w:pPr>
      <w:r w:rsidRPr="00F54FBD">
        <w:rPr>
          <w:sz w:val="20"/>
        </w:rPr>
        <w:t>Le rôle du Secteu</w:t>
      </w:r>
      <w:r w:rsidR="00DD68F3">
        <w:rPr>
          <w:sz w:val="20"/>
        </w:rPr>
        <w:t>r des radiocommunications est d'assurer l'</w:t>
      </w:r>
      <w:r w:rsidRPr="00F54FBD">
        <w:rPr>
          <w:sz w:val="20"/>
        </w:rPr>
        <w:t xml:space="preserve">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CC0ED0" w:rsidRPr="00F54FBD" w:rsidRDefault="00CC0ED0" w:rsidP="00CC0ED0">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w:t>
      </w:r>
      <w:r w:rsidR="00DD68F3">
        <w:rPr>
          <w:sz w:val="20"/>
        </w:rPr>
        <w:t>ons d'</w:t>
      </w:r>
      <w:r>
        <w:rPr>
          <w:sz w:val="20"/>
        </w:rPr>
        <w:t>études.</w:t>
      </w:r>
    </w:p>
    <w:p w:rsidR="00CC0ED0" w:rsidRPr="00E44CBB" w:rsidRDefault="00CC0ED0" w:rsidP="00CC0ED0">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CC0ED0" w:rsidRPr="00E44CBB" w:rsidRDefault="00CC0ED0" w:rsidP="00CC0ED0">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8"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CC0ED0" w:rsidRPr="00DC379A" w:rsidRDefault="00CC0ED0" w:rsidP="00CC0ED0">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C0ED0" w:rsidRPr="009454F8" w:rsidTr="00094445">
        <w:tc>
          <w:tcPr>
            <w:tcW w:w="9360" w:type="dxa"/>
            <w:gridSpan w:val="2"/>
          </w:tcPr>
          <w:p w:rsidR="00CC0ED0" w:rsidRPr="009454F8" w:rsidRDefault="00CC0ED0" w:rsidP="00094445">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CC0ED0" w:rsidRPr="009454F8" w:rsidRDefault="00CC0ED0" w:rsidP="0009444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9" w:history="1">
              <w:r>
                <w:rPr>
                  <w:rStyle w:val="Hyperlink"/>
                  <w:b w:val="0"/>
                  <w:bCs/>
                  <w:sz w:val="18"/>
                  <w:szCs w:val="18"/>
                </w:rPr>
                <w:t>http://www.itu.int/publ/R-REC/fr</w:t>
              </w:r>
            </w:hyperlink>
            <w:r w:rsidRPr="00BC0651">
              <w:rPr>
                <w:b w:val="0"/>
                <w:bCs/>
                <w:sz w:val="18"/>
                <w:szCs w:val="18"/>
              </w:rPr>
              <w:t>)</w:t>
            </w:r>
          </w:p>
        </w:tc>
      </w:tr>
      <w:tr w:rsidR="00CC0ED0" w:rsidRPr="00036EE3" w:rsidTr="00094445">
        <w:tc>
          <w:tcPr>
            <w:tcW w:w="1140" w:type="dxa"/>
            <w:tcBorders>
              <w:bottom w:val="nil"/>
            </w:tcBorders>
          </w:tcPr>
          <w:p w:rsidR="00CC0ED0" w:rsidRPr="00614CC6" w:rsidRDefault="00CC0ED0" w:rsidP="00094445">
            <w:pPr>
              <w:spacing w:before="90" w:after="100"/>
              <w:ind w:left="57"/>
              <w:rPr>
                <w:b/>
                <w:bCs/>
                <w:sz w:val="20"/>
                <w:lang w:val="en-US"/>
              </w:rPr>
            </w:pPr>
            <w:r w:rsidRPr="00614CC6">
              <w:rPr>
                <w:b/>
                <w:bCs/>
                <w:sz w:val="20"/>
                <w:lang w:val="en-US"/>
              </w:rPr>
              <w:t>Séries</w:t>
            </w:r>
          </w:p>
        </w:tc>
        <w:tc>
          <w:tcPr>
            <w:tcW w:w="8220" w:type="dxa"/>
            <w:tcBorders>
              <w:bottom w:val="nil"/>
            </w:tcBorders>
          </w:tcPr>
          <w:p w:rsidR="00CC0ED0" w:rsidRPr="00614CC6" w:rsidRDefault="00CC0ED0" w:rsidP="0009444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CC0ED0" w:rsidRPr="00B21066" w:rsidTr="00094445">
        <w:tc>
          <w:tcPr>
            <w:tcW w:w="1140" w:type="dxa"/>
            <w:tcBorders>
              <w:top w:val="nil"/>
              <w:bottom w:val="nil"/>
            </w:tcBorders>
            <w:shd w:val="clear" w:color="auto" w:fill="F3F3F3"/>
          </w:tcPr>
          <w:p w:rsidR="00CC0ED0" w:rsidRPr="00B21066" w:rsidRDefault="00CC0ED0" w:rsidP="00094445">
            <w:pPr>
              <w:spacing w:before="30" w:after="30"/>
              <w:ind w:left="57"/>
              <w:jc w:val="left"/>
              <w:rPr>
                <w:b/>
                <w:bCs/>
                <w:color w:val="000080"/>
                <w:sz w:val="20"/>
                <w:lang w:val="en-US"/>
              </w:rPr>
            </w:pPr>
            <w:r w:rsidRPr="00B21066">
              <w:rPr>
                <w:b/>
                <w:bCs/>
                <w:color w:val="000080"/>
                <w:sz w:val="20"/>
                <w:lang w:val="en-US"/>
              </w:rPr>
              <w:t>BO</w:t>
            </w:r>
          </w:p>
        </w:tc>
        <w:tc>
          <w:tcPr>
            <w:tcW w:w="8220" w:type="dxa"/>
            <w:tcBorders>
              <w:top w:val="nil"/>
              <w:bottom w:val="nil"/>
            </w:tcBorders>
            <w:shd w:val="clear" w:color="auto" w:fill="F3F3F3"/>
          </w:tcPr>
          <w:p w:rsidR="00CC0ED0" w:rsidRPr="00B21066" w:rsidRDefault="00CC0ED0" w:rsidP="0009444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rPr>
            </w:pPr>
            <w:r w:rsidRPr="00B21066">
              <w:rPr>
                <w:bCs/>
                <w:color w:val="000080"/>
                <w:sz w:val="20"/>
              </w:rPr>
              <w:t>Diffusion par satellite</w:t>
            </w:r>
          </w:p>
        </w:tc>
      </w:tr>
      <w:tr w:rsidR="00CC0ED0" w:rsidRPr="009454F8" w:rsidTr="00094445">
        <w:tc>
          <w:tcPr>
            <w:tcW w:w="1140" w:type="dxa"/>
            <w:tcBorders>
              <w:top w:val="nil"/>
            </w:tcBorders>
          </w:tcPr>
          <w:p w:rsidR="00CC0ED0" w:rsidRPr="00614CC6" w:rsidRDefault="00CC0ED0" w:rsidP="00094445">
            <w:pPr>
              <w:spacing w:before="30" w:after="30"/>
              <w:ind w:left="57"/>
              <w:jc w:val="left"/>
              <w:rPr>
                <w:b/>
                <w:bCs/>
                <w:sz w:val="20"/>
                <w:lang w:val="en-US"/>
              </w:rPr>
            </w:pPr>
            <w:r w:rsidRPr="00614CC6">
              <w:rPr>
                <w:b/>
                <w:bCs/>
                <w:sz w:val="20"/>
                <w:lang w:val="en-US"/>
              </w:rPr>
              <w:t>BR</w:t>
            </w:r>
          </w:p>
        </w:tc>
        <w:tc>
          <w:tcPr>
            <w:tcW w:w="8220" w:type="dxa"/>
            <w:tcBorders>
              <w:top w:val="nil"/>
            </w:tcBorders>
          </w:tcPr>
          <w:p w:rsidR="00CC0ED0" w:rsidRPr="00614CC6" w:rsidRDefault="00CC0ED0" w:rsidP="0009444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CC0ED0" w:rsidRPr="00036EE3" w:rsidTr="00094445">
        <w:tc>
          <w:tcPr>
            <w:tcW w:w="1140" w:type="dxa"/>
          </w:tcPr>
          <w:p w:rsidR="00CC0ED0" w:rsidRPr="00614CC6" w:rsidRDefault="00CC0ED0" w:rsidP="00094445">
            <w:pPr>
              <w:spacing w:before="30" w:after="30"/>
              <w:ind w:left="57"/>
              <w:jc w:val="left"/>
              <w:rPr>
                <w:b/>
                <w:bCs/>
                <w:sz w:val="20"/>
                <w:lang w:val="en-US"/>
              </w:rPr>
            </w:pPr>
            <w:r w:rsidRPr="00614CC6">
              <w:rPr>
                <w:b/>
                <w:bCs/>
                <w:sz w:val="20"/>
                <w:lang w:val="en-US"/>
              </w:rPr>
              <w:t>BS</w:t>
            </w:r>
          </w:p>
        </w:tc>
        <w:tc>
          <w:tcPr>
            <w:tcW w:w="8220" w:type="dxa"/>
          </w:tcPr>
          <w:p w:rsidR="00CC0ED0" w:rsidRPr="00614CC6" w:rsidRDefault="00CC0ED0" w:rsidP="0009444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CC0ED0" w:rsidRPr="00ED2695" w:rsidTr="00094445">
        <w:tc>
          <w:tcPr>
            <w:tcW w:w="1140" w:type="dxa"/>
            <w:shd w:val="clear" w:color="auto" w:fill="auto"/>
          </w:tcPr>
          <w:p w:rsidR="00CC0ED0" w:rsidRPr="00614CC6" w:rsidRDefault="00CC0ED0" w:rsidP="00094445">
            <w:pPr>
              <w:spacing w:before="30" w:after="30"/>
              <w:ind w:left="57"/>
              <w:jc w:val="left"/>
              <w:rPr>
                <w:b/>
                <w:bCs/>
                <w:sz w:val="20"/>
                <w:lang w:val="en-US"/>
              </w:rPr>
            </w:pPr>
            <w:r w:rsidRPr="00614CC6">
              <w:rPr>
                <w:b/>
                <w:bCs/>
                <w:sz w:val="20"/>
                <w:lang w:val="en-US"/>
              </w:rPr>
              <w:t>BT</w:t>
            </w:r>
          </w:p>
        </w:tc>
        <w:tc>
          <w:tcPr>
            <w:tcW w:w="8220" w:type="dxa"/>
            <w:shd w:val="clear" w:color="auto" w:fill="auto"/>
          </w:tcPr>
          <w:p w:rsidR="00CC0ED0" w:rsidRPr="00614CC6" w:rsidRDefault="00CC0ED0" w:rsidP="0009444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CC0ED0" w:rsidRPr="00036EE3" w:rsidTr="00094445">
        <w:tc>
          <w:tcPr>
            <w:tcW w:w="1140" w:type="dxa"/>
            <w:tcBorders>
              <w:bottom w:val="nil"/>
            </w:tcBorders>
            <w:shd w:val="clear" w:color="auto" w:fill="auto"/>
          </w:tcPr>
          <w:p w:rsidR="00CC0ED0" w:rsidRPr="00614CC6" w:rsidRDefault="00CC0ED0" w:rsidP="00094445">
            <w:pPr>
              <w:spacing w:before="30" w:after="30"/>
              <w:ind w:left="57"/>
              <w:jc w:val="left"/>
              <w:rPr>
                <w:b/>
                <w:bCs/>
                <w:sz w:val="20"/>
                <w:lang w:val="fr-CH"/>
              </w:rPr>
            </w:pPr>
            <w:r w:rsidRPr="00614CC6">
              <w:rPr>
                <w:b/>
                <w:bCs/>
                <w:sz w:val="20"/>
                <w:lang w:val="fr-CH"/>
              </w:rPr>
              <w:t>F</w:t>
            </w:r>
          </w:p>
        </w:tc>
        <w:tc>
          <w:tcPr>
            <w:tcW w:w="8220" w:type="dxa"/>
            <w:tcBorders>
              <w:bottom w:val="nil"/>
            </w:tcBorders>
            <w:shd w:val="clear" w:color="auto" w:fill="auto"/>
          </w:tcPr>
          <w:p w:rsidR="00CC0ED0" w:rsidRPr="00614CC6" w:rsidRDefault="00CC0ED0" w:rsidP="0009444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CC0ED0" w:rsidRPr="00B21066" w:rsidTr="00094445">
        <w:tc>
          <w:tcPr>
            <w:tcW w:w="1140" w:type="dxa"/>
            <w:tcBorders>
              <w:top w:val="nil"/>
              <w:bottom w:val="nil"/>
            </w:tcBorders>
            <w:shd w:val="clear" w:color="auto" w:fill="auto"/>
          </w:tcPr>
          <w:p w:rsidR="00CC0ED0" w:rsidRPr="00B21066" w:rsidRDefault="00CC0ED0" w:rsidP="00094445">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CC0ED0" w:rsidRPr="00B21066" w:rsidRDefault="00CC0ED0" w:rsidP="0009444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CC0ED0" w:rsidRPr="00036EE3" w:rsidTr="00094445">
        <w:tc>
          <w:tcPr>
            <w:tcW w:w="1140" w:type="dxa"/>
            <w:tcBorders>
              <w:top w:val="nil"/>
            </w:tcBorders>
          </w:tcPr>
          <w:p w:rsidR="00CC0ED0" w:rsidRPr="00614CC6" w:rsidRDefault="00CC0ED0" w:rsidP="00094445">
            <w:pPr>
              <w:spacing w:before="30" w:after="30"/>
              <w:ind w:left="57"/>
              <w:jc w:val="left"/>
              <w:rPr>
                <w:b/>
                <w:bCs/>
                <w:sz w:val="20"/>
                <w:lang w:val="fr-CH"/>
              </w:rPr>
            </w:pPr>
            <w:r w:rsidRPr="00614CC6">
              <w:rPr>
                <w:b/>
                <w:bCs/>
                <w:sz w:val="20"/>
                <w:lang w:val="fr-CH"/>
              </w:rPr>
              <w:t>P</w:t>
            </w:r>
          </w:p>
        </w:tc>
        <w:tc>
          <w:tcPr>
            <w:tcW w:w="8220" w:type="dxa"/>
            <w:tcBorders>
              <w:top w:val="nil"/>
            </w:tcBorders>
          </w:tcPr>
          <w:p w:rsidR="00CC0ED0" w:rsidRPr="00614CC6" w:rsidRDefault="00CC0ED0" w:rsidP="00094445">
            <w:pPr>
              <w:spacing w:before="30" w:after="30"/>
              <w:jc w:val="left"/>
              <w:rPr>
                <w:sz w:val="20"/>
                <w:lang w:val="fr-CH"/>
              </w:rPr>
            </w:pPr>
            <w:r w:rsidRPr="00614CC6">
              <w:rPr>
                <w:sz w:val="20"/>
              </w:rPr>
              <w:t>Propagation des ondes radioélectriques</w:t>
            </w:r>
          </w:p>
        </w:tc>
      </w:tr>
      <w:tr w:rsidR="00CC0ED0" w:rsidRPr="00036EE3" w:rsidTr="00094445">
        <w:tc>
          <w:tcPr>
            <w:tcW w:w="1140" w:type="dxa"/>
          </w:tcPr>
          <w:p w:rsidR="00CC0ED0" w:rsidRPr="00614CC6" w:rsidRDefault="00CC0ED0" w:rsidP="00094445">
            <w:pPr>
              <w:spacing w:before="30" w:after="30"/>
              <w:ind w:left="57"/>
              <w:jc w:val="left"/>
              <w:rPr>
                <w:b/>
                <w:bCs/>
                <w:sz w:val="20"/>
                <w:lang w:val="en-US"/>
              </w:rPr>
            </w:pPr>
            <w:r w:rsidRPr="00614CC6">
              <w:rPr>
                <w:b/>
                <w:bCs/>
                <w:sz w:val="20"/>
                <w:lang w:val="en-US"/>
              </w:rPr>
              <w:t>RA</w:t>
            </w:r>
          </w:p>
        </w:tc>
        <w:tc>
          <w:tcPr>
            <w:tcW w:w="8220" w:type="dxa"/>
          </w:tcPr>
          <w:p w:rsidR="00CC0ED0" w:rsidRPr="00614CC6" w:rsidRDefault="00CC0ED0" w:rsidP="0009444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CC0ED0" w:rsidRPr="00036EE3" w:rsidTr="00094445">
        <w:tc>
          <w:tcPr>
            <w:tcW w:w="1140" w:type="dxa"/>
          </w:tcPr>
          <w:p w:rsidR="00CC0ED0" w:rsidRPr="00614CC6" w:rsidRDefault="00CC0ED0" w:rsidP="00094445">
            <w:pPr>
              <w:spacing w:before="30" w:after="30"/>
              <w:ind w:left="57"/>
              <w:jc w:val="left"/>
              <w:rPr>
                <w:b/>
                <w:bCs/>
                <w:sz w:val="20"/>
                <w:lang w:val="en-US"/>
              </w:rPr>
            </w:pPr>
            <w:r w:rsidRPr="00614CC6">
              <w:rPr>
                <w:b/>
                <w:bCs/>
                <w:sz w:val="20"/>
                <w:lang w:val="en-US"/>
              </w:rPr>
              <w:t>RS</w:t>
            </w:r>
          </w:p>
        </w:tc>
        <w:tc>
          <w:tcPr>
            <w:tcW w:w="8220" w:type="dxa"/>
          </w:tcPr>
          <w:p w:rsidR="00CC0ED0" w:rsidRPr="00614CC6" w:rsidRDefault="00CC0ED0" w:rsidP="0009444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CC0ED0" w:rsidRPr="00036EE3" w:rsidTr="00094445">
        <w:tc>
          <w:tcPr>
            <w:tcW w:w="1140" w:type="dxa"/>
          </w:tcPr>
          <w:p w:rsidR="00CC0ED0" w:rsidRPr="00614CC6" w:rsidRDefault="00CC0ED0" w:rsidP="00094445">
            <w:pPr>
              <w:spacing w:before="30" w:after="30"/>
              <w:ind w:left="57"/>
              <w:jc w:val="left"/>
              <w:rPr>
                <w:b/>
                <w:bCs/>
                <w:sz w:val="20"/>
                <w:lang w:val="en-US"/>
              </w:rPr>
            </w:pPr>
            <w:r w:rsidRPr="00614CC6">
              <w:rPr>
                <w:b/>
                <w:bCs/>
                <w:sz w:val="20"/>
                <w:lang w:val="en-US"/>
              </w:rPr>
              <w:t>S</w:t>
            </w:r>
          </w:p>
        </w:tc>
        <w:tc>
          <w:tcPr>
            <w:tcW w:w="8220" w:type="dxa"/>
          </w:tcPr>
          <w:p w:rsidR="00CC0ED0" w:rsidRPr="00614CC6" w:rsidRDefault="00CC0ED0" w:rsidP="00094445">
            <w:pPr>
              <w:spacing w:before="30" w:after="30"/>
              <w:jc w:val="left"/>
              <w:rPr>
                <w:sz w:val="20"/>
                <w:lang w:val="en-US"/>
              </w:rPr>
            </w:pPr>
            <w:r w:rsidRPr="00614CC6">
              <w:rPr>
                <w:sz w:val="20"/>
              </w:rPr>
              <w:t>Service fixe par satellite</w:t>
            </w:r>
          </w:p>
        </w:tc>
      </w:tr>
      <w:tr w:rsidR="00CC0ED0" w:rsidRPr="00036EE3" w:rsidTr="00094445">
        <w:tc>
          <w:tcPr>
            <w:tcW w:w="1140" w:type="dxa"/>
          </w:tcPr>
          <w:p w:rsidR="00CC0ED0" w:rsidRPr="00614CC6" w:rsidRDefault="00CC0ED0" w:rsidP="00094445">
            <w:pPr>
              <w:spacing w:before="30" w:after="30"/>
              <w:ind w:left="57"/>
              <w:jc w:val="left"/>
              <w:rPr>
                <w:b/>
                <w:bCs/>
                <w:sz w:val="20"/>
                <w:lang w:val="en-US"/>
              </w:rPr>
            </w:pPr>
            <w:r w:rsidRPr="00614CC6">
              <w:rPr>
                <w:b/>
                <w:bCs/>
                <w:sz w:val="20"/>
                <w:lang w:val="en-US"/>
              </w:rPr>
              <w:t>SA</w:t>
            </w:r>
          </w:p>
        </w:tc>
        <w:tc>
          <w:tcPr>
            <w:tcW w:w="8220" w:type="dxa"/>
          </w:tcPr>
          <w:p w:rsidR="00CC0ED0" w:rsidRPr="00614CC6" w:rsidRDefault="00CC0ED0" w:rsidP="00094445">
            <w:pPr>
              <w:spacing w:before="30" w:after="30"/>
              <w:jc w:val="left"/>
              <w:rPr>
                <w:sz w:val="20"/>
                <w:lang w:val="en-US"/>
              </w:rPr>
            </w:pPr>
            <w:r w:rsidRPr="00614CC6">
              <w:rPr>
                <w:sz w:val="20"/>
              </w:rPr>
              <w:t>Applications spatiales et météorologie</w:t>
            </w:r>
          </w:p>
        </w:tc>
      </w:tr>
      <w:tr w:rsidR="00CC0ED0" w:rsidRPr="00614CC6" w:rsidTr="00094445">
        <w:tc>
          <w:tcPr>
            <w:tcW w:w="1140" w:type="dxa"/>
          </w:tcPr>
          <w:p w:rsidR="00CC0ED0" w:rsidRPr="00614CC6" w:rsidRDefault="00CC0ED0" w:rsidP="00094445">
            <w:pPr>
              <w:spacing w:before="30" w:after="30"/>
              <w:ind w:left="57"/>
              <w:jc w:val="left"/>
              <w:rPr>
                <w:b/>
                <w:bCs/>
                <w:sz w:val="20"/>
                <w:lang w:val="en-US"/>
              </w:rPr>
            </w:pPr>
            <w:r w:rsidRPr="00614CC6">
              <w:rPr>
                <w:b/>
                <w:bCs/>
                <w:sz w:val="20"/>
                <w:lang w:val="en-US"/>
              </w:rPr>
              <w:t>SF</w:t>
            </w:r>
          </w:p>
        </w:tc>
        <w:tc>
          <w:tcPr>
            <w:tcW w:w="8220" w:type="dxa"/>
          </w:tcPr>
          <w:p w:rsidR="00CC0ED0" w:rsidRPr="00614CC6" w:rsidRDefault="00CC0ED0" w:rsidP="00094445">
            <w:pPr>
              <w:spacing w:before="30" w:after="30"/>
              <w:jc w:val="left"/>
              <w:rPr>
                <w:sz w:val="20"/>
              </w:rPr>
            </w:pPr>
            <w:r w:rsidRPr="00614CC6">
              <w:rPr>
                <w:sz w:val="20"/>
              </w:rPr>
              <w:t>Partage des fréquences et coordination entre les systèmes du service fixe par satellite et du service fixe</w:t>
            </w:r>
          </w:p>
        </w:tc>
      </w:tr>
      <w:tr w:rsidR="00CC0ED0" w:rsidRPr="00036EE3" w:rsidTr="00094445">
        <w:tc>
          <w:tcPr>
            <w:tcW w:w="1140" w:type="dxa"/>
            <w:shd w:val="clear" w:color="auto" w:fill="auto"/>
          </w:tcPr>
          <w:p w:rsidR="00CC0ED0" w:rsidRPr="00592F9F" w:rsidRDefault="00CC0ED0" w:rsidP="00094445">
            <w:pPr>
              <w:spacing w:before="30" w:after="30"/>
              <w:ind w:left="57"/>
              <w:jc w:val="left"/>
              <w:rPr>
                <w:b/>
                <w:bCs/>
                <w:sz w:val="20"/>
                <w:lang w:val="en-US"/>
              </w:rPr>
            </w:pPr>
            <w:r w:rsidRPr="00592F9F">
              <w:rPr>
                <w:b/>
                <w:bCs/>
                <w:sz w:val="20"/>
                <w:lang w:val="en-US"/>
              </w:rPr>
              <w:t>SM</w:t>
            </w:r>
          </w:p>
        </w:tc>
        <w:tc>
          <w:tcPr>
            <w:tcW w:w="8220" w:type="dxa"/>
            <w:shd w:val="clear" w:color="auto" w:fill="auto"/>
          </w:tcPr>
          <w:p w:rsidR="00CC0ED0" w:rsidRPr="00592F9F" w:rsidRDefault="00CC0ED0" w:rsidP="00094445">
            <w:pPr>
              <w:spacing w:before="30" w:after="30"/>
              <w:jc w:val="left"/>
              <w:rPr>
                <w:sz w:val="20"/>
                <w:lang w:val="en-US"/>
              </w:rPr>
            </w:pPr>
            <w:r w:rsidRPr="00592F9F">
              <w:rPr>
                <w:sz w:val="20"/>
              </w:rPr>
              <w:t>Gestion du spectre</w:t>
            </w:r>
          </w:p>
        </w:tc>
      </w:tr>
      <w:tr w:rsidR="00CC0ED0" w:rsidRPr="00036EE3" w:rsidTr="00094445">
        <w:tc>
          <w:tcPr>
            <w:tcW w:w="1140" w:type="dxa"/>
          </w:tcPr>
          <w:p w:rsidR="00CC0ED0" w:rsidRPr="00614CC6" w:rsidRDefault="00CC0ED0" w:rsidP="00094445">
            <w:pPr>
              <w:spacing w:before="30" w:after="30"/>
              <w:ind w:left="57"/>
              <w:jc w:val="left"/>
              <w:rPr>
                <w:b/>
                <w:bCs/>
                <w:sz w:val="20"/>
                <w:lang w:val="en-US"/>
              </w:rPr>
            </w:pPr>
            <w:r w:rsidRPr="00614CC6">
              <w:rPr>
                <w:b/>
                <w:bCs/>
                <w:sz w:val="20"/>
                <w:lang w:val="en-US"/>
              </w:rPr>
              <w:t>SNG</w:t>
            </w:r>
          </w:p>
        </w:tc>
        <w:tc>
          <w:tcPr>
            <w:tcW w:w="8220" w:type="dxa"/>
          </w:tcPr>
          <w:p w:rsidR="00CC0ED0" w:rsidRPr="00614CC6" w:rsidRDefault="00CC0ED0" w:rsidP="00094445">
            <w:pPr>
              <w:spacing w:before="30" w:after="30"/>
              <w:jc w:val="left"/>
              <w:rPr>
                <w:sz w:val="20"/>
                <w:lang w:val="en-US"/>
              </w:rPr>
            </w:pPr>
            <w:r w:rsidRPr="00614CC6">
              <w:rPr>
                <w:sz w:val="20"/>
              </w:rPr>
              <w:t>Reportage d'actualités par satellite</w:t>
            </w:r>
          </w:p>
        </w:tc>
      </w:tr>
      <w:tr w:rsidR="00CC0ED0" w:rsidRPr="00614CC6" w:rsidTr="00094445">
        <w:tc>
          <w:tcPr>
            <w:tcW w:w="1140" w:type="dxa"/>
          </w:tcPr>
          <w:p w:rsidR="00CC0ED0" w:rsidRPr="00614CC6" w:rsidRDefault="00CC0ED0" w:rsidP="00094445">
            <w:pPr>
              <w:spacing w:before="30" w:after="30"/>
              <w:ind w:left="57"/>
              <w:jc w:val="left"/>
              <w:rPr>
                <w:b/>
                <w:bCs/>
                <w:sz w:val="20"/>
                <w:lang w:val="en-US"/>
              </w:rPr>
            </w:pPr>
            <w:r w:rsidRPr="00614CC6">
              <w:rPr>
                <w:b/>
                <w:bCs/>
                <w:sz w:val="20"/>
                <w:lang w:val="en-US"/>
              </w:rPr>
              <w:t>TF</w:t>
            </w:r>
          </w:p>
        </w:tc>
        <w:tc>
          <w:tcPr>
            <w:tcW w:w="8220" w:type="dxa"/>
          </w:tcPr>
          <w:p w:rsidR="00CC0ED0" w:rsidRPr="00614CC6" w:rsidRDefault="00CC0ED0" w:rsidP="00094445">
            <w:pPr>
              <w:spacing w:before="30" w:after="30"/>
              <w:jc w:val="left"/>
              <w:rPr>
                <w:sz w:val="20"/>
              </w:rPr>
            </w:pPr>
            <w:r w:rsidRPr="00614CC6">
              <w:rPr>
                <w:sz w:val="20"/>
              </w:rPr>
              <w:t>Emissions de fréquences étalon et de signaux horaires</w:t>
            </w:r>
          </w:p>
        </w:tc>
      </w:tr>
      <w:tr w:rsidR="00CC0ED0" w:rsidRPr="00036EE3" w:rsidTr="00094445">
        <w:tc>
          <w:tcPr>
            <w:tcW w:w="1140" w:type="dxa"/>
          </w:tcPr>
          <w:p w:rsidR="00CC0ED0" w:rsidRPr="00614CC6" w:rsidRDefault="00CC0ED0" w:rsidP="00094445">
            <w:pPr>
              <w:spacing w:before="30" w:after="30"/>
              <w:ind w:left="57"/>
              <w:jc w:val="left"/>
              <w:rPr>
                <w:b/>
                <w:bCs/>
                <w:sz w:val="20"/>
                <w:lang w:val="en-US"/>
              </w:rPr>
            </w:pPr>
            <w:r w:rsidRPr="00614CC6">
              <w:rPr>
                <w:b/>
                <w:bCs/>
                <w:sz w:val="20"/>
                <w:lang w:val="en-US"/>
              </w:rPr>
              <w:t>V</w:t>
            </w:r>
          </w:p>
        </w:tc>
        <w:tc>
          <w:tcPr>
            <w:tcW w:w="8220" w:type="dxa"/>
          </w:tcPr>
          <w:p w:rsidR="00CC0ED0" w:rsidRPr="00614CC6" w:rsidRDefault="00CC0ED0" w:rsidP="00094445">
            <w:pPr>
              <w:spacing w:before="30" w:after="140"/>
              <w:jc w:val="left"/>
              <w:rPr>
                <w:sz w:val="20"/>
                <w:lang w:val="en-US"/>
              </w:rPr>
            </w:pPr>
            <w:r w:rsidRPr="00614CC6">
              <w:rPr>
                <w:sz w:val="20"/>
              </w:rPr>
              <w:t>Vocabulaire et sujets associés</w:t>
            </w:r>
          </w:p>
        </w:tc>
      </w:tr>
    </w:tbl>
    <w:p w:rsidR="00CC0ED0" w:rsidRPr="00036EE3" w:rsidRDefault="00CC0ED0" w:rsidP="00CC0ED0">
      <w:pPr>
        <w:spacing w:before="0"/>
        <w:jc w:val="center"/>
        <w:rPr>
          <w:sz w:val="20"/>
          <w:lang w:val="en-US"/>
        </w:rPr>
      </w:pPr>
    </w:p>
    <w:p w:rsidR="00CC0ED0" w:rsidRPr="00036EE3" w:rsidRDefault="00CC0ED0" w:rsidP="00CC0ED0">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CC0ED0" w:rsidRPr="00756B4D" w:rsidTr="00094445">
        <w:tc>
          <w:tcPr>
            <w:tcW w:w="9360" w:type="dxa"/>
          </w:tcPr>
          <w:p w:rsidR="00CC0ED0" w:rsidRPr="00756B4D" w:rsidRDefault="00CC0ED0" w:rsidP="00094445">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CC0ED0" w:rsidRPr="00756B4D" w:rsidRDefault="00CC0ED0" w:rsidP="00CC0ED0">
      <w:pPr>
        <w:spacing w:before="0"/>
        <w:jc w:val="center"/>
        <w:rPr>
          <w:sz w:val="22"/>
        </w:rPr>
      </w:pPr>
    </w:p>
    <w:p w:rsidR="00CC0ED0" w:rsidRPr="00614CC6" w:rsidRDefault="00CC0ED0" w:rsidP="00CC0ED0">
      <w:pPr>
        <w:spacing w:before="100"/>
        <w:jc w:val="right"/>
        <w:rPr>
          <w:i/>
          <w:iCs/>
          <w:sz w:val="20"/>
        </w:rPr>
      </w:pPr>
      <w:r w:rsidRPr="00614CC6">
        <w:rPr>
          <w:i/>
          <w:iCs/>
          <w:sz w:val="20"/>
        </w:rPr>
        <w:t>Publication électronique</w:t>
      </w:r>
    </w:p>
    <w:p w:rsidR="00CC0ED0" w:rsidRPr="00614CC6" w:rsidRDefault="00CC0ED0" w:rsidP="00CC0ED0">
      <w:pPr>
        <w:spacing w:before="0"/>
        <w:jc w:val="right"/>
        <w:rPr>
          <w:sz w:val="20"/>
        </w:rPr>
      </w:pPr>
      <w:r w:rsidRPr="00614CC6">
        <w:rPr>
          <w:sz w:val="20"/>
        </w:rPr>
        <w:t>Genève, 20</w:t>
      </w:r>
      <w:r w:rsidR="00FF62BD">
        <w:rPr>
          <w:sz w:val="20"/>
        </w:rPr>
        <w:t>1</w:t>
      </w:r>
      <w:r w:rsidR="0075671B">
        <w:rPr>
          <w:sz w:val="20"/>
        </w:rPr>
        <w:t>5</w:t>
      </w:r>
    </w:p>
    <w:p w:rsidR="00CC0ED0" w:rsidRPr="00614CC6" w:rsidRDefault="00CC0ED0" w:rsidP="00CC0ED0">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sidR="00FF62BD">
        <w:rPr>
          <w:sz w:val="20"/>
        </w:rPr>
        <w:t>1</w:t>
      </w:r>
      <w:r w:rsidR="0075671B">
        <w:rPr>
          <w:sz w:val="20"/>
        </w:rPr>
        <w:t>5</w:t>
      </w:r>
    </w:p>
    <w:p w:rsidR="00CC0ED0" w:rsidRPr="00614CC6" w:rsidRDefault="00CC0ED0" w:rsidP="00CC0ED0">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w:t>
      </w:r>
      <w:r w:rsidR="00DD68F3">
        <w:rPr>
          <w:sz w:val="18"/>
          <w:szCs w:val="18"/>
        </w:rPr>
        <w:t>que procédé que ce soit, sans l'accord écrit préalable de l'</w:t>
      </w:r>
      <w:r>
        <w:rPr>
          <w:sz w:val="18"/>
          <w:szCs w:val="18"/>
        </w:rPr>
        <w:t>UIT</w:t>
      </w:r>
      <w:r w:rsidRPr="00614CC6">
        <w:rPr>
          <w:sz w:val="18"/>
          <w:szCs w:val="18"/>
        </w:rPr>
        <w:t>.</w:t>
      </w:r>
    </w:p>
    <w:p w:rsidR="00CC0ED0" w:rsidRPr="00614CC6" w:rsidRDefault="00CC0ED0" w:rsidP="00CC0ED0">
      <w:pPr>
        <w:spacing w:before="160"/>
        <w:rPr>
          <w:i/>
          <w:sz w:val="20"/>
          <w:highlight w:val="yellow"/>
        </w:rPr>
        <w:sectPr w:rsidR="00CC0ED0" w:rsidRPr="00614CC6" w:rsidSect="007565CC">
          <w:headerReference w:type="even" r:id="rId10"/>
          <w:headerReference w:type="default" r:id="rId11"/>
          <w:pgSz w:w="11907" w:h="16834" w:code="9"/>
          <w:pgMar w:top="1418" w:right="1134" w:bottom="1134" w:left="1134" w:header="720" w:footer="482" w:gutter="0"/>
          <w:pgNumType w:fmt="lowerRoman" w:start="2"/>
          <w:cols w:space="720"/>
        </w:sectPr>
      </w:pPr>
    </w:p>
    <w:p w:rsidR="00CC0ED0" w:rsidRPr="00756B4D" w:rsidRDefault="00CC0ED0" w:rsidP="002C68DA">
      <w:pPr>
        <w:pStyle w:val="RecNo"/>
        <w:spacing w:before="0"/>
      </w:pPr>
      <w:bookmarkStart w:id="3" w:name="irecnoe"/>
      <w:bookmarkEnd w:id="3"/>
      <w:r w:rsidRPr="00756B4D">
        <w:lastRenderedPageBreak/>
        <w:t xml:space="preserve">RECOMMANDATION  </w:t>
      </w:r>
      <w:r>
        <w:rPr>
          <w:rStyle w:val="href"/>
        </w:rPr>
        <w:t>UIT-R</w:t>
      </w:r>
      <w:r w:rsidRPr="00756B4D">
        <w:rPr>
          <w:rStyle w:val="href"/>
        </w:rPr>
        <w:t xml:space="preserve">  </w:t>
      </w:r>
      <w:r>
        <w:rPr>
          <w:rStyle w:val="href"/>
        </w:rPr>
        <w:t>BO</w:t>
      </w:r>
      <w:r w:rsidRPr="00756B4D">
        <w:rPr>
          <w:rStyle w:val="href"/>
        </w:rPr>
        <w:t>.</w:t>
      </w:r>
      <w:r w:rsidR="002C68DA">
        <w:rPr>
          <w:rStyle w:val="href"/>
        </w:rPr>
        <w:t>2063-0</w:t>
      </w:r>
    </w:p>
    <w:p w:rsidR="006B11B1" w:rsidRDefault="006B11B1" w:rsidP="006B11B1">
      <w:pPr>
        <w:pStyle w:val="Rectitle"/>
        <w:rPr>
          <w:lang w:val="fr-CH"/>
        </w:rPr>
      </w:pPr>
      <w:r w:rsidRPr="004C7F86">
        <w:rPr>
          <w:lang w:val="fr-CH"/>
        </w:rPr>
        <w:t>Diagramme</w:t>
      </w:r>
      <w:r w:rsidRPr="008329A9">
        <w:rPr>
          <w:szCs w:val="28"/>
          <w:lang w:val="fr-CH"/>
        </w:rPr>
        <w:t xml:space="preserve"> de rayonnement d'antenne de station terrienne du SRS </w:t>
      </w:r>
      <w:r>
        <w:rPr>
          <w:szCs w:val="28"/>
          <w:lang w:val="fr-CH"/>
        </w:rPr>
        <w:br/>
      </w:r>
      <w:r w:rsidRPr="008329A9">
        <w:rPr>
          <w:szCs w:val="28"/>
          <w:lang w:val="fr-CH"/>
        </w:rPr>
        <w:t xml:space="preserve">de remplacement pour les attributions du SRS dans la bande des 12 GHz, </w:t>
      </w:r>
      <w:r>
        <w:rPr>
          <w:szCs w:val="28"/>
          <w:lang w:val="fr-CH"/>
        </w:rPr>
        <w:br/>
      </w:r>
      <w:r w:rsidRPr="008329A9">
        <w:rPr>
          <w:szCs w:val="28"/>
          <w:lang w:val="fr-CH"/>
        </w:rPr>
        <w:t xml:space="preserve">pour des ouvertures d'antenne équivalentes </w:t>
      </w:r>
      <w:r>
        <w:rPr>
          <w:szCs w:val="28"/>
          <w:lang w:val="fr-CH"/>
        </w:rPr>
        <w:br/>
      </w:r>
      <w:r w:rsidRPr="008329A9">
        <w:rPr>
          <w:szCs w:val="28"/>
          <w:lang w:val="fr-CH"/>
        </w:rPr>
        <w:t>comprises entre 55 et 75 cm</w:t>
      </w:r>
    </w:p>
    <w:p w:rsidR="006B11B1" w:rsidRDefault="006B11B1" w:rsidP="006B11B1">
      <w:pPr>
        <w:pStyle w:val="Recdate"/>
      </w:pPr>
      <w:r>
        <w:t>(2014)</w:t>
      </w:r>
    </w:p>
    <w:p w:rsidR="006B11B1" w:rsidRPr="00FF62BD" w:rsidRDefault="006B11B1" w:rsidP="006B11B1">
      <w:pPr>
        <w:pStyle w:val="HeadingSum"/>
        <w:rPr>
          <w:lang w:val="fr-FR"/>
        </w:rPr>
      </w:pPr>
      <w:r w:rsidRPr="00FF62BD">
        <w:rPr>
          <w:lang w:val="fr-FR"/>
        </w:rPr>
        <w:t>Domaine d'application</w:t>
      </w:r>
    </w:p>
    <w:p w:rsidR="006B11B1" w:rsidRPr="00FF62BD" w:rsidRDefault="006B11B1" w:rsidP="006B11B1">
      <w:pPr>
        <w:pStyle w:val="Summary"/>
        <w:rPr>
          <w:lang w:val="fr-FR"/>
        </w:rPr>
      </w:pPr>
      <w:r w:rsidRPr="00FF62BD">
        <w:rPr>
          <w:lang w:val="fr-FR"/>
        </w:rPr>
        <w:t>La présente Recommandation a pour objet de définir un diagramme d'antenne de remplacement pour les stations terriennes de réception du service de radiodiffusion par satellite (SRS) ayant une ouverture d'antenne équivalente comprise entre 55 et 75 cm. Ce diagramme de remplacement, qui est fondé sur un gain relatif (dB), présente une suppression des lobes latéraux copolaires (en particulier pour les angles hors axe compris entre 2,5 et 9°) et une discrimination contrapolaire qui sont meilleures que dans le cas du diagramme d'antenne de référence existant défini dans la Recommandation UIT</w:t>
      </w:r>
      <w:r w:rsidRPr="00FF62BD">
        <w:rPr>
          <w:lang w:val="fr-FR"/>
        </w:rPr>
        <w:noBreakHyphen/>
        <w:t>R BO.1213, qui est fondé sur un gain absolu. Ce diagramme de remplacement pourrait être utilisé lors des négociations bilatérales ou multilatérales concernant les assignations nouvelles ou modifiées figurant dans le Plan pour la Région 2 ou dans la Liste des utilisations additionnelles pour les Régions 1 et 3.</w:t>
      </w:r>
    </w:p>
    <w:p w:rsidR="006B11B1" w:rsidRDefault="006B11B1" w:rsidP="006B11B1">
      <w:pPr>
        <w:pStyle w:val="Headingb"/>
      </w:pPr>
      <w:r>
        <w:t>Mots-clés</w:t>
      </w:r>
    </w:p>
    <w:p w:rsidR="006B11B1" w:rsidRDefault="006B11B1" w:rsidP="006B11B1">
      <w:r>
        <w:t>SRS;</w:t>
      </w:r>
      <w:r w:rsidR="00DD68F3">
        <w:t xml:space="preserve"> station terrienne; diagramme d'</w:t>
      </w:r>
      <w:r>
        <w:t>antenne;12 GHz.</w:t>
      </w:r>
    </w:p>
    <w:p w:rsidR="006B11B1" w:rsidRDefault="006B11B1" w:rsidP="006D0CA2">
      <w:pPr>
        <w:pStyle w:val="Headingb"/>
      </w:pPr>
      <w:r>
        <w:t xml:space="preserve">Recommandations et </w:t>
      </w:r>
      <w:r w:rsidR="006D0CA2">
        <w:t>Rapports UIT-R connexes</w:t>
      </w:r>
    </w:p>
    <w:p w:rsidR="006B11B1" w:rsidRDefault="006B11B1" w:rsidP="006B11B1">
      <w:pPr>
        <w:pStyle w:val="Reftext"/>
        <w:tabs>
          <w:tab w:val="left" w:pos="3828"/>
        </w:tabs>
        <w:ind w:left="3828" w:hanging="3828"/>
        <w:rPr>
          <w:sz w:val="24"/>
          <w:szCs w:val="24"/>
          <w:lang w:val="fr-CH"/>
        </w:rPr>
      </w:pPr>
      <w:r w:rsidRPr="00864933">
        <w:rPr>
          <w:sz w:val="24"/>
          <w:szCs w:val="24"/>
        </w:rPr>
        <w:t xml:space="preserve">Recommandation </w:t>
      </w:r>
      <w:r>
        <w:rPr>
          <w:sz w:val="24"/>
          <w:szCs w:val="24"/>
        </w:rPr>
        <w:t>UIT-R</w:t>
      </w:r>
      <w:r w:rsidRPr="001447E3">
        <w:rPr>
          <w:sz w:val="24"/>
          <w:szCs w:val="24"/>
        </w:rPr>
        <w:t xml:space="preserve"> </w:t>
      </w:r>
      <w:hyperlink r:id="rId12" w:history="1">
        <w:r w:rsidRPr="006D0CA2">
          <w:rPr>
            <w:rStyle w:val="Strong"/>
            <w:b w:val="0"/>
            <w:sz w:val="24"/>
            <w:szCs w:val="24"/>
          </w:rPr>
          <w:t>BO.652</w:t>
        </w:r>
      </w:hyperlink>
      <w:r w:rsidRPr="006D0CA2">
        <w:rPr>
          <w:b/>
          <w:bCs/>
          <w:sz w:val="24"/>
          <w:szCs w:val="24"/>
        </w:rPr>
        <w:t>-</w:t>
      </w:r>
      <w:r w:rsidRPr="006D0CA2">
        <w:rPr>
          <w:sz w:val="24"/>
          <w:szCs w:val="24"/>
        </w:rPr>
        <w:t>1</w:t>
      </w:r>
      <w:r>
        <w:rPr>
          <w:sz w:val="24"/>
          <w:szCs w:val="24"/>
        </w:rPr>
        <w:tab/>
      </w:r>
      <w:r w:rsidRPr="00864933">
        <w:rPr>
          <w:sz w:val="24"/>
          <w:szCs w:val="24"/>
          <w:lang w:val="fr-CH"/>
        </w:rPr>
        <w:t>Diagramme</w:t>
      </w:r>
      <w:r>
        <w:rPr>
          <w:sz w:val="24"/>
          <w:szCs w:val="24"/>
          <w:lang w:val="fr-CH"/>
        </w:rPr>
        <w:t>s</w:t>
      </w:r>
      <w:r w:rsidRPr="00864933">
        <w:rPr>
          <w:sz w:val="24"/>
          <w:szCs w:val="24"/>
          <w:lang w:val="fr-CH"/>
        </w:rPr>
        <w:t xml:space="preserve"> de référence des antennes de stations terriennes et de satellites pour le service de radiodiffusion par satellite dans la bande des 12 GHz et les liaisons de connexion associées dans les bandes des 14</w:t>
      </w:r>
      <w:r>
        <w:rPr>
          <w:sz w:val="24"/>
          <w:szCs w:val="24"/>
          <w:lang w:val="fr-CH"/>
        </w:rPr>
        <w:t xml:space="preserve"> GHz</w:t>
      </w:r>
      <w:r w:rsidRPr="00864933">
        <w:rPr>
          <w:sz w:val="24"/>
          <w:szCs w:val="24"/>
          <w:lang w:val="fr-CH"/>
        </w:rPr>
        <w:t xml:space="preserve"> et 17 GHz</w:t>
      </w:r>
    </w:p>
    <w:p w:rsidR="006B11B1" w:rsidRDefault="006B11B1" w:rsidP="006B11B1">
      <w:pPr>
        <w:pStyle w:val="Reftext"/>
        <w:tabs>
          <w:tab w:val="left" w:pos="3828"/>
        </w:tabs>
        <w:ind w:left="3828" w:hanging="3828"/>
        <w:rPr>
          <w:sz w:val="24"/>
          <w:szCs w:val="24"/>
          <w:lang w:val="fr-CH"/>
        </w:rPr>
      </w:pPr>
      <w:r w:rsidRPr="00864933">
        <w:rPr>
          <w:sz w:val="24"/>
          <w:szCs w:val="24"/>
        </w:rPr>
        <w:t>Recommandation</w:t>
      </w:r>
      <w:r>
        <w:t xml:space="preserve"> </w:t>
      </w:r>
      <w:r>
        <w:rPr>
          <w:sz w:val="24"/>
          <w:szCs w:val="24"/>
        </w:rPr>
        <w:t>UIT-R</w:t>
      </w:r>
      <w:r w:rsidRPr="001447E3">
        <w:rPr>
          <w:sz w:val="24"/>
          <w:szCs w:val="24"/>
        </w:rPr>
        <w:t xml:space="preserve"> </w:t>
      </w:r>
      <w:hyperlink r:id="rId13" w:history="1">
        <w:r w:rsidRPr="00864933">
          <w:rPr>
            <w:sz w:val="24"/>
            <w:szCs w:val="24"/>
          </w:rPr>
          <w:t>BO.1213</w:t>
        </w:r>
      </w:hyperlink>
      <w:r w:rsidRPr="00864933">
        <w:rPr>
          <w:sz w:val="24"/>
          <w:szCs w:val="24"/>
        </w:rPr>
        <w:t>-1</w:t>
      </w:r>
      <w:r>
        <w:rPr>
          <w:sz w:val="24"/>
          <w:szCs w:val="24"/>
        </w:rPr>
        <w:tab/>
      </w:r>
      <w:r w:rsidRPr="00864933">
        <w:rPr>
          <w:sz w:val="24"/>
          <w:szCs w:val="24"/>
          <w:lang w:val="fr-CH"/>
        </w:rPr>
        <w:t>Diagramme de référence pour antenne de station terrienne de réception pour le service de radiodiffusion par satellite dans la bande</w:t>
      </w:r>
      <w:r>
        <w:rPr>
          <w:sz w:val="24"/>
          <w:szCs w:val="24"/>
          <w:lang w:val="fr-CH"/>
        </w:rPr>
        <w:t> </w:t>
      </w:r>
      <w:r w:rsidRPr="00864933">
        <w:rPr>
          <w:sz w:val="24"/>
          <w:szCs w:val="24"/>
          <w:lang w:val="fr-CH"/>
        </w:rPr>
        <w:t>11,7</w:t>
      </w:r>
      <w:r>
        <w:rPr>
          <w:sz w:val="24"/>
          <w:szCs w:val="24"/>
          <w:lang w:val="fr-CH"/>
        </w:rPr>
        <w:noBreakHyphen/>
        <w:t>12,75 </w:t>
      </w:r>
      <w:r w:rsidRPr="00864933">
        <w:rPr>
          <w:sz w:val="24"/>
          <w:szCs w:val="24"/>
          <w:lang w:val="fr-CH"/>
        </w:rPr>
        <w:t>GHz</w:t>
      </w:r>
    </w:p>
    <w:p w:rsidR="006B11B1" w:rsidRPr="00D1108C" w:rsidRDefault="006B11B1" w:rsidP="006B11B1">
      <w:pPr>
        <w:pStyle w:val="Reftext"/>
        <w:tabs>
          <w:tab w:val="left" w:pos="3828"/>
        </w:tabs>
        <w:ind w:left="3828" w:hanging="3828"/>
      </w:pPr>
      <w:r w:rsidRPr="00864933">
        <w:rPr>
          <w:sz w:val="24"/>
          <w:szCs w:val="24"/>
        </w:rPr>
        <w:t xml:space="preserve">Recommandation </w:t>
      </w:r>
      <w:r w:rsidRPr="001447E3">
        <w:rPr>
          <w:sz w:val="24"/>
          <w:szCs w:val="24"/>
        </w:rPr>
        <w:t xml:space="preserve">UIT-R </w:t>
      </w:r>
      <w:hyperlink r:id="rId14" w:history="1">
        <w:r w:rsidRPr="00864933">
          <w:rPr>
            <w:sz w:val="24"/>
            <w:szCs w:val="24"/>
          </w:rPr>
          <w:t>S.1717</w:t>
        </w:r>
      </w:hyperlink>
      <w:r>
        <w:rPr>
          <w:sz w:val="24"/>
          <w:szCs w:val="24"/>
        </w:rPr>
        <w:t>-0</w:t>
      </w:r>
      <w:r>
        <w:rPr>
          <w:sz w:val="24"/>
          <w:szCs w:val="24"/>
        </w:rPr>
        <w:tab/>
      </w:r>
      <w:r w:rsidRPr="00864933">
        <w:rPr>
          <w:sz w:val="24"/>
          <w:szCs w:val="24"/>
          <w:lang w:val="fr-CH"/>
        </w:rPr>
        <w:t>Format des fichiers de données électroniques pour les diagrammes d'antenne de station terrienne</w:t>
      </w:r>
    </w:p>
    <w:p w:rsidR="006B11B1" w:rsidRDefault="006B11B1" w:rsidP="006B11B1">
      <w:pPr>
        <w:pStyle w:val="Normalaftertitle"/>
      </w:pPr>
      <w:r>
        <w:t xml:space="preserve">L'Assemblée des </w:t>
      </w:r>
      <w:r>
        <w:rPr>
          <w:lang w:val="fr-CH"/>
        </w:rPr>
        <w:t>radiocommunication</w:t>
      </w:r>
      <w:r>
        <w:t>s de l'UIT,</w:t>
      </w:r>
    </w:p>
    <w:p w:rsidR="006B11B1" w:rsidRPr="00890AC4" w:rsidRDefault="006B11B1" w:rsidP="006B11B1">
      <w:pPr>
        <w:pStyle w:val="Call"/>
        <w:rPr>
          <w:lang w:val="fr-CH"/>
        </w:rPr>
      </w:pPr>
      <w:r w:rsidRPr="00890AC4">
        <w:rPr>
          <w:lang w:val="fr-CH"/>
        </w:rPr>
        <w:t>considérant</w:t>
      </w:r>
    </w:p>
    <w:p w:rsidR="006B11B1" w:rsidRPr="00D1108C" w:rsidRDefault="006B11B1" w:rsidP="006B11B1">
      <w:pPr>
        <w:rPr>
          <w:lang w:val="fr-CH"/>
        </w:rPr>
      </w:pPr>
      <w:r w:rsidRPr="00D1108C">
        <w:rPr>
          <w:i/>
          <w:iCs/>
          <w:lang w:val="fr-CH"/>
        </w:rPr>
        <w:t>a)</w:t>
      </w:r>
      <w:r w:rsidRPr="00D1108C">
        <w:rPr>
          <w:lang w:val="fr-CH"/>
        </w:rPr>
        <w:tab/>
      </w:r>
      <w:r>
        <w:rPr>
          <w:lang w:val="fr-CH"/>
        </w:rPr>
        <w:t>que, par sa Résolution</w:t>
      </w:r>
      <w:r w:rsidRPr="00D1108C">
        <w:rPr>
          <w:lang w:val="fr-CH"/>
        </w:rPr>
        <w:t xml:space="preserve"> </w:t>
      </w:r>
      <w:r w:rsidR="00FF62BD" w:rsidRPr="00C36F16">
        <w:rPr>
          <w:b/>
          <w:bCs/>
          <w:lang w:val="fr-CH"/>
        </w:rPr>
        <w:t>86 (Rév. CMR</w:t>
      </w:r>
      <w:r w:rsidRPr="00C36F16">
        <w:rPr>
          <w:b/>
          <w:bCs/>
          <w:lang w:val="fr-CH"/>
        </w:rPr>
        <w:t>-07)</w:t>
      </w:r>
      <w:r w:rsidRPr="00D1108C">
        <w:rPr>
          <w:lang w:val="fr-CH"/>
        </w:rPr>
        <w:t>, la Conférence mo</w:t>
      </w:r>
      <w:r>
        <w:rPr>
          <w:lang w:val="fr-CH"/>
        </w:rPr>
        <w:t xml:space="preserve">ndiale des radiocommunications </w:t>
      </w:r>
      <w:r w:rsidRPr="00D1108C">
        <w:rPr>
          <w:lang w:val="fr-CH"/>
        </w:rPr>
        <w:t xml:space="preserve">(Genève, 2007) a invité </w:t>
      </w:r>
      <w:r w:rsidR="00DD68F3">
        <w:rPr>
          <w:lang w:val="fr-CH"/>
        </w:rPr>
        <w:t>l'</w:t>
      </w:r>
      <w:r>
        <w:rPr>
          <w:lang w:val="fr-CH"/>
        </w:rPr>
        <w:t xml:space="preserve">UIT-R </w:t>
      </w:r>
      <w:r w:rsidRPr="00D1108C">
        <w:rPr>
          <w:lang w:val="fr-CH"/>
        </w:rPr>
        <w:t xml:space="preserve">et les administrations </w:t>
      </w:r>
      <w:r>
        <w:rPr>
          <w:lang w:val="fr-CH"/>
        </w:rPr>
        <w:t xml:space="preserve">à étudier les possibilités </w:t>
      </w:r>
      <w:r w:rsidRPr="00C36F16">
        <w:rPr>
          <w:lang w:val="fr-CH"/>
        </w:rPr>
        <w:t>de faciliter l'utilisation rationnelle, efficace et économique des fréquences radioélectriques et des orbites associées, y compris de l'orbite des satellites géostationnaires (OSG) ainsi que des appendices pertinents du Règlement des radiocommunications, afin de tenir compte des technologies les plus récentes, dans la mesure du possible;</w:t>
      </w:r>
      <w:r w:rsidRPr="00D1108C">
        <w:rPr>
          <w:lang w:val="fr-CH"/>
        </w:rPr>
        <w:t xml:space="preserve"> </w:t>
      </w:r>
    </w:p>
    <w:p w:rsidR="006B11B1" w:rsidRPr="00D1108C" w:rsidRDefault="006B11B1" w:rsidP="006B11B1">
      <w:pPr>
        <w:rPr>
          <w:lang w:val="fr-CH"/>
        </w:rPr>
      </w:pPr>
      <w:r w:rsidRPr="00D1108C">
        <w:rPr>
          <w:i/>
          <w:iCs/>
          <w:lang w:val="fr-CH"/>
        </w:rPr>
        <w:t>b)</w:t>
      </w:r>
      <w:r w:rsidRPr="00D1108C">
        <w:rPr>
          <w:lang w:val="fr-CH"/>
        </w:rPr>
        <w:tab/>
        <w:t>que la planification du service de radiodiffusion par satellite (</w:t>
      </w:r>
      <w:r>
        <w:rPr>
          <w:lang w:val="fr-CH"/>
        </w:rPr>
        <w:t>SRS) dans la bande</w:t>
      </w:r>
      <w:r w:rsidRPr="00D1108C">
        <w:rPr>
          <w:rFonts w:ascii="Times New (W1)" w:hAnsi="Times New (W1)" w:cs="Times New (W1)"/>
          <w:lang w:val="fr-CH"/>
        </w:rPr>
        <w:t xml:space="preserve"> 11</w:t>
      </w:r>
      <w:r>
        <w:rPr>
          <w:rFonts w:ascii="Times New (W1)" w:hAnsi="Times New (W1)" w:cs="Times New (W1)"/>
          <w:lang w:val="fr-CH"/>
        </w:rPr>
        <w:t>,</w:t>
      </w:r>
      <w:r w:rsidRPr="00D1108C">
        <w:rPr>
          <w:rFonts w:ascii="Times New (W1)" w:hAnsi="Times New (W1)" w:cs="Times New (W1)"/>
          <w:lang w:val="fr-CH"/>
        </w:rPr>
        <w:t>7</w:t>
      </w:r>
      <w:r>
        <w:rPr>
          <w:rFonts w:ascii="Times New (W1)" w:hAnsi="Times New (W1)" w:cs="Times New (W1)"/>
          <w:lang w:val="fr-CH"/>
        </w:rPr>
        <w:noBreakHyphen/>
      </w:r>
      <w:r w:rsidRPr="00D1108C">
        <w:rPr>
          <w:rFonts w:ascii="Times New (W1)" w:hAnsi="Times New (W1)" w:cs="Times New (W1)"/>
          <w:lang w:val="fr-CH"/>
        </w:rPr>
        <w:t>12</w:t>
      </w:r>
      <w:r>
        <w:rPr>
          <w:rFonts w:ascii="Times New (W1)" w:hAnsi="Times New (W1)" w:cs="Times New (W1)"/>
          <w:lang w:val="fr-CH"/>
        </w:rPr>
        <w:t>,</w:t>
      </w:r>
      <w:r w:rsidRPr="00D1108C">
        <w:rPr>
          <w:rFonts w:ascii="Times New (W1)" w:hAnsi="Times New (W1)" w:cs="Times New (W1)"/>
          <w:lang w:val="fr-CH"/>
        </w:rPr>
        <w:t>5</w:t>
      </w:r>
      <w:r>
        <w:rPr>
          <w:rFonts w:ascii="Times New (W1)" w:hAnsi="Times New (W1)" w:cs="Times New (W1)"/>
          <w:lang w:val="fr-CH"/>
        </w:rPr>
        <w:t> </w:t>
      </w:r>
      <w:r w:rsidRPr="00D1108C">
        <w:rPr>
          <w:rFonts w:ascii="Times New (W1)" w:hAnsi="Times New (W1)" w:cs="Times New (W1)"/>
          <w:lang w:val="fr-CH"/>
        </w:rPr>
        <w:t xml:space="preserve">GHz pour la </w:t>
      </w:r>
      <w:r w:rsidRPr="00D1108C">
        <w:rPr>
          <w:lang w:val="fr-CH"/>
        </w:rPr>
        <w:t>Région 1 et dans la bande 11</w:t>
      </w:r>
      <w:r>
        <w:rPr>
          <w:lang w:val="fr-CH"/>
        </w:rPr>
        <w:t>,</w:t>
      </w:r>
      <w:r w:rsidRPr="00D1108C">
        <w:rPr>
          <w:lang w:val="fr-CH"/>
        </w:rPr>
        <w:t>7-12</w:t>
      </w:r>
      <w:r>
        <w:rPr>
          <w:lang w:val="fr-CH"/>
        </w:rPr>
        <w:t>,</w:t>
      </w:r>
      <w:r w:rsidRPr="00D1108C">
        <w:rPr>
          <w:lang w:val="fr-CH"/>
        </w:rPr>
        <w:t>2 GHz pour la Région 3 est fondée su</w:t>
      </w:r>
      <w:r w:rsidR="00DD68F3">
        <w:rPr>
          <w:lang w:val="fr-CH"/>
        </w:rPr>
        <w:t>r un diagramme de rayonnement d'</w:t>
      </w:r>
      <w:r>
        <w:rPr>
          <w:lang w:val="fr-CH"/>
        </w:rPr>
        <w:t xml:space="preserve">antenne de réception de </w:t>
      </w:r>
      <w:r w:rsidR="00DD68F3">
        <w:rPr>
          <w:rFonts w:ascii="Times New (W1)" w:hAnsi="Times New (W1)" w:cs="Times New (W1)"/>
          <w:lang w:val="fr-CH"/>
        </w:rPr>
        <w:t>60 cm (CMR</w:t>
      </w:r>
      <w:r w:rsidRPr="00D1108C">
        <w:rPr>
          <w:rFonts w:ascii="Times New (W1)" w:hAnsi="Times New (W1)" w:cs="Times New (W1)"/>
          <w:lang w:val="fr-CH"/>
        </w:rPr>
        <w:t xml:space="preserve">-2000) à </w:t>
      </w:r>
      <w:r>
        <w:rPr>
          <w:color w:val="000000"/>
        </w:rPr>
        <w:t>polarisation circulaire, qui pourrait être utilisé pour la coordination intra</w:t>
      </w:r>
      <w:r w:rsidR="00FF62BD">
        <w:rPr>
          <w:color w:val="000000"/>
        </w:rPr>
        <w:t>-</w:t>
      </w:r>
      <w:r>
        <w:rPr>
          <w:color w:val="000000"/>
        </w:rPr>
        <w:t>régionale et interrégionale avec le</w:t>
      </w:r>
      <w:r w:rsidRPr="00D1108C">
        <w:rPr>
          <w:rFonts w:ascii="Times New (W1)" w:hAnsi="Times New (W1)" w:cs="Times New (W1)"/>
          <w:lang w:val="fr-CH"/>
        </w:rPr>
        <w:t xml:space="preserve"> </w:t>
      </w:r>
      <w:r>
        <w:rPr>
          <w:rFonts w:ascii="Times New (W1)" w:hAnsi="Times New (W1)" w:cs="Times New (W1)"/>
          <w:lang w:val="fr-CH"/>
        </w:rPr>
        <w:t>SRS</w:t>
      </w:r>
      <w:r w:rsidR="00DD68F3">
        <w:rPr>
          <w:rFonts w:ascii="Times New (W1)" w:hAnsi="Times New (W1)" w:cs="Times New (W1)"/>
          <w:lang w:val="fr-CH"/>
        </w:rPr>
        <w:t xml:space="preserve"> et les systèmes d'</w:t>
      </w:r>
      <w:r w:rsidRPr="00D1108C">
        <w:rPr>
          <w:rFonts w:ascii="Times New (W1)" w:hAnsi="Times New (W1)" w:cs="Times New (W1)"/>
          <w:lang w:val="fr-CH"/>
        </w:rPr>
        <w:t>a</w:t>
      </w:r>
      <w:r>
        <w:rPr>
          <w:rFonts w:ascii="Times New (W1)" w:hAnsi="Times New (W1)" w:cs="Times New (W1)"/>
          <w:lang w:val="fr-CH"/>
        </w:rPr>
        <w:t xml:space="preserve">utres services utilisant la </w:t>
      </w:r>
      <w:r w:rsidRPr="00D1108C">
        <w:rPr>
          <w:rFonts w:ascii="Times New (W1)" w:hAnsi="Times New (W1)" w:cs="Times New (W1)"/>
          <w:lang w:val="fr-CH"/>
        </w:rPr>
        <w:t>polarisation</w:t>
      </w:r>
      <w:r w:rsidRPr="00E41677">
        <w:rPr>
          <w:color w:val="000000"/>
        </w:rPr>
        <w:t xml:space="preserve"> </w:t>
      </w:r>
      <w:r>
        <w:rPr>
          <w:color w:val="000000"/>
        </w:rPr>
        <w:t>rectiligne</w:t>
      </w:r>
      <w:r w:rsidRPr="00D1108C">
        <w:rPr>
          <w:lang w:val="fr-CH"/>
        </w:rPr>
        <w:t>;</w:t>
      </w:r>
    </w:p>
    <w:p w:rsidR="006B11B1" w:rsidRPr="00D1108C" w:rsidRDefault="006B11B1" w:rsidP="006B11B1">
      <w:pPr>
        <w:rPr>
          <w:lang w:val="fr-CH"/>
        </w:rPr>
      </w:pPr>
      <w:r w:rsidRPr="00D1108C">
        <w:rPr>
          <w:i/>
          <w:iCs/>
          <w:lang w:val="fr-CH"/>
        </w:rPr>
        <w:lastRenderedPageBreak/>
        <w:t>c)</w:t>
      </w:r>
      <w:r w:rsidRPr="00D1108C">
        <w:rPr>
          <w:lang w:val="fr-CH"/>
        </w:rPr>
        <w:tab/>
        <w:t>que l</w:t>
      </w:r>
      <w:r w:rsidR="00DD68F3">
        <w:rPr>
          <w:lang w:val="fr-CH"/>
        </w:rPr>
        <w:t>'</w:t>
      </w:r>
      <w:r w:rsidRPr="00D1108C">
        <w:rPr>
          <w:lang w:val="fr-CH"/>
        </w:rPr>
        <w:t>utilisation d</w:t>
      </w:r>
      <w:r w:rsidR="00DD68F3">
        <w:rPr>
          <w:lang w:val="fr-CH"/>
        </w:rPr>
        <w:t>'</w:t>
      </w:r>
      <w:r w:rsidRPr="00D1108C">
        <w:rPr>
          <w:lang w:val="fr-CH"/>
        </w:rPr>
        <w:t>un diagr</w:t>
      </w:r>
      <w:r>
        <w:rPr>
          <w:lang w:val="fr-CH"/>
        </w:rPr>
        <w:t xml:space="preserve">amme de rayonnement présentant </w:t>
      </w:r>
      <w:r w:rsidRPr="00C36F16">
        <w:rPr>
          <w:lang w:val="fr-CH"/>
        </w:rPr>
        <w:t xml:space="preserve">une meilleure discrimination pour les antennes de stations terriennes du </w:t>
      </w:r>
      <w:r w:rsidRPr="00D1108C">
        <w:rPr>
          <w:lang w:val="fr-CH"/>
        </w:rPr>
        <w:t>SRS contribuera à libérer plus d</w:t>
      </w:r>
      <w:r w:rsidR="00DD68F3">
        <w:rPr>
          <w:lang w:val="fr-CH"/>
        </w:rPr>
        <w:t>'</w:t>
      </w:r>
      <w:r w:rsidRPr="00D1108C">
        <w:rPr>
          <w:lang w:val="fr-CH"/>
        </w:rPr>
        <w:t>espace sur l</w:t>
      </w:r>
      <w:r w:rsidR="00DD68F3">
        <w:rPr>
          <w:lang w:val="fr-CH"/>
        </w:rPr>
        <w:t>'</w:t>
      </w:r>
      <w:r w:rsidRPr="00D1108C">
        <w:rPr>
          <w:lang w:val="fr-CH"/>
        </w:rPr>
        <w:t>OSG pour les nouvelles assignations figurant dans la</w:t>
      </w:r>
      <w:r w:rsidRPr="00C36F16">
        <w:rPr>
          <w:lang w:val="fr-CH"/>
        </w:rPr>
        <w:t xml:space="preserve"> Liste des utilisations additionnelles pour les Régions 1 </w:t>
      </w:r>
      <w:r w:rsidR="001E3643" w:rsidRPr="00C36F16">
        <w:rPr>
          <w:lang w:val="fr-CH"/>
        </w:rPr>
        <w:t>et </w:t>
      </w:r>
      <w:r w:rsidRPr="00C36F16">
        <w:rPr>
          <w:lang w:val="fr-CH"/>
        </w:rPr>
        <w:t>3;</w:t>
      </w:r>
    </w:p>
    <w:p w:rsidR="006B11B1" w:rsidRPr="00D1108C" w:rsidRDefault="006B11B1" w:rsidP="006B11B1">
      <w:pPr>
        <w:rPr>
          <w:lang w:val="fr-CH"/>
        </w:rPr>
      </w:pPr>
      <w:r w:rsidRPr="00D1108C">
        <w:rPr>
          <w:i/>
          <w:iCs/>
          <w:lang w:val="fr-CH"/>
        </w:rPr>
        <w:t>d)</w:t>
      </w:r>
      <w:r w:rsidRPr="00D1108C">
        <w:rPr>
          <w:lang w:val="fr-CH"/>
        </w:rPr>
        <w:tab/>
        <w:t>que le Plan du SRS pour la Région 2 est fondé sur un diamè</w:t>
      </w:r>
      <w:r>
        <w:rPr>
          <w:lang w:val="fr-CH"/>
        </w:rPr>
        <w:t>tre de station terrienne de 1 m</w:t>
      </w:r>
      <w:r w:rsidRPr="00D1108C">
        <w:rPr>
          <w:lang w:val="fr-CH"/>
        </w:rPr>
        <w:t>,</w:t>
      </w:r>
      <w:r w:rsidRPr="00C36F16">
        <w:rPr>
          <w:lang w:val="fr-CH"/>
        </w:rPr>
        <w:t xml:space="preserve"> le diagramme de rayonnement de référence</w:t>
      </w:r>
      <w:r w:rsidRPr="00D1108C">
        <w:rPr>
          <w:lang w:val="fr-CH"/>
        </w:rPr>
        <w:t xml:space="preserve"> </w:t>
      </w:r>
      <w:r w:rsidRPr="00C36F16">
        <w:rPr>
          <w:lang w:val="fr-CH"/>
        </w:rPr>
        <w:t>à gain relatif</w:t>
      </w:r>
      <w:r w:rsidRPr="00D1108C">
        <w:rPr>
          <w:lang w:val="fr-CH"/>
        </w:rPr>
        <w:t xml:space="preserve"> pour les antennes de stations terrie</w:t>
      </w:r>
      <w:r>
        <w:rPr>
          <w:lang w:val="fr-CH"/>
        </w:rPr>
        <w:t xml:space="preserve">nnes de réception ayant une </w:t>
      </w:r>
      <w:r w:rsidRPr="00C36F16">
        <w:rPr>
          <w:lang w:val="fr-CH"/>
        </w:rPr>
        <w:t>ouverture de faisceau a mi- puissance relativement plus étroite</w:t>
      </w:r>
      <w:r w:rsidRPr="00D1108C">
        <w:rPr>
          <w:lang w:val="fr-CH"/>
        </w:rPr>
        <w:t xml:space="preserve"> et </w:t>
      </w:r>
      <w:r w:rsidRPr="00C36F16">
        <w:rPr>
          <w:lang w:val="fr-CH"/>
        </w:rPr>
        <w:t>se caractérisant par de plus fortes pentes, ce qui permet d</w:t>
      </w:r>
      <w:r w:rsidR="00DD68F3" w:rsidRPr="00C36F16">
        <w:rPr>
          <w:lang w:val="fr-CH"/>
        </w:rPr>
        <w:t>'</w:t>
      </w:r>
      <w:r w:rsidRPr="00C36F16">
        <w:rPr>
          <w:lang w:val="fr-CH"/>
        </w:rPr>
        <w:t xml:space="preserve">avoir des positions relativement plus proches sur </w:t>
      </w:r>
      <w:r w:rsidRPr="00D1108C">
        <w:rPr>
          <w:lang w:val="fr-CH"/>
        </w:rPr>
        <w:t>l</w:t>
      </w:r>
      <w:r w:rsidR="00DD68F3">
        <w:rPr>
          <w:lang w:val="fr-CH"/>
        </w:rPr>
        <w:t>'</w:t>
      </w:r>
      <w:r w:rsidRPr="00D1108C">
        <w:rPr>
          <w:lang w:val="fr-CH"/>
        </w:rPr>
        <w:t>OSG et d</w:t>
      </w:r>
      <w:r w:rsidR="00DD68F3">
        <w:rPr>
          <w:lang w:val="fr-CH"/>
        </w:rPr>
        <w:t>'</w:t>
      </w:r>
      <w:r w:rsidRPr="00D1108C">
        <w:rPr>
          <w:lang w:val="fr-CH"/>
        </w:rPr>
        <w:t xml:space="preserve">utiliser différentes options en </w:t>
      </w:r>
      <w:r>
        <w:rPr>
          <w:lang w:val="fr-CH"/>
        </w:rPr>
        <w:t xml:space="preserve">matière </w:t>
      </w:r>
      <w:r w:rsidRPr="00C36F16">
        <w:rPr>
          <w:lang w:val="fr-CH"/>
        </w:rPr>
        <w:t>de conception des antennes;</w:t>
      </w:r>
    </w:p>
    <w:p w:rsidR="006B11B1" w:rsidRPr="00D1108C" w:rsidRDefault="006B11B1" w:rsidP="006B11B1">
      <w:pPr>
        <w:rPr>
          <w:lang w:val="fr-CH"/>
        </w:rPr>
      </w:pPr>
      <w:r w:rsidRPr="00D1108C">
        <w:rPr>
          <w:i/>
          <w:iCs/>
          <w:lang w:val="fr-CH"/>
        </w:rPr>
        <w:t>e)</w:t>
      </w:r>
      <w:r w:rsidRPr="00D1108C">
        <w:rPr>
          <w:lang w:val="fr-CH"/>
        </w:rPr>
        <w:tab/>
        <w:t>que les diagrammes de rayonnement mes</w:t>
      </w:r>
      <w:r>
        <w:rPr>
          <w:lang w:val="fr-CH"/>
        </w:rPr>
        <w:t>urés disponibles de l</w:t>
      </w:r>
      <w:r w:rsidR="00DD68F3">
        <w:rPr>
          <w:lang w:val="fr-CH"/>
        </w:rPr>
        <w:t>'</w:t>
      </w:r>
      <w:r>
        <w:rPr>
          <w:lang w:val="fr-CH"/>
        </w:rPr>
        <w:t xml:space="preserve">antenne elliptique </w:t>
      </w:r>
      <w:r w:rsidRPr="00D1108C">
        <w:rPr>
          <w:lang w:val="fr-CH"/>
        </w:rPr>
        <w:t>dans la bande des 12 GHz ayant une</w:t>
      </w:r>
      <w:r w:rsidRPr="00C36F16">
        <w:rPr>
          <w:lang w:val="fr-CH"/>
        </w:rPr>
        <w:t xml:space="preserve"> longueur du grand axe</w:t>
      </w:r>
      <w:r w:rsidRPr="00D1108C">
        <w:rPr>
          <w:lang w:val="fr-CH"/>
        </w:rPr>
        <w:t xml:space="preserve"> de l</w:t>
      </w:r>
      <w:r w:rsidR="00DD68F3">
        <w:rPr>
          <w:lang w:val="fr-CH"/>
        </w:rPr>
        <w:t>'</w:t>
      </w:r>
      <w:r w:rsidRPr="00D1108C">
        <w:rPr>
          <w:lang w:val="fr-CH"/>
        </w:rPr>
        <w:t>antenne de 70 cm dan</w:t>
      </w:r>
      <w:r>
        <w:rPr>
          <w:lang w:val="fr-CH"/>
        </w:rPr>
        <w:t>s le plan parallèle à l</w:t>
      </w:r>
      <w:r w:rsidR="00DD68F3">
        <w:rPr>
          <w:lang w:val="fr-CH"/>
        </w:rPr>
        <w:t>'</w:t>
      </w:r>
      <w:r>
        <w:rPr>
          <w:lang w:val="fr-CH"/>
        </w:rPr>
        <w:t xml:space="preserve">orbite </w:t>
      </w:r>
      <w:r w:rsidRPr="00D1108C">
        <w:rPr>
          <w:lang w:val="fr-CH"/>
        </w:rPr>
        <w:t>OSG et une</w:t>
      </w:r>
      <w:r w:rsidRPr="00C36F16">
        <w:rPr>
          <w:lang w:val="fr-CH"/>
        </w:rPr>
        <w:t xml:space="preserve"> longueur du petit axe</w:t>
      </w:r>
      <w:r w:rsidRPr="00D1108C">
        <w:rPr>
          <w:lang w:val="fr-CH"/>
        </w:rPr>
        <w:t xml:space="preserve"> de l</w:t>
      </w:r>
      <w:r w:rsidR="00DD68F3">
        <w:rPr>
          <w:lang w:val="fr-CH"/>
        </w:rPr>
        <w:t>'</w:t>
      </w:r>
      <w:r w:rsidRPr="00D1108C">
        <w:rPr>
          <w:lang w:val="fr-CH"/>
        </w:rPr>
        <w:t>antenne de 50 cm dans le p</w:t>
      </w:r>
      <w:r>
        <w:rPr>
          <w:lang w:val="fr-CH"/>
        </w:rPr>
        <w:t>lan perpendiculaire à l</w:t>
      </w:r>
      <w:r w:rsidR="00DD68F3">
        <w:rPr>
          <w:lang w:val="fr-CH"/>
        </w:rPr>
        <w:t>'</w:t>
      </w:r>
      <w:r>
        <w:rPr>
          <w:lang w:val="fr-CH"/>
        </w:rPr>
        <w:t xml:space="preserve">orbite </w:t>
      </w:r>
      <w:r w:rsidRPr="00D1108C">
        <w:rPr>
          <w:lang w:val="fr-CH"/>
        </w:rPr>
        <w:t xml:space="preserve">OSG </w:t>
      </w:r>
      <w:r w:rsidRPr="00C36F16">
        <w:rPr>
          <w:lang w:val="fr-CH"/>
        </w:rPr>
        <w:t>font apparaître une amélioration</w:t>
      </w:r>
      <w:r w:rsidRPr="00D1108C">
        <w:rPr>
          <w:lang w:val="fr-CH"/>
        </w:rPr>
        <w:t xml:space="preserve"> de la </w:t>
      </w:r>
      <w:r w:rsidRPr="00C36F16">
        <w:rPr>
          <w:lang w:val="fr-CH"/>
        </w:rPr>
        <w:t>discrimination copolaire et contrapolaire, par rapport au diagramme de rayonnement de la Recommandation</w:t>
      </w:r>
      <w:r w:rsidRPr="00D1108C">
        <w:rPr>
          <w:lang w:val="fr-CH"/>
        </w:rPr>
        <w:t xml:space="preserve"> UIT-R BO.1213 pour une antenne circulaire</w:t>
      </w:r>
      <w:r>
        <w:rPr>
          <w:lang w:val="fr-CH"/>
        </w:rPr>
        <w:t xml:space="preserve"> de </w:t>
      </w:r>
      <w:r w:rsidRPr="00D1108C">
        <w:rPr>
          <w:lang w:val="fr-CH"/>
        </w:rPr>
        <w:t>60 cm, qui est due à l</w:t>
      </w:r>
      <w:r w:rsidR="00DD68F3">
        <w:rPr>
          <w:lang w:val="fr-CH"/>
        </w:rPr>
        <w:t>'</w:t>
      </w:r>
      <w:r w:rsidRPr="00D1108C">
        <w:rPr>
          <w:lang w:val="fr-CH"/>
        </w:rPr>
        <w:t>amélioration des techniques et de la conception des antennes;</w:t>
      </w:r>
    </w:p>
    <w:p w:rsidR="006B11B1" w:rsidRPr="00D1108C" w:rsidRDefault="006B11B1" w:rsidP="00DD68F3">
      <w:pPr>
        <w:rPr>
          <w:lang w:val="fr-CH"/>
        </w:rPr>
      </w:pPr>
      <w:r w:rsidRPr="00D1108C">
        <w:rPr>
          <w:i/>
          <w:iCs/>
          <w:lang w:val="fr-CH"/>
        </w:rPr>
        <w:t>f)</w:t>
      </w:r>
      <w:r w:rsidRPr="00D1108C">
        <w:rPr>
          <w:lang w:val="fr-CH"/>
        </w:rPr>
        <w:tab/>
        <w:t>qu</w:t>
      </w:r>
      <w:r w:rsidR="00DD68F3">
        <w:rPr>
          <w:lang w:val="fr-CH"/>
        </w:rPr>
        <w:t>'</w:t>
      </w:r>
      <w:r w:rsidRPr="00D1108C">
        <w:rPr>
          <w:lang w:val="fr-CH"/>
        </w:rPr>
        <w:t>il serait utile de disposer d</w:t>
      </w:r>
      <w:r w:rsidR="00DD68F3">
        <w:rPr>
          <w:lang w:val="fr-CH"/>
        </w:rPr>
        <w:t>'</w:t>
      </w:r>
      <w:r w:rsidRPr="00D1108C">
        <w:rPr>
          <w:lang w:val="fr-CH"/>
        </w:rPr>
        <w:t xml:space="preserve">un </w:t>
      </w:r>
      <w:r w:rsidRPr="00C36F16">
        <w:rPr>
          <w:lang w:val="fr-CH"/>
        </w:rPr>
        <w:t>diagramme de rayonnement d</w:t>
      </w:r>
      <w:r w:rsidR="00DD68F3" w:rsidRPr="00C36F16">
        <w:rPr>
          <w:lang w:val="fr-CH"/>
        </w:rPr>
        <w:t>'</w:t>
      </w:r>
      <w:r w:rsidRPr="00C36F16">
        <w:rPr>
          <w:lang w:val="fr-CH"/>
        </w:rPr>
        <w:t xml:space="preserve">antenne de remplacement pour les stations terriennes du SRS </w:t>
      </w:r>
      <w:r w:rsidRPr="00D1108C">
        <w:rPr>
          <w:lang w:val="fr-CH"/>
        </w:rPr>
        <w:t>lors de l</w:t>
      </w:r>
      <w:r w:rsidR="00DD68F3">
        <w:rPr>
          <w:lang w:val="fr-CH"/>
        </w:rPr>
        <w:t>'</w:t>
      </w:r>
      <w:r w:rsidRPr="00D1108C">
        <w:rPr>
          <w:lang w:val="fr-CH"/>
        </w:rPr>
        <w:t>évaluation de l</w:t>
      </w:r>
      <w:r w:rsidR="00DD68F3">
        <w:rPr>
          <w:lang w:val="fr-CH"/>
        </w:rPr>
        <w:t>'</w:t>
      </w:r>
      <w:r w:rsidRPr="00D1108C">
        <w:rPr>
          <w:lang w:val="fr-CH"/>
        </w:rPr>
        <w:t xml:space="preserve">incidence des brouillages des assignations, nouvelles ou modifiées, figurant </w:t>
      </w:r>
      <w:r w:rsidRPr="00C36F16">
        <w:rPr>
          <w:lang w:val="fr-CH"/>
        </w:rPr>
        <w:t>dans le Plan pour la Région 2 ou dans la Liste des utilisations additionnelles pour les Régions 1 et 3</w:t>
      </w:r>
      <w:r w:rsidRPr="00D1108C">
        <w:rPr>
          <w:lang w:val="fr-CH"/>
        </w:rPr>
        <w:t>;</w:t>
      </w:r>
    </w:p>
    <w:p w:rsidR="006B11B1" w:rsidRPr="00D1108C" w:rsidRDefault="006B11B1" w:rsidP="006B11B1">
      <w:pPr>
        <w:rPr>
          <w:lang w:val="fr-CH"/>
        </w:rPr>
      </w:pPr>
      <w:r w:rsidRPr="00D1108C">
        <w:rPr>
          <w:i/>
          <w:iCs/>
          <w:lang w:val="fr-CH"/>
        </w:rPr>
        <w:t>g)</w:t>
      </w:r>
      <w:r w:rsidRPr="00D1108C">
        <w:rPr>
          <w:lang w:val="fr-CH"/>
        </w:rPr>
        <w:tab/>
        <w:t>que l</w:t>
      </w:r>
      <w:r w:rsidR="00DD68F3">
        <w:rPr>
          <w:lang w:val="fr-CH"/>
        </w:rPr>
        <w:t>'</w:t>
      </w:r>
      <w:r w:rsidRPr="00D1108C">
        <w:rPr>
          <w:lang w:val="fr-CH"/>
        </w:rPr>
        <w:t>utilisation d</w:t>
      </w:r>
      <w:r w:rsidR="00DD68F3">
        <w:rPr>
          <w:lang w:val="fr-CH"/>
        </w:rPr>
        <w:t>'</w:t>
      </w:r>
      <w:r w:rsidRPr="00D1108C">
        <w:rPr>
          <w:lang w:val="fr-CH"/>
        </w:rPr>
        <w:t>antennes conformes à un gabarit</w:t>
      </w:r>
      <w:r>
        <w:rPr>
          <w:lang w:val="fr-CH"/>
        </w:rPr>
        <w:t xml:space="preserve"> </w:t>
      </w:r>
      <w:r w:rsidRPr="00C36F16">
        <w:rPr>
          <w:lang w:val="fr-CH"/>
        </w:rPr>
        <w:t>de remplacement</w:t>
      </w:r>
      <w:r w:rsidRPr="00D1108C">
        <w:rPr>
          <w:lang w:val="fr-CH"/>
        </w:rPr>
        <w:t xml:space="preserve"> présentant une meilleure discrimination pourrait contribuer à l</w:t>
      </w:r>
      <w:r w:rsidR="00DD68F3">
        <w:rPr>
          <w:lang w:val="fr-CH"/>
        </w:rPr>
        <w:t>'</w:t>
      </w:r>
      <w:r w:rsidRPr="00D1108C">
        <w:rPr>
          <w:lang w:val="fr-CH"/>
        </w:rPr>
        <w:t>efficacité d</w:t>
      </w:r>
      <w:r w:rsidR="00DD68F3">
        <w:rPr>
          <w:lang w:val="fr-CH"/>
        </w:rPr>
        <w:t>'</w:t>
      </w:r>
      <w:r w:rsidRPr="00D1108C">
        <w:rPr>
          <w:lang w:val="fr-CH"/>
        </w:rPr>
        <w:t>utilisation du spectre des fréquences radioélectriques et de l</w:t>
      </w:r>
      <w:r w:rsidR="00DD68F3">
        <w:rPr>
          <w:lang w:val="fr-CH"/>
        </w:rPr>
        <w:t>'</w:t>
      </w:r>
      <w:r>
        <w:rPr>
          <w:lang w:val="fr-CH"/>
        </w:rPr>
        <w:t>OSG</w:t>
      </w:r>
      <w:r w:rsidRPr="00D1108C">
        <w:rPr>
          <w:lang w:val="fr-CH"/>
        </w:rPr>
        <w:t>,</w:t>
      </w:r>
    </w:p>
    <w:p w:rsidR="006B11B1" w:rsidRPr="00D1108C" w:rsidRDefault="006B11B1" w:rsidP="006B11B1">
      <w:pPr>
        <w:pStyle w:val="Call"/>
        <w:rPr>
          <w:lang w:val="fr-CH"/>
        </w:rPr>
      </w:pPr>
      <w:r>
        <w:rPr>
          <w:lang w:val="fr-CH"/>
        </w:rPr>
        <w:t>reconnaissant</w:t>
      </w:r>
    </w:p>
    <w:p w:rsidR="006B11B1" w:rsidRPr="00D1108C" w:rsidRDefault="006B11B1" w:rsidP="006B11B1">
      <w:pPr>
        <w:rPr>
          <w:szCs w:val="24"/>
          <w:lang w:val="fr-CH"/>
        </w:rPr>
      </w:pPr>
      <w:r w:rsidRPr="00D1108C">
        <w:rPr>
          <w:i/>
          <w:iCs/>
          <w:lang w:val="fr-CH"/>
        </w:rPr>
        <w:t>a)</w:t>
      </w:r>
      <w:r w:rsidRPr="00D1108C">
        <w:rPr>
          <w:lang w:val="fr-CH"/>
        </w:rPr>
        <w:tab/>
      </w:r>
      <w:r>
        <w:rPr>
          <w:lang w:val="fr-CH"/>
        </w:rPr>
        <w:t>que l</w:t>
      </w:r>
      <w:r w:rsidR="00DD68F3">
        <w:rPr>
          <w:lang w:val="fr-CH"/>
        </w:rPr>
        <w:t>'</w:t>
      </w:r>
      <w:r>
        <w:rPr>
          <w:lang w:val="fr-CH"/>
        </w:rPr>
        <w:t>adoption d</w:t>
      </w:r>
      <w:r w:rsidR="00DD68F3">
        <w:rPr>
          <w:lang w:val="fr-CH"/>
        </w:rPr>
        <w:t>'</w:t>
      </w:r>
      <w:r>
        <w:rPr>
          <w:lang w:val="fr-CH"/>
        </w:rPr>
        <w:t xml:space="preserve">un </w:t>
      </w:r>
      <w:r w:rsidRPr="00D1108C">
        <w:rPr>
          <w:szCs w:val="24"/>
          <w:lang w:val="fr-CH"/>
        </w:rPr>
        <w:t>diagramme de rayonnement d</w:t>
      </w:r>
      <w:r w:rsidR="00DD68F3">
        <w:rPr>
          <w:szCs w:val="24"/>
          <w:lang w:val="fr-CH"/>
        </w:rPr>
        <w:t>'</w:t>
      </w:r>
      <w:r w:rsidRPr="00D1108C">
        <w:rPr>
          <w:szCs w:val="24"/>
          <w:lang w:val="fr-CH"/>
        </w:rPr>
        <w:t xml:space="preserve">antenne de station </w:t>
      </w:r>
      <w:r>
        <w:rPr>
          <w:szCs w:val="24"/>
          <w:lang w:val="fr-CH"/>
        </w:rPr>
        <w:t xml:space="preserve">terrienne du </w:t>
      </w:r>
      <w:r w:rsidRPr="00D1108C">
        <w:rPr>
          <w:szCs w:val="24"/>
          <w:lang w:val="fr-CH"/>
        </w:rPr>
        <w:t xml:space="preserve">SRS de remplacement </w:t>
      </w:r>
      <w:r w:rsidRPr="00D1108C">
        <w:rPr>
          <w:lang w:val="fr-CH"/>
        </w:rPr>
        <w:t xml:space="preserve">présentant </w:t>
      </w:r>
      <w:r>
        <w:rPr>
          <w:color w:val="000000"/>
        </w:rPr>
        <w:t>une meilleure discrimination des lobes latéraux</w:t>
      </w:r>
      <w:r w:rsidRPr="00D1108C">
        <w:rPr>
          <w:lang w:val="fr-CH"/>
        </w:rPr>
        <w:t xml:space="preserve"> </w:t>
      </w:r>
      <w:r>
        <w:rPr>
          <w:lang w:val="fr-CH"/>
        </w:rPr>
        <w:t>que celle indiquée</w:t>
      </w:r>
      <w:r w:rsidRPr="00D1108C">
        <w:rPr>
          <w:lang w:val="fr-CH"/>
        </w:rPr>
        <w:t xml:space="preserve"> dans</w:t>
      </w:r>
      <w:r>
        <w:rPr>
          <w:lang w:val="fr-CH"/>
        </w:rPr>
        <w:t xml:space="preserve"> la Recommandation </w:t>
      </w:r>
      <w:r w:rsidRPr="00D1108C">
        <w:rPr>
          <w:lang w:val="fr-CH" w:eastAsia="ja-JP"/>
        </w:rPr>
        <w:t>UIT-R BO.1213 pourrait inciter les constructeurs d</w:t>
      </w:r>
      <w:r w:rsidR="00DD68F3">
        <w:rPr>
          <w:lang w:val="fr-CH" w:eastAsia="ja-JP"/>
        </w:rPr>
        <w:t>'</w:t>
      </w:r>
      <w:r w:rsidRPr="00D1108C">
        <w:rPr>
          <w:lang w:val="fr-CH" w:eastAsia="ja-JP"/>
        </w:rPr>
        <w:t>antennes à concevoir</w:t>
      </w:r>
      <w:r>
        <w:rPr>
          <w:lang w:val="fr-CH" w:eastAsia="ja-JP"/>
        </w:rPr>
        <w:t xml:space="preserve"> des antennes de réception du </w:t>
      </w:r>
      <w:r>
        <w:rPr>
          <w:lang w:val="fr-CH"/>
        </w:rPr>
        <w:t xml:space="preserve">SRS </w:t>
      </w:r>
      <w:r w:rsidRPr="00D1108C">
        <w:rPr>
          <w:lang w:val="fr-CH"/>
        </w:rPr>
        <w:t>fondées sur ce nouveau diagramme de rayonnement de remplacement;</w:t>
      </w:r>
    </w:p>
    <w:p w:rsidR="006B11B1" w:rsidRPr="00D1108C" w:rsidRDefault="006B11B1" w:rsidP="006B11B1">
      <w:pPr>
        <w:rPr>
          <w:lang w:val="fr-CH"/>
        </w:rPr>
      </w:pPr>
      <w:r w:rsidRPr="00D1108C">
        <w:rPr>
          <w:i/>
          <w:iCs/>
          <w:lang w:val="fr-CH"/>
        </w:rPr>
        <w:t>b)</w:t>
      </w:r>
      <w:r w:rsidRPr="00D1108C">
        <w:rPr>
          <w:lang w:val="fr-CH"/>
        </w:rPr>
        <w:tab/>
        <w:t>que l</w:t>
      </w:r>
      <w:r w:rsidR="00DD68F3">
        <w:rPr>
          <w:lang w:val="fr-CH"/>
        </w:rPr>
        <w:t>'</w:t>
      </w:r>
      <w:r w:rsidRPr="00D1108C">
        <w:rPr>
          <w:lang w:val="fr-CH"/>
        </w:rPr>
        <w:t>objectif n</w:t>
      </w:r>
      <w:r w:rsidR="00DD68F3">
        <w:rPr>
          <w:lang w:val="fr-CH"/>
        </w:rPr>
        <w:t>'</w:t>
      </w:r>
      <w:r w:rsidRPr="00D1108C">
        <w:rPr>
          <w:lang w:val="fr-CH"/>
        </w:rPr>
        <w:t>est pas de remplacer le dia</w:t>
      </w:r>
      <w:r>
        <w:rPr>
          <w:lang w:val="fr-CH"/>
        </w:rPr>
        <w:t>gramme d</w:t>
      </w:r>
      <w:r w:rsidR="00DD68F3">
        <w:rPr>
          <w:lang w:val="fr-CH"/>
        </w:rPr>
        <w:t>'</w:t>
      </w:r>
      <w:r>
        <w:rPr>
          <w:lang w:val="fr-CH"/>
        </w:rPr>
        <w:t xml:space="preserve">antenne de référence </w:t>
      </w:r>
      <w:r w:rsidRPr="00D1108C">
        <w:rPr>
          <w:lang w:val="fr-CH"/>
        </w:rPr>
        <w:t>figurant actuellement dans la Recommandation UIT-R BO.1213, qui a ét</w:t>
      </w:r>
      <w:r>
        <w:rPr>
          <w:lang w:val="fr-CH"/>
        </w:rPr>
        <w:t xml:space="preserve">é très utilisé dans le Plan et </w:t>
      </w:r>
      <w:r w:rsidRPr="00D1108C">
        <w:rPr>
          <w:lang w:val="fr-CH"/>
        </w:rPr>
        <w:t>la Liste, par un diagramme d</w:t>
      </w:r>
      <w:r w:rsidR="00DD68F3">
        <w:rPr>
          <w:lang w:val="fr-CH"/>
        </w:rPr>
        <w:t>'</w:t>
      </w:r>
      <w:r w:rsidRPr="00D1108C">
        <w:rPr>
          <w:lang w:val="fr-CH"/>
        </w:rPr>
        <w:t xml:space="preserve">antenne de référence </w:t>
      </w:r>
      <w:r>
        <w:rPr>
          <w:lang w:val="fr-CH"/>
        </w:rPr>
        <w:t>de conception récente</w:t>
      </w:r>
      <w:r w:rsidRPr="00D1108C">
        <w:rPr>
          <w:lang w:val="fr-CH"/>
        </w:rPr>
        <w:t>;</w:t>
      </w:r>
    </w:p>
    <w:p w:rsidR="006B11B1" w:rsidRPr="00D1108C" w:rsidRDefault="006B11B1" w:rsidP="006B11B1">
      <w:pPr>
        <w:rPr>
          <w:lang w:val="fr-CH"/>
        </w:rPr>
      </w:pPr>
      <w:r w:rsidRPr="00D1108C">
        <w:rPr>
          <w:i/>
          <w:iCs/>
          <w:lang w:val="fr-CH"/>
        </w:rPr>
        <w:t>c)</w:t>
      </w:r>
      <w:r w:rsidRPr="00D1108C">
        <w:rPr>
          <w:lang w:val="fr-CH"/>
        </w:rPr>
        <w:tab/>
        <w:t>que l</w:t>
      </w:r>
      <w:r w:rsidR="00DD68F3">
        <w:rPr>
          <w:lang w:val="fr-CH"/>
        </w:rPr>
        <w:t>'</w:t>
      </w:r>
      <w:r w:rsidRPr="00D1108C">
        <w:rPr>
          <w:lang w:val="fr-CH"/>
        </w:rPr>
        <w:t>adoption de ce</w:t>
      </w:r>
      <w:r w:rsidRPr="00D1108C">
        <w:rPr>
          <w:szCs w:val="24"/>
          <w:lang w:val="fr-CH"/>
        </w:rPr>
        <w:t xml:space="preserve"> diagramme de rayonnement d</w:t>
      </w:r>
      <w:r w:rsidR="00DD68F3">
        <w:rPr>
          <w:szCs w:val="24"/>
          <w:lang w:val="fr-CH"/>
        </w:rPr>
        <w:t>'</w:t>
      </w:r>
      <w:r w:rsidRPr="00D1108C">
        <w:rPr>
          <w:szCs w:val="24"/>
          <w:lang w:val="fr-CH"/>
        </w:rPr>
        <w:t xml:space="preserve">antenne de station </w:t>
      </w:r>
      <w:r>
        <w:rPr>
          <w:szCs w:val="24"/>
          <w:lang w:val="fr-CH"/>
        </w:rPr>
        <w:t>terrienne du</w:t>
      </w:r>
      <w:r w:rsidRPr="00D1108C">
        <w:rPr>
          <w:szCs w:val="24"/>
          <w:lang w:val="fr-CH"/>
        </w:rPr>
        <w:t xml:space="preserve"> SRS de remplacement</w:t>
      </w:r>
      <w:r w:rsidR="00DD68F3">
        <w:rPr>
          <w:lang w:val="fr-CH"/>
        </w:rPr>
        <w:t xml:space="preserve"> </w:t>
      </w:r>
      <w:r w:rsidRPr="00D1108C">
        <w:rPr>
          <w:lang w:val="fr-CH"/>
        </w:rPr>
        <w:t xml:space="preserve">présentant </w:t>
      </w:r>
      <w:r>
        <w:rPr>
          <w:color w:val="000000"/>
        </w:rPr>
        <w:t>une meilleure discrimination des lobes latéraux</w:t>
      </w:r>
      <w:r w:rsidRPr="00D1108C">
        <w:rPr>
          <w:lang w:val="fr-CH"/>
        </w:rPr>
        <w:t xml:space="preserve"> n</w:t>
      </w:r>
      <w:r w:rsidR="00DD68F3">
        <w:rPr>
          <w:lang w:val="fr-CH"/>
        </w:rPr>
        <w:t>'</w:t>
      </w:r>
      <w:r w:rsidRPr="00D1108C">
        <w:rPr>
          <w:lang w:val="fr-CH"/>
        </w:rPr>
        <w:t>empêche pas l</w:t>
      </w:r>
      <w:r w:rsidR="00DD68F3">
        <w:rPr>
          <w:lang w:val="fr-CH"/>
        </w:rPr>
        <w:t>'</w:t>
      </w:r>
      <w:r w:rsidRPr="00D1108C">
        <w:rPr>
          <w:lang w:val="fr-CH"/>
        </w:rPr>
        <w:t>utilisation d</w:t>
      </w:r>
      <w:r w:rsidR="00DD68F3">
        <w:rPr>
          <w:lang w:val="fr-CH"/>
        </w:rPr>
        <w:t>'</w:t>
      </w:r>
      <w:r w:rsidRPr="00D1108C">
        <w:rPr>
          <w:lang w:val="fr-CH"/>
        </w:rPr>
        <w:t>autres diagrammes d</w:t>
      </w:r>
      <w:r w:rsidR="00DD68F3">
        <w:rPr>
          <w:lang w:val="fr-CH"/>
        </w:rPr>
        <w:t>'</w:t>
      </w:r>
      <w:r w:rsidRPr="00D1108C">
        <w:rPr>
          <w:lang w:val="fr-CH"/>
        </w:rPr>
        <w:t>antenne lors des négociations sur les systèmes d</w:t>
      </w:r>
      <w:r>
        <w:rPr>
          <w:lang w:val="fr-CH"/>
        </w:rPr>
        <w:t>u SRS entre les administrations,</w:t>
      </w:r>
    </w:p>
    <w:p w:rsidR="006B11B1" w:rsidRPr="00D1108C" w:rsidRDefault="006B11B1" w:rsidP="006B11B1">
      <w:pPr>
        <w:pStyle w:val="Call"/>
        <w:rPr>
          <w:lang w:val="fr-CH"/>
        </w:rPr>
      </w:pPr>
      <w:r>
        <w:rPr>
          <w:lang w:val="fr-CH"/>
        </w:rPr>
        <w:t>notant</w:t>
      </w:r>
    </w:p>
    <w:p w:rsidR="006B11B1" w:rsidRPr="00D1108C" w:rsidRDefault="006B11B1" w:rsidP="006B11B1">
      <w:pPr>
        <w:rPr>
          <w:lang w:val="fr-CH"/>
        </w:rPr>
      </w:pPr>
      <w:r w:rsidRPr="00D1108C">
        <w:rPr>
          <w:lang w:val="fr-CH"/>
        </w:rPr>
        <w:t xml:space="preserve">que le lobe </w:t>
      </w:r>
      <w:r>
        <w:rPr>
          <w:lang w:val="fr-CH"/>
        </w:rPr>
        <w:t>principal</w:t>
      </w:r>
      <w:r w:rsidRPr="00D1108C">
        <w:rPr>
          <w:lang w:val="fr-CH"/>
        </w:rPr>
        <w:t xml:space="preserve"> des diagram</w:t>
      </w:r>
      <w:r>
        <w:rPr>
          <w:lang w:val="fr-CH"/>
        </w:rPr>
        <w:t>mes de rayonnement d</w:t>
      </w:r>
      <w:r w:rsidR="00DD68F3">
        <w:rPr>
          <w:lang w:val="fr-CH"/>
        </w:rPr>
        <w:t>'</w:t>
      </w:r>
      <w:r>
        <w:rPr>
          <w:lang w:val="fr-CH"/>
        </w:rPr>
        <w:t xml:space="preserve">antenne </w:t>
      </w:r>
      <w:r w:rsidRPr="00D1108C">
        <w:rPr>
          <w:lang w:val="fr-CH"/>
        </w:rPr>
        <w:t xml:space="preserve">des stations </w:t>
      </w:r>
      <w:r>
        <w:rPr>
          <w:lang w:val="fr-CH"/>
        </w:rPr>
        <w:t xml:space="preserve">terriennes de réception du SRS </w:t>
      </w:r>
      <w:r w:rsidRPr="00D1108C">
        <w:rPr>
          <w:lang w:val="fr-CH"/>
        </w:rPr>
        <w:t xml:space="preserve">est décrit par la </w:t>
      </w:r>
      <w:r w:rsidRPr="00A65F11">
        <w:rPr>
          <w:color w:val="000000"/>
        </w:rPr>
        <w:t>dépendance</w:t>
      </w:r>
      <w:r>
        <w:rPr>
          <w:color w:val="000000"/>
        </w:rPr>
        <w:t xml:space="preserve"> quadratique</w:t>
      </w:r>
      <w:r w:rsidRPr="00D1108C">
        <w:rPr>
          <w:lang w:val="fr-CH"/>
        </w:rPr>
        <w:t xml:space="preserve"> de la Recommandation UIT-R BO.652-1,</w:t>
      </w:r>
    </w:p>
    <w:p w:rsidR="006B11B1" w:rsidRPr="00D1108C" w:rsidRDefault="006B11B1" w:rsidP="006B11B1">
      <w:pPr>
        <w:pStyle w:val="Call"/>
        <w:rPr>
          <w:lang w:val="fr-CH"/>
        </w:rPr>
      </w:pPr>
      <w:r w:rsidRPr="00D1108C">
        <w:rPr>
          <w:lang w:val="fr-CH"/>
        </w:rPr>
        <w:t>recommande</w:t>
      </w:r>
    </w:p>
    <w:p w:rsidR="006B11B1" w:rsidRPr="00D1108C" w:rsidRDefault="006B11B1" w:rsidP="006B11B1">
      <w:pPr>
        <w:rPr>
          <w:szCs w:val="24"/>
          <w:lang w:val="fr-CH"/>
        </w:rPr>
      </w:pPr>
      <w:r w:rsidRPr="00D1108C">
        <w:rPr>
          <w:szCs w:val="24"/>
          <w:lang w:val="fr-CH"/>
        </w:rPr>
        <w:t>d</w:t>
      </w:r>
      <w:r w:rsidR="00DD68F3">
        <w:rPr>
          <w:szCs w:val="24"/>
          <w:lang w:val="fr-CH"/>
        </w:rPr>
        <w:t>'</w:t>
      </w:r>
      <w:r w:rsidRPr="00D1108C">
        <w:rPr>
          <w:szCs w:val="24"/>
          <w:lang w:val="fr-CH"/>
        </w:rPr>
        <w:t>utiliser le diagramme de rayonnement d</w:t>
      </w:r>
      <w:r w:rsidR="00DD68F3">
        <w:rPr>
          <w:szCs w:val="24"/>
          <w:lang w:val="fr-CH"/>
        </w:rPr>
        <w:t>'</w:t>
      </w:r>
      <w:r w:rsidRPr="00D1108C">
        <w:rPr>
          <w:szCs w:val="24"/>
          <w:lang w:val="fr-CH"/>
        </w:rPr>
        <w:t>antenne de remplacement des</w:t>
      </w:r>
      <w:r>
        <w:rPr>
          <w:szCs w:val="24"/>
          <w:lang w:val="fr-CH"/>
        </w:rPr>
        <w:t xml:space="preserve"> stations terriennes du </w:t>
      </w:r>
      <w:r w:rsidRPr="00D1108C">
        <w:rPr>
          <w:szCs w:val="24"/>
          <w:lang w:val="fr-CH"/>
        </w:rPr>
        <w:t>SRS</w:t>
      </w:r>
      <w:r>
        <w:rPr>
          <w:szCs w:val="24"/>
          <w:lang w:val="fr-CH"/>
        </w:rPr>
        <w:t xml:space="preserve"> décrit </w:t>
      </w:r>
      <w:r w:rsidRPr="00D1108C">
        <w:rPr>
          <w:szCs w:val="24"/>
          <w:lang w:val="fr-CH"/>
        </w:rPr>
        <w:t>dans l</w:t>
      </w:r>
      <w:r w:rsidR="00DD68F3">
        <w:rPr>
          <w:szCs w:val="24"/>
          <w:lang w:val="fr-CH"/>
        </w:rPr>
        <w:t>'</w:t>
      </w:r>
      <w:r w:rsidRPr="00D1108C">
        <w:rPr>
          <w:szCs w:val="24"/>
          <w:lang w:val="fr-CH"/>
        </w:rPr>
        <w:t xml:space="preserve">Annexe 1, </w:t>
      </w:r>
      <w:r>
        <w:rPr>
          <w:color w:val="000000"/>
        </w:rPr>
        <w:t>dans certaines circonstances</w:t>
      </w:r>
      <w:r w:rsidRPr="00D1108C">
        <w:rPr>
          <w:szCs w:val="24"/>
          <w:lang w:val="fr-CH"/>
        </w:rPr>
        <w:t xml:space="preserve">, </w:t>
      </w:r>
      <w:r>
        <w:t xml:space="preserve">lors des négociations </w:t>
      </w:r>
      <w:r w:rsidRPr="00CB1FAD">
        <w:t>bilat</w:t>
      </w:r>
      <w:r>
        <w:t>é</w:t>
      </w:r>
      <w:r w:rsidRPr="00CB1FAD">
        <w:t>ral</w:t>
      </w:r>
      <w:r>
        <w:t xml:space="preserve">es ou </w:t>
      </w:r>
      <w:r w:rsidRPr="00CB1FAD">
        <w:t>multilat</w:t>
      </w:r>
      <w:r>
        <w:t>é</w:t>
      </w:r>
      <w:r w:rsidRPr="00CB1FAD">
        <w:t>ral</w:t>
      </w:r>
      <w:r>
        <w:t>es</w:t>
      </w:r>
      <w:r w:rsidRPr="00CB1FAD">
        <w:t xml:space="preserve"> </w:t>
      </w:r>
      <w:r>
        <w:t>et de l</w:t>
      </w:r>
      <w:r w:rsidR="00DD68F3">
        <w:t>'</w:t>
      </w:r>
      <w:r>
        <w:t xml:space="preserve">évaluation des conséquences des brouillages concernant les assignations, nouvelles ou modifiées, figurant dans le Plan pour la </w:t>
      </w:r>
      <w:r w:rsidRPr="00CB1FAD">
        <w:t>R</w:t>
      </w:r>
      <w:r>
        <w:t>é</w:t>
      </w:r>
      <w:r w:rsidRPr="00CB1FAD">
        <w:t xml:space="preserve">gion 2 </w:t>
      </w:r>
      <w:r>
        <w:t xml:space="preserve">ou dans la Liste des utilisations additionnelles pour les </w:t>
      </w:r>
      <w:r w:rsidRPr="00CB1FAD">
        <w:t>R</w:t>
      </w:r>
      <w:r>
        <w:t>é</w:t>
      </w:r>
      <w:r w:rsidRPr="00CB1FAD">
        <w:t xml:space="preserve">gions 1 </w:t>
      </w:r>
      <w:r>
        <w:t xml:space="preserve">et </w:t>
      </w:r>
      <w:r w:rsidRPr="00CB1FAD">
        <w:t>3</w:t>
      </w:r>
      <w:r>
        <w:t>, sans que cela n</w:t>
      </w:r>
      <w:r w:rsidR="00DD68F3">
        <w:t>'</w:t>
      </w:r>
      <w:r>
        <w:t>ait d</w:t>
      </w:r>
      <w:r w:rsidR="00DD68F3">
        <w:t>'</w:t>
      </w:r>
      <w:r>
        <w:t>incidence réglementaire sur l</w:t>
      </w:r>
      <w:r w:rsidR="00DD68F3">
        <w:t>'</w:t>
      </w:r>
      <w:r>
        <w:t>application des dispositions pertinentes de l</w:t>
      </w:r>
      <w:r w:rsidR="00DD68F3">
        <w:t>'</w:t>
      </w:r>
      <w:r>
        <w:t xml:space="preserve">Appendice </w:t>
      </w:r>
      <w:r w:rsidRPr="00A00FD8">
        <w:rPr>
          <w:b/>
          <w:bCs/>
        </w:rPr>
        <w:t>30</w:t>
      </w:r>
      <w:r>
        <w:t xml:space="preserve"> du RR, comme indiqué au point </w:t>
      </w:r>
      <w:r w:rsidRPr="00A00FD8">
        <w:rPr>
          <w:i/>
          <w:iCs/>
        </w:rPr>
        <w:t>b)</w:t>
      </w:r>
      <w:r>
        <w:t xml:space="preserve"> du </w:t>
      </w:r>
      <w:r w:rsidRPr="00A00FD8">
        <w:rPr>
          <w:i/>
          <w:iCs/>
        </w:rPr>
        <w:t>reconnaissant</w:t>
      </w:r>
      <w:r>
        <w:t xml:space="preserve"> ci-dessus</w:t>
      </w:r>
      <w:r w:rsidRPr="00CB1FAD">
        <w:t>.</w:t>
      </w:r>
    </w:p>
    <w:p w:rsidR="006B11B1" w:rsidRPr="00D1108C" w:rsidRDefault="006B11B1" w:rsidP="001E3643">
      <w:pPr>
        <w:rPr>
          <w:lang w:val="fr-CH"/>
        </w:rPr>
      </w:pPr>
      <w:r w:rsidRPr="00D1108C">
        <w:rPr>
          <w:lang w:val="fr-CH"/>
        </w:rPr>
        <w:t>NOTE – La présente Recommandation s</w:t>
      </w:r>
      <w:r w:rsidR="00DD68F3">
        <w:rPr>
          <w:lang w:val="fr-CH"/>
        </w:rPr>
        <w:t>'</w:t>
      </w:r>
      <w:r w:rsidRPr="00D1108C">
        <w:rPr>
          <w:lang w:val="fr-CH"/>
        </w:rPr>
        <w:t>applique aux antennes ayant une ouverture d</w:t>
      </w:r>
      <w:r w:rsidR="00DD68F3">
        <w:rPr>
          <w:lang w:val="fr-CH"/>
        </w:rPr>
        <w:t>'</w:t>
      </w:r>
      <w:r w:rsidRPr="00D1108C">
        <w:rPr>
          <w:lang w:val="fr-CH"/>
        </w:rPr>
        <w:t xml:space="preserve">antenne équivalente comprise entre </w:t>
      </w:r>
      <w:r>
        <w:rPr>
          <w:lang w:val="fr-CH"/>
        </w:rPr>
        <w:t>55</w:t>
      </w:r>
      <w:r w:rsidRPr="00D1108C">
        <w:rPr>
          <w:lang w:val="fr-CH"/>
        </w:rPr>
        <w:t xml:space="preserve"> et 75 cm. (Pour les petites a</w:t>
      </w:r>
      <w:r>
        <w:rPr>
          <w:lang w:val="fr-CH"/>
        </w:rPr>
        <w:t>ntennes de diamètre inférieur à</w:t>
      </w:r>
      <w:r w:rsidRPr="00D1108C">
        <w:rPr>
          <w:lang w:val="fr-CH"/>
        </w:rPr>
        <w:t xml:space="preserve"> 55 cm, il </w:t>
      </w:r>
      <w:r w:rsidRPr="00D1108C">
        <w:rPr>
          <w:lang w:val="fr-CH"/>
        </w:rPr>
        <w:lastRenderedPageBreak/>
        <w:t>est difficile d</w:t>
      </w:r>
      <w:r w:rsidR="00DD68F3">
        <w:rPr>
          <w:lang w:val="fr-CH"/>
        </w:rPr>
        <w:t>'</w:t>
      </w:r>
      <w:r w:rsidRPr="00D1108C">
        <w:rPr>
          <w:lang w:val="fr-CH"/>
        </w:rPr>
        <w:t>obtenir de meilleures caractéristiques de rayonnement. Pour les grandes ant</w:t>
      </w:r>
      <w:r>
        <w:rPr>
          <w:lang w:val="fr-CH"/>
        </w:rPr>
        <w:t xml:space="preserve">ennes de diamètre supérieur à </w:t>
      </w:r>
      <w:r w:rsidRPr="00D1108C">
        <w:rPr>
          <w:lang w:val="fr-CH"/>
        </w:rPr>
        <w:t>75 cm, aucune conception particulière n</w:t>
      </w:r>
      <w:r w:rsidR="00DD68F3">
        <w:rPr>
          <w:lang w:val="fr-CH"/>
        </w:rPr>
        <w:t>'</w:t>
      </w:r>
      <w:r w:rsidRPr="00D1108C">
        <w:rPr>
          <w:lang w:val="fr-CH"/>
        </w:rPr>
        <w:t xml:space="preserve">est nécessaire pour obtenir un </w:t>
      </w:r>
      <w:r>
        <w:rPr>
          <w:color w:val="000000"/>
        </w:rPr>
        <w:t>diagramme de rayonnement amélioré par rapport à la</w:t>
      </w:r>
      <w:r w:rsidRPr="00D1108C">
        <w:rPr>
          <w:lang w:val="fr-CH"/>
        </w:rPr>
        <w:t xml:space="preserve"> Recommandation UIT-R BO.1213.)</w:t>
      </w:r>
    </w:p>
    <w:p w:rsidR="006B11B1" w:rsidRDefault="006B11B1" w:rsidP="006B11B1">
      <w:pPr>
        <w:rPr>
          <w:lang w:val="fr-CH" w:eastAsia="zh-CN"/>
        </w:rPr>
      </w:pPr>
    </w:p>
    <w:p w:rsidR="009D6039" w:rsidRDefault="009D6039" w:rsidP="006B11B1">
      <w:pPr>
        <w:rPr>
          <w:lang w:val="fr-CH" w:eastAsia="zh-CN"/>
        </w:rPr>
      </w:pPr>
    </w:p>
    <w:p w:rsidR="006B11B1" w:rsidRPr="00D1108C" w:rsidRDefault="006B11B1" w:rsidP="006B11B1">
      <w:pPr>
        <w:pStyle w:val="AnnexNoTitle"/>
        <w:rPr>
          <w:szCs w:val="24"/>
          <w:lang w:val="fr-CH"/>
        </w:rPr>
      </w:pPr>
      <w:r w:rsidRPr="00D1108C">
        <w:rPr>
          <w:lang w:val="fr-CH" w:eastAsia="zh-CN"/>
        </w:rPr>
        <w:t>Annexe 1</w:t>
      </w:r>
      <w:r w:rsidRPr="00D1108C">
        <w:rPr>
          <w:lang w:val="fr-CH" w:eastAsia="zh-CN"/>
        </w:rPr>
        <w:br/>
      </w:r>
      <w:r w:rsidRPr="00D1108C">
        <w:rPr>
          <w:lang w:val="fr-CH" w:eastAsia="zh-CN"/>
        </w:rPr>
        <w:br/>
      </w:r>
      <w:r w:rsidRPr="00D1108C">
        <w:rPr>
          <w:szCs w:val="24"/>
          <w:lang w:val="fr-CH"/>
        </w:rPr>
        <w:t>Diagramme de ra</w:t>
      </w:r>
      <w:r>
        <w:rPr>
          <w:szCs w:val="24"/>
          <w:lang w:val="fr-CH"/>
        </w:rPr>
        <w:t>yonnement d</w:t>
      </w:r>
      <w:r w:rsidR="00DD68F3">
        <w:rPr>
          <w:szCs w:val="24"/>
          <w:lang w:val="fr-CH"/>
        </w:rPr>
        <w:t>'</w:t>
      </w:r>
      <w:r>
        <w:rPr>
          <w:szCs w:val="24"/>
          <w:lang w:val="fr-CH"/>
        </w:rPr>
        <w:t xml:space="preserve">antenne de station </w:t>
      </w:r>
      <w:r w:rsidRPr="00D1108C">
        <w:rPr>
          <w:szCs w:val="24"/>
          <w:lang w:val="fr-CH"/>
        </w:rPr>
        <w:t>terri</w:t>
      </w:r>
      <w:r>
        <w:rPr>
          <w:szCs w:val="24"/>
          <w:lang w:val="fr-CH"/>
        </w:rPr>
        <w:t xml:space="preserve">enne </w:t>
      </w:r>
      <w:r w:rsidR="009D6039">
        <w:rPr>
          <w:szCs w:val="24"/>
          <w:lang w:val="fr-CH"/>
        </w:rPr>
        <w:br/>
      </w:r>
      <w:r>
        <w:rPr>
          <w:szCs w:val="24"/>
          <w:lang w:val="fr-CH"/>
        </w:rPr>
        <w:t>du SRS de remplacement</w:t>
      </w:r>
    </w:p>
    <w:p w:rsidR="006B11B1" w:rsidRPr="00D1108C" w:rsidRDefault="006B11B1" w:rsidP="006B11B1">
      <w:pPr>
        <w:pStyle w:val="Headingb"/>
        <w:rPr>
          <w:lang w:val="fr-CH"/>
        </w:rPr>
      </w:pPr>
      <w:r w:rsidRPr="00D1108C">
        <w:rPr>
          <w:lang w:val="fr-CH"/>
        </w:rPr>
        <w:t>Formules pour les diagrammes de rayonnement d'antenne</w:t>
      </w:r>
      <w:r>
        <w:rPr>
          <w:lang w:val="fr-CH"/>
        </w:rPr>
        <w:t>:</w:t>
      </w:r>
    </w:p>
    <w:p w:rsidR="006B11B1" w:rsidRPr="002478D9" w:rsidRDefault="006B11B1" w:rsidP="006B11B1">
      <w:pPr>
        <w:pStyle w:val="Equationlegend"/>
        <w:rPr>
          <w:i/>
          <w:iCs/>
          <w:lang w:val="fr-CH" w:eastAsia="ja-JP"/>
        </w:rPr>
      </w:pPr>
      <w:r w:rsidRPr="006B11B1">
        <w:rPr>
          <w:rFonts w:ascii="Lucida Sans Unicode" w:hAnsi="Lucida Sans Unicode" w:cs="Lucida Sans Unicode"/>
          <w:lang w:val="fr-CH"/>
        </w:rPr>
        <w:tab/>
      </w:r>
      <m:oMath>
        <m:sSub>
          <m:sSubPr>
            <m:ctrlPr>
              <w:rPr>
                <w:rFonts w:ascii="Cambria Math" w:eastAsiaTheme="minorEastAsia" w:hAnsi="Cambria Math" w:cstheme="majorBidi"/>
                <w:i/>
                <w:sz w:val="20"/>
                <w:lang w:val="en-GB" w:eastAsia="zh-CN"/>
              </w:rPr>
            </m:ctrlPr>
          </m:sSubPr>
          <m:e>
            <m:r>
              <m:rPr>
                <m:sty m:val="bi"/>
              </m:rPr>
              <w:rPr>
                <w:rFonts w:ascii="Cambria Math" w:hAnsi="Cambria Math" w:cstheme="majorBidi"/>
                <w:sz w:val="20"/>
                <w:lang w:val="fr-CH"/>
              </w:rPr>
              <m:t>∅</m:t>
            </m:r>
          </m:e>
          <m:sub>
            <m:r>
              <m:rPr>
                <m:sty m:val="bi"/>
              </m:rPr>
              <w:rPr>
                <w:rFonts w:ascii="Cambria Math" w:hAnsi="Cambria Math" w:cstheme="majorBidi"/>
                <w:sz w:val="20"/>
                <w:lang w:val="en-GB"/>
              </w:rPr>
              <m:t>0</m:t>
            </m:r>
          </m:sub>
        </m:sSub>
      </m:oMath>
      <w:r w:rsidRPr="002478D9">
        <w:rPr>
          <w:lang w:val="fr-CH"/>
        </w:rPr>
        <w:t xml:space="preserve"> </w:t>
      </w:r>
      <w:r w:rsidRPr="002478D9">
        <w:rPr>
          <w:lang w:val="fr-CH"/>
        </w:rPr>
        <w:tab/>
        <w:t>est l</w:t>
      </w:r>
      <w:r w:rsidR="00DD68F3">
        <w:rPr>
          <w:lang w:val="fr-CH"/>
        </w:rPr>
        <w:t>'</w:t>
      </w:r>
      <w:r w:rsidRPr="002478D9">
        <w:rPr>
          <w:lang w:val="fr-CH"/>
        </w:rPr>
        <w:t xml:space="preserve">ouverture du faisceau d'antenne à mi-puissance; </w:t>
      </w:r>
      <m:oMath>
        <m:sSub>
          <m:sSubPr>
            <m:ctrlPr>
              <w:rPr>
                <w:rFonts w:ascii="Cambria Math" w:eastAsiaTheme="minorEastAsia" w:hAnsi="Cambria Math" w:cstheme="majorBidi"/>
                <w:i/>
                <w:sz w:val="20"/>
                <w:lang w:val="en-GB" w:eastAsia="zh-CN"/>
              </w:rPr>
            </m:ctrlPr>
          </m:sSubPr>
          <m:e>
            <m:r>
              <w:rPr>
                <w:rFonts w:ascii="Cambria Math" w:hAnsi="Cambria Math" w:cstheme="majorBidi"/>
                <w:sz w:val="20"/>
                <w:lang w:val="fr-CH"/>
              </w:rPr>
              <m:t>∅</m:t>
            </m:r>
          </m:e>
          <m:sub>
            <m:r>
              <w:rPr>
                <w:rFonts w:ascii="Cambria Math" w:hAnsi="Cambria Math" w:cstheme="majorBidi"/>
                <w:sz w:val="20"/>
                <w:lang w:val="fr-CH"/>
              </w:rPr>
              <m:t>0</m:t>
            </m:r>
          </m:sub>
        </m:sSub>
      </m:oMath>
      <w:r w:rsidRPr="002478D9">
        <w:rPr>
          <w:lang w:val="fr-CH"/>
        </w:rPr>
        <w:t xml:space="preserve"> = 70(</w:t>
      </w:r>
      <w:r w:rsidRPr="009A6ADE">
        <w:rPr>
          <w:lang w:val="en-GB"/>
        </w:rPr>
        <w:sym w:font="Symbol" w:char="F06C"/>
      </w:r>
      <w:r w:rsidRPr="002478D9">
        <w:rPr>
          <w:lang w:val="fr-CH"/>
        </w:rPr>
        <w:t>/</w:t>
      </w:r>
      <w:r w:rsidRPr="002478D9">
        <w:rPr>
          <w:i/>
          <w:iCs/>
          <w:lang w:val="fr-CH"/>
        </w:rPr>
        <w:t>D</w:t>
      </w:r>
      <w:r w:rsidRPr="002478D9">
        <w:rPr>
          <w:lang w:val="fr-CH"/>
        </w:rPr>
        <w:t xml:space="preserve">), où </w:t>
      </w:r>
      <w:r w:rsidRPr="009A6ADE">
        <w:rPr>
          <w:lang w:val="en-GB"/>
        </w:rPr>
        <w:sym w:font="Symbol" w:char="F06C"/>
      </w:r>
      <w:r w:rsidRPr="002478D9">
        <w:rPr>
          <w:lang w:val="fr-CH"/>
        </w:rPr>
        <w:t xml:space="preserve"> </w:t>
      </w:r>
      <w:r w:rsidRPr="002478D9">
        <w:rPr>
          <w:color w:val="000000"/>
          <w:lang w:val="fr-CH"/>
        </w:rPr>
        <w:t>est la longueur d'onde</w:t>
      </w:r>
      <w:r w:rsidRPr="002478D9">
        <w:rPr>
          <w:lang w:val="fr-CH"/>
        </w:rPr>
        <w:t xml:space="preserve"> et </w:t>
      </w:r>
      <w:r w:rsidRPr="002478D9">
        <w:rPr>
          <w:i/>
          <w:iCs/>
          <w:lang w:val="fr-CH"/>
        </w:rPr>
        <w:t xml:space="preserve">D </w:t>
      </w:r>
      <w:r w:rsidRPr="002478D9">
        <w:rPr>
          <w:lang w:val="fr-CH"/>
        </w:rPr>
        <w:t>est la dimension de l</w:t>
      </w:r>
      <w:r w:rsidR="00DD68F3">
        <w:rPr>
          <w:lang w:val="fr-CH"/>
        </w:rPr>
        <w:t>'</w:t>
      </w:r>
      <w:r w:rsidRPr="002478D9">
        <w:rPr>
          <w:lang w:val="fr-CH"/>
        </w:rPr>
        <w:t>antenne dans le plan dans lequel l</w:t>
      </w:r>
      <w:r w:rsidR="00DD68F3">
        <w:rPr>
          <w:lang w:val="fr-CH"/>
        </w:rPr>
        <w:t>'</w:t>
      </w:r>
      <w:r w:rsidRPr="002478D9">
        <w:rPr>
          <w:lang w:val="fr-CH"/>
        </w:rPr>
        <w:t>ouverture du faisceau est définie (par exemple le long de l</w:t>
      </w:r>
      <w:r w:rsidR="00DD68F3">
        <w:rPr>
          <w:lang w:val="fr-CH"/>
        </w:rPr>
        <w:t>'</w:t>
      </w:r>
      <w:r w:rsidRPr="002478D9">
        <w:rPr>
          <w:lang w:val="fr-CH"/>
        </w:rPr>
        <w:t xml:space="preserve">arc </w:t>
      </w:r>
      <w:r>
        <w:rPr>
          <w:lang w:val="fr-CH"/>
        </w:rPr>
        <w:t>OSG</w:t>
      </w:r>
      <w:r w:rsidRPr="002478D9">
        <w:rPr>
          <w:lang w:val="fr-CH"/>
        </w:rPr>
        <w:t>).</w:t>
      </w:r>
    </w:p>
    <w:p w:rsidR="006B11B1" w:rsidRPr="00D1108C" w:rsidRDefault="006B11B1" w:rsidP="006B11B1">
      <w:pPr>
        <w:pStyle w:val="Headingb"/>
        <w:rPr>
          <w:lang w:val="fr-CH"/>
        </w:rPr>
      </w:pPr>
      <w:r>
        <w:t>Composante copolaire</w:t>
      </w:r>
      <w:r w:rsidRPr="00D1108C">
        <w:rPr>
          <w:lang w:val="fr-CH"/>
        </w:rPr>
        <w:t xml:space="preserve"> (dB </w:t>
      </w:r>
      <w:r>
        <w:t>par rapport au gain du faisceau principal</w:t>
      </w:r>
      <w:r w:rsidRPr="00D1108C">
        <w:rPr>
          <w:lang w:val="fr-CH"/>
        </w:rPr>
        <w:t>)</w:t>
      </w:r>
    </w:p>
    <w:p w:rsidR="006B11B1" w:rsidRPr="002478D9" w:rsidRDefault="00DF451E" w:rsidP="006B11B1">
      <w:pPr>
        <w:pStyle w:val="Equation"/>
        <w:tabs>
          <w:tab w:val="left" w:pos="3119"/>
          <w:tab w:val="left" w:pos="4253"/>
        </w:tabs>
      </w:pPr>
      <m:oMath>
        <m:sSup>
          <m:sSupPr>
            <m:ctrlPr>
              <w:rPr>
                <w:rFonts w:ascii="Cambria Math" w:hAnsi="Cambria Math"/>
              </w:rPr>
            </m:ctrlPr>
          </m:sSupPr>
          <m:e>
            <m:r>
              <m:rPr>
                <m:sty m:val="p"/>
              </m:rPr>
              <w:rPr>
                <w:rFonts w:ascii="Cambria Math" w:hAnsi="Cambria Math"/>
              </w:rPr>
              <m:t xml:space="preserve">-12 </m:t>
            </m:r>
            <m:d>
              <m:dPr>
                <m:ctrlPr>
                  <w:rPr>
                    <w:rFonts w:ascii="Cambria Math" w:hAnsi="Cambria Math"/>
                  </w:rPr>
                </m:ctrlPr>
              </m:dPr>
              <m:e>
                <m:f>
                  <m:fPr>
                    <m:type m:val="lin"/>
                    <m:ctrlPr>
                      <w:rPr>
                        <w:rFonts w:ascii="Cambria Math" w:hAnsi="Cambria Math"/>
                      </w:rPr>
                    </m:ctrlPr>
                  </m:fPr>
                  <m:num>
                    <m:r>
                      <m:rPr>
                        <m:sty m:val="p"/>
                      </m:rPr>
                      <w:rPr>
                        <w:rFonts w:ascii="Cambria Math" w:hAnsi="Cambria Math"/>
                      </w:rPr>
                      <m:t>∅</m:t>
                    </m:r>
                  </m:num>
                  <m:den>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m:t>
                        </m:r>
                      </m:e>
                      <m:sub>
                        <m:r>
                          <m:rPr>
                            <m:sty m:val="p"/>
                          </m:rPr>
                          <w:rPr>
                            <w:rFonts w:ascii="Cambria Math" w:hAnsi="Cambria Math"/>
                          </w:rPr>
                          <m:t>0</m:t>
                        </m:r>
                      </m:sub>
                    </m:sSub>
                  </m:den>
                </m:f>
              </m:e>
            </m:d>
          </m:e>
          <m:sup>
            <m:r>
              <m:rPr>
                <m:sty m:val="p"/>
              </m:rPr>
              <w:rPr>
                <w:rFonts w:ascii="Cambria Math" w:hAnsi="Cambria Math"/>
              </w:rPr>
              <m:t>2</m:t>
            </m:r>
          </m:sup>
        </m:sSup>
      </m:oMath>
      <w:r w:rsidR="006B11B1" w:rsidRPr="002478D9">
        <w:tab/>
        <w:t>pour</w:t>
      </w:r>
      <w:r w:rsidR="006B11B1" w:rsidRPr="002478D9">
        <w:tab/>
      </w:r>
      <m:oMath>
        <m:r>
          <m:rPr>
            <m:sty m:val="p"/>
          </m:rPr>
          <w:rPr>
            <w:rFonts w:ascii="Cambria Math" w:hAnsi="Cambria Math"/>
          </w:rPr>
          <m:t xml:space="preserve">       0  ≤ ∅≤0.9 </m:t>
        </m:r>
        <m:sSub>
          <m:sSubPr>
            <m:ctrlPr>
              <w:rPr>
                <w:rFonts w:ascii="Cambria Math" w:hAnsi="Cambria Math"/>
              </w:rPr>
            </m:ctrlPr>
          </m:sSubPr>
          <m:e>
            <m:r>
              <m:rPr>
                <m:sty m:val="p"/>
              </m:rPr>
              <w:rPr>
                <w:rFonts w:ascii="Cambria Math" w:hAnsi="Cambria Math"/>
              </w:rPr>
              <m:t>∅</m:t>
            </m:r>
          </m:e>
          <m:sub>
            <m:r>
              <m:rPr>
                <m:sty m:val="p"/>
              </m:rPr>
              <w:rPr>
                <w:rFonts w:ascii="Cambria Math" w:hAnsi="Cambria Math"/>
              </w:rPr>
              <m:t>0</m:t>
            </m:r>
          </m:sub>
        </m:sSub>
      </m:oMath>
    </w:p>
    <w:p w:rsidR="006B11B1" w:rsidRPr="002478D9" w:rsidRDefault="006B11B1" w:rsidP="006B11B1">
      <w:pPr>
        <w:pStyle w:val="Equation"/>
        <w:tabs>
          <w:tab w:val="left" w:pos="3119"/>
          <w:tab w:val="left" w:pos="4253"/>
        </w:tabs>
        <w:rPr>
          <w:rFonts w:eastAsiaTheme="minorEastAsia"/>
        </w:rPr>
      </w:pPr>
      <m:oMath>
        <m:r>
          <m:rPr>
            <m:sty m:val="p"/>
          </m:rPr>
          <w:rPr>
            <w:rFonts w:ascii="Cambria Math" w:eastAsiaTheme="minorEastAsia" w:hAnsi="Cambria Math"/>
          </w:rPr>
          <m:t>-(14+93.5 log (∅/</m:t>
        </m:r>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m:t>
            </m:r>
          </m:e>
          <m:sub>
            <m:r>
              <m:rPr>
                <m:sty m:val="p"/>
              </m:rPr>
              <w:rPr>
                <w:rFonts w:ascii="Cambria Math" w:hAnsi="Cambria Math"/>
              </w:rPr>
              <m:t>0</m:t>
            </m:r>
          </m:sub>
        </m:sSub>
        <m:r>
          <m:rPr>
            <m:sty m:val="p"/>
          </m:rPr>
          <w:rPr>
            <w:rFonts w:ascii="Cambria Math" w:eastAsiaTheme="minorEastAsia" w:hAnsi="Cambria Math"/>
          </w:rPr>
          <m:t>))</m:t>
        </m:r>
      </m:oMath>
      <w:r w:rsidRPr="002478D9">
        <w:tab/>
      </w:r>
      <w:r>
        <w:t>pour</w:t>
      </w:r>
      <w:r w:rsidRPr="002478D9">
        <w:tab/>
      </w:r>
      <m:oMath>
        <m:r>
          <m:rPr>
            <m:sty m:val="p"/>
          </m:rPr>
          <w:rPr>
            <w:rFonts w:ascii="Cambria Math" w:eastAsiaTheme="minorEastAsia" w:hAnsi="Cambria Math"/>
          </w:rPr>
          <m:t>0.9</m:t>
        </m:r>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m:t>
            </m:r>
          </m:e>
          <m:sub>
            <m:r>
              <m:rPr>
                <m:sty m:val="p"/>
              </m:rPr>
              <w:rPr>
                <w:rFonts w:ascii="Cambria Math" w:hAnsi="Cambria Math"/>
              </w:rPr>
              <m:t>0</m:t>
            </m:r>
          </m:sub>
        </m:sSub>
        <m:r>
          <m:rPr>
            <m:sty m:val="p"/>
          </m:rPr>
          <w:rPr>
            <w:rFonts w:ascii="Cambria Math" w:eastAsiaTheme="minorEastAsia" w:hAnsi="Cambria Math"/>
          </w:rPr>
          <m:t xml:space="preserve"> &lt; ∅≤1.23</m:t>
        </m:r>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m:t>
            </m:r>
          </m:e>
          <m:sub>
            <m:r>
              <m:rPr>
                <m:sty m:val="p"/>
              </m:rPr>
              <w:rPr>
                <w:rFonts w:ascii="Cambria Math" w:hAnsi="Cambria Math"/>
              </w:rPr>
              <m:t>0</m:t>
            </m:r>
          </m:sub>
        </m:sSub>
      </m:oMath>
    </w:p>
    <w:p w:rsidR="006B11B1" w:rsidRPr="002478D9" w:rsidRDefault="006B11B1" w:rsidP="006B11B1">
      <w:pPr>
        <w:pStyle w:val="Equation"/>
        <w:tabs>
          <w:tab w:val="left" w:pos="3119"/>
          <w:tab w:val="left" w:pos="4253"/>
        </w:tabs>
        <w:rPr>
          <w:rFonts w:eastAsiaTheme="minorEastAsia"/>
        </w:rPr>
      </w:pPr>
      <w:r w:rsidRPr="002478D9">
        <w:rPr>
          <w:rFonts w:eastAsiaTheme="minorEastAsia"/>
        </w:rPr>
        <w:tab/>
      </w:r>
      <m:oMath>
        <m:r>
          <m:rPr>
            <m:sty m:val="p"/>
          </m:rPr>
          <w:rPr>
            <w:rFonts w:ascii="Cambria Math" w:eastAsiaTheme="minorEastAsia" w:hAnsi="Cambria Math"/>
          </w:rPr>
          <m:t>-22.5</m:t>
        </m:r>
      </m:oMath>
      <w:r w:rsidRPr="002478D9">
        <w:rPr>
          <w:rFonts w:eastAsiaTheme="minorEastAsia"/>
        </w:rPr>
        <w:tab/>
      </w:r>
      <w:r>
        <w:rPr>
          <w:rFonts w:eastAsiaTheme="minorEastAsia"/>
        </w:rPr>
        <w:t>pour</w:t>
      </w:r>
      <w:r w:rsidRPr="002478D9">
        <w:rPr>
          <w:rFonts w:eastAsiaTheme="minorEastAsia"/>
        </w:rPr>
        <w:tab/>
      </w:r>
      <m:oMath>
        <m:r>
          <m:rPr>
            <m:sty m:val="p"/>
          </m:rPr>
          <w:rPr>
            <w:rFonts w:ascii="Cambria Math" w:hAnsi="Cambria Math"/>
          </w:rPr>
          <m:t>1.23</m:t>
        </m:r>
        <m:sSub>
          <m:sSubPr>
            <m:ctrlPr>
              <w:rPr>
                <w:rFonts w:ascii="Cambria Math" w:hAnsi="Cambria Math"/>
              </w:rPr>
            </m:ctrlPr>
          </m:sSubPr>
          <m:e>
            <m:r>
              <m:rPr>
                <m:sty m:val="p"/>
              </m:rPr>
              <w:rPr>
                <w:rFonts w:ascii="Cambria Math" w:hAnsi="Cambria Math"/>
              </w:rPr>
              <m:t>∅</m:t>
            </m:r>
          </m:e>
          <m:sub>
            <m:r>
              <m:rPr>
                <m:sty m:val="p"/>
              </m:rPr>
              <w:rPr>
                <w:rFonts w:ascii="Cambria Math" w:hAnsi="Cambria Math"/>
              </w:rPr>
              <m:t>0</m:t>
            </m:r>
          </m:sub>
        </m:sSub>
        <m:r>
          <m:rPr>
            <m:sty m:val="p"/>
          </m:rPr>
          <w:rPr>
            <w:rFonts w:ascii="Cambria Math" w:hAnsi="Cambria Math"/>
          </w:rPr>
          <m:t xml:space="preserve">&lt; ∅ ≤1.32 </m:t>
        </m:r>
        <m:sSub>
          <m:sSubPr>
            <m:ctrlPr>
              <w:rPr>
                <w:rFonts w:ascii="Cambria Math" w:hAnsi="Cambria Math"/>
              </w:rPr>
            </m:ctrlPr>
          </m:sSubPr>
          <m:e>
            <m:r>
              <m:rPr>
                <m:sty m:val="p"/>
              </m:rPr>
              <w:rPr>
                <w:rFonts w:ascii="Cambria Math" w:hAnsi="Cambria Math"/>
              </w:rPr>
              <m:t>∅</m:t>
            </m:r>
          </m:e>
          <m:sub>
            <m:r>
              <m:rPr>
                <m:sty m:val="p"/>
              </m:rPr>
              <w:rPr>
                <w:rFonts w:ascii="Cambria Math" w:hAnsi="Cambria Math"/>
              </w:rPr>
              <m:t>0</m:t>
            </m:r>
          </m:sub>
        </m:sSub>
      </m:oMath>
    </w:p>
    <w:p w:rsidR="006B11B1" w:rsidRPr="002478D9" w:rsidRDefault="006B11B1" w:rsidP="006B11B1">
      <w:pPr>
        <w:pStyle w:val="Equation"/>
        <w:tabs>
          <w:tab w:val="left" w:pos="3119"/>
          <w:tab w:val="left" w:pos="4253"/>
        </w:tabs>
        <w:rPr>
          <w:rFonts w:eastAsiaTheme="minorEastAsia"/>
        </w:rPr>
      </w:pPr>
      <m:oMath>
        <m:r>
          <m:rPr>
            <m:sty m:val="p"/>
          </m:rPr>
          <w:rPr>
            <w:rFonts w:ascii="Cambria Math" w:hAnsi="Cambria Math"/>
          </w:rPr>
          <m:t>-</m:t>
        </m:r>
        <m:d>
          <m:dPr>
            <m:ctrlPr>
              <w:rPr>
                <w:rFonts w:ascii="Cambria Math" w:hAnsi="Cambria Math"/>
              </w:rPr>
            </m:ctrlPr>
          </m:dPr>
          <m:e>
            <m:r>
              <m:rPr>
                <m:sty m:val="p"/>
              </m:rPr>
              <w:rPr>
                <w:rFonts w:ascii="Cambria Math" w:hAnsi="Cambria Math"/>
              </w:rPr>
              <m:t xml:space="preserve">19.5 + 25 log  </m:t>
            </m:r>
            <m:d>
              <m:dPr>
                <m:ctrlPr>
                  <w:rPr>
                    <w:rFonts w:ascii="Cambria Math" w:hAnsi="Cambria Math"/>
                  </w:rPr>
                </m:ctrlPr>
              </m:dPr>
              <m:e>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m:t>
                    </m:r>
                  </m:e>
                  <m:sub>
                    <m:r>
                      <m:rPr>
                        <m:sty m:val="p"/>
                      </m:rPr>
                      <w:rPr>
                        <w:rFonts w:ascii="Cambria Math" w:hAnsi="Cambria Math"/>
                      </w:rPr>
                      <m:t>0</m:t>
                    </m:r>
                  </m:sub>
                </m:sSub>
              </m:e>
            </m:d>
          </m:e>
        </m:d>
      </m:oMath>
      <w:r w:rsidRPr="002478D9">
        <w:rPr>
          <w:rFonts w:eastAsiaTheme="minorEastAsia"/>
        </w:rPr>
        <w:tab/>
      </w:r>
      <w:r>
        <w:rPr>
          <w:rFonts w:eastAsiaTheme="minorEastAsia"/>
        </w:rPr>
        <w:t>pour</w:t>
      </w:r>
      <w:r w:rsidRPr="002478D9">
        <w:rPr>
          <w:rFonts w:eastAsiaTheme="minorEastAsia"/>
        </w:rPr>
        <w:tab/>
      </w:r>
      <m:oMath>
        <m:r>
          <m:rPr>
            <m:sty m:val="p"/>
          </m:rPr>
          <w:rPr>
            <w:rFonts w:ascii="Cambria Math" w:hAnsi="Cambria Math"/>
          </w:rPr>
          <m:t>1.32</m:t>
        </m:r>
        <m:sSub>
          <m:sSubPr>
            <m:ctrlPr>
              <w:rPr>
                <w:rFonts w:ascii="Cambria Math" w:hAnsi="Cambria Math"/>
              </w:rPr>
            </m:ctrlPr>
          </m:sSubPr>
          <m:e>
            <m:r>
              <m:rPr>
                <m:sty m:val="p"/>
              </m:rPr>
              <w:rPr>
                <w:rFonts w:ascii="Cambria Math" w:hAnsi="Cambria Math"/>
              </w:rPr>
              <m:t>∅</m:t>
            </m:r>
          </m:e>
          <m:sub>
            <m:r>
              <m:rPr>
                <m:sty m:val="p"/>
              </m:rPr>
              <w:rPr>
                <w:rFonts w:ascii="Cambria Math" w:hAnsi="Cambria Math"/>
              </w:rPr>
              <m:t>0</m:t>
            </m:r>
          </m:sub>
        </m:sSub>
        <m:r>
          <m:rPr>
            <m:sty m:val="p"/>
          </m:rPr>
          <w:rPr>
            <w:rFonts w:ascii="Cambria Math" w:hAnsi="Cambria Math"/>
          </w:rPr>
          <m:t xml:space="preserve">&lt; ∅ ≤8  </m:t>
        </m:r>
        <m:sSub>
          <m:sSubPr>
            <m:ctrlPr>
              <w:rPr>
                <w:rFonts w:ascii="Cambria Math" w:hAnsi="Cambria Math"/>
              </w:rPr>
            </m:ctrlPr>
          </m:sSubPr>
          <m:e>
            <m:r>
              <m:rPr>
                <m:sty m:val="p"/>
              </m:rPr>
              <w:rPr>
                <w:rFonts w:ascii="Cambria Math" w:hAnsi="Cambria Math"/>
              </w:rPr>
              <m:t>∅</m:t>
            </m:r>
          </m:e>
          <m:sub>
            <m:r>
              <m:rPr>
                <m:sty m:val="p"/>
              </m:rPr>
              <w:rPr>
                <w:rFonts w:ascii="Cambria Math" w:hAnsi="Cambria Math"/>
              </w:rPr>
              <m:t>0</m:t>
            </m:r>
          </m:sub>
        </m:sSub>
      </m:oMath>
    </w:p>
    <w:p w:rsidR="006B11B1" w:rsidRPr="002478D9" w:rsidRDefault="006B11B1" w:rsidP="006B11B1">
      <w:pPr>
        <w:pStyle w:val="Equation"/>
        <w:tabs>
          <w:tab w:val="left" w:pos="3119"/>
          <w:tab w:val="left" w:pos="4253"/>
        </w:tabs>
        <w:rPr>
          <w:rFonts w:eastAsiaTheme="minorEastAsia"/>
        </w:rPr>
      </w:pPr>
      <w:r w:rsidRPr="002478D9">
        <w:rPr>
          <w:rFonts w:eastAsiaTheme="minorEastAsia"/>
        </w:rPr>
        <w:tab/>
      </w:r>
      <m:oMath>
        <m:r>
          <m:rPr>
            <m:sty m:val="p"/>
          </m:rPr>
          <w:rPr>
            <w:rFonts w:ascii="Cambria Math" w:eastAsiaTheme="minorEastAsia" w:hAnsi="Cambria Math"/>
          </w:rPr>
          <m:t>-42</m:t>
        </m:r>
      </m:oMath>
      <w:r w:rsidRPr="002478D9">
        <w:rPr>
          <w:rFonts w:eastAsiaTheme="minorEastAsia"/>
        </w:rPr>
        <w:tab/>
        <w:t>pour</w:t>
      </w:r>
      <w:r w:rsidRPr="002478D9">
        <w:rPr>
          <w:rFonts w:eastAsiaTheme="minorEastAsia"/>
        </w:rPr>
        <w:tab/>
      </w:r>
      <m:oMath>
        <m:r>
          <m:rPr>
            <m:sty m:val="p"/>
          </m:rPr>
          <w:rPr>
            <w:rFonts w:ascii="Cambria Math" w:hAnsi="Cambria Math"/>
          </w:rPr>
          <m:t xml:space="preserve">      8</m:t>
        </m:r>
        <m:sSub>
          <m:sSubPr>
            <m:ctrlPr>
              <w:rPr>
                <w:rFonts w:ascii="Cambria Math" w:hAnsi="Cambria Math"/>
              </w:rPr>
            </m:ctrlPr>
          </m:sSubPr>
          <m:e>
            <m:r>
              <m:rPr>
                <m:sty m:val="p"/>
              </m:rPr>
              <w:rPr>
                <w:rFonts w:ascii="Cambria Math" w:hAnsi="Cambria Math"/>
              </w:rPr>
              <m:t>∅</m:t>
            </m:r>
          </m:e>
          <m:sub>
            <m:r>
              <m:rPr>
                <m:sty m:val="p"/>
              </m:rPr>
              <w:rPr>
                <w:rFonts w:ascii="Cambria Math" w:hAnsi="Cambria Math"/>
              </w:rPr>
              <m:t>0</m:t>
            </m:r>
          </m:sub>
        </m:sSub>
        <m:r>
          <m:rPr>
            <m:sty m:val="p"/>
          </m:rPr>
          <w:rPr>
            <w:rFonts w:ascii="Cambria Math" w:hAnsi="Cambria Math"/>
          </w:rPr>
          <m:t>&lt; ∅</m:t>
        </m:r>
      </m:oMath>
    </w:p>
    <w:p w:rsidR="006B11B1" w:rsidRPr="001E3643" w:rsidRDefault="006B11B1" w:rsidP="006B11B1">
      <w:pPr>
        <w:pStyle w:val="Headingb"/>
      </w:pPr>
      <w:r w:rsidRPr="001E3643">
        <w:t>Composante contrapolaire (dB par rapport au gain du faisceau principal)</w:t>
      </w:r>
    </w:p>
    <w:p w:rsidR="006B11B1" w:rsidRPr="00D1108C" w:rsidRDefault="006B11B1" w:rsidP="006B11B1">
      <w:pPr>
        <w:pStyle w:val="Equation"/>
        <w:tabs>
          <w:tab w:val="clear" w:pos="4820"/>
          <w:tab w:val="left" w:pos="3119"/>
          <w:tab w:val="left" w:pos="4111"/>
        </w:tabs>
        <w:rPr>
          <w:rFonts w:asciiTheme="majorBidi" w:eastAsiaTheme="minorEastAsia" w:hAnsiTheme="majorBidi" w:cstheme="majorBidi"/>
          <w:sz w:val="20"/>
          <w:lang w:val="fr-CH"/>
        </w:rPr>
      </w:pPr>
      <w:r w:rsidRPr="00D1108C">
        <w:rPr>
          <w:rFonts w:asciiTheme="minorHAnsi" w:eastAsiaTheme="minorEastAsia" w:hAnsiTheme="minorHAnsi" w:cstheme="minorBidi"/>
          <w:iCs/>
          <w:sz w:val="20"/>
          <w:lang w:val="fr-CH"/>
        </w:rPr>
        <w:tab/>
      </w:r>
      <m:oMath>
        <m:r>
          <m:rPr>
            <m:sty m:val="p"/>
          </m:rPr>
          <w:rPr>
            <w:rFonts w:ascii="Cambria Math" w:eastAsiaTheme="minorEastAsia" w:hAnsi="Cambria Math" w:cstheme="minorBidi"/>
            <w:sz w:val="20"/>
            <w:lang w:val="fr-CH"/>
          </w:rPr>
          <m:t>-26</m:t>
        </m:r>
      </m:oMath>
      <w:r w:rsidRPr="00D1108C">
        <w:rPr>
          <w:rFonts w:asciiTheme="minorHAnsi" w:eastAsiaTheme="minorEastAsia" w:hAnsiTheme="minorHAnsi" w:cstheme="minorBidi"/>
          <w:iCs/>
          <w:sz w:val="20"/>
          <w:lang w:val="fr-CH"/>
        </w:rPr>
        <w:tab/>
      </w:r>
      <w:r w:rsidRPr="00D1108C">
        <w:rPr>
          <w:rFonts w:asciiTheme="majorBidi" w:eastAsiaTheme="minorEastAsia" w:hAnsiTheme="majorBidi" w:cstheme="majorBidi"/>
          <w:iCs/>
          <w:szCs w:val="24"/>
          <w:lang w:val="fr-CH"/>
        </w:rPr>
        <w:t>pour</w:t>
      </w:r>
      <w:r w:rsidRPr="00D1108C">
        <w:rPr>
          <w:rFonts w:asciiTheme="majorBidi" w:eastAsiaTheme="minorEastAsia" w:hAnsiTheme="majorBidi" w:cstheme="majorBidi"/>
          <w:iCs/>
          <w:szCs w:val="24"/>
          <w:lang w:val="fr-CH"/>
        </w:rPr>
        <w:tab/>
      </w:r>
      <m:oMath>
        <m:r>
          <w:rPr>
            <w:rFonts w:ascii="Cambria Math" w:eastAsiaTheme="minorEastAsia" w:hAnsi="Cambria Math" w:cstheme="majorBidi"/>
            <w:szCs w:val="24"/>
            <w:lang w:val="fr-CH"/>
          </w:rPr>
          <m:t xml:space="preserve">        </m:t>
        </m:r>
        <m:r>
          <m:rPr>
            <m:sty m:val="p"/>
          </m:rPr>
          <w:rPr>
            <w:rFonts w:ascii="Cambria Math" w:eastAsiaTheme="minorEastAsia" w:hAnsi="Cambria Math" w:cstheme="majorBidi"/>
            <w:sz w:val="20"/>
            <w:lang w:val="fr-CH"/>
          </w:rPr>
          <m:t xml:space="preserve">0  </m:t>
        </m:r>
        <m:r>
          <w:rPr>
            <w:rFonts w:ascii="Cambria Math" w:eastAsiaTheme="minorEastAsia" w:hAnsi="Cambria Math" w:cstheme="majorBidi"/>
            <w:sz w:val="20"/>
            <w:lang w:val="fr-CH"/>
          </w:rPr>
          <m:t>≤</m:t>
        </m:r>
        <m:r>
          <m:rPr>
            <m:sty m:val="p"/>
          </m:rPr>
          <w:rPr>
            <w:rFonts w:ascii="Cambria Math" w:eastAsiaTheme="minorEastAsia" w:hAnsi="Cambria Math" w:cstheme="majorBidi"/>
            <w:sz w:val="20"/>
            <w:lang w:val="fr-CH"/>
          </w:rPr>
          <m:t>∅ ≤0.25</m:t>
        </m:r>
        <m:r>
          <w:rPr>
            <w:rFonts w:ascii="Cambria Math" w:hAnsi="Cambria Math" w:cstheme="majorBidi"/>
            <w:sz w:val="20"/>
            <w:lang w:val="fr-CH"/>
          </w:rPr>
          <m:t xml:space="preserve"> </m:t>
        </m:r>
        <m:sSub>
          <m:sSubPr>
            <m:ctrlPr>
              <w:rPr>
                <w:rFonts w:ascii="Cambria Math" w:eastAsiaTheme="minorEastAsia" w:hAnsi="Cambria Math" w:cstheme="majorBidi"/>
                <w:i/>
                <w:sz w:val="20"/>
                <w:lang w:val="en-GB" w:eastAsia="zh-CN"/>
              </w:rPr>
            </m:ctrlPr>
          </m:sSubPr>
          <m:e>
            <m:r>
              <w:rPr>
                <w:rFonts w:ascii="Cambria Math" w:hAnsi="Cambria Math" w:cstheme="majorBidi"/>
                <w:sz w:val="20"/>
                <w:lang w:val="fr-CH"/>
              </w:rPr>
              <m:t>∅</m:t>
            </m:r>
          </m:e>
          <m:sub>
            <m:r>
              <w:rPr>
                <w:rFonts w:ascii="Cambria Math" w:hAnsi="Cambria Math" w:cstheme="majorBidi"/>
                <w:sz w:val="20"/>
                <w:lang w:val="fr-CH"/>
              </w:rPr>
              <m:t>0</m:t>
            </m:r>
          </m:sub>
        </m:sSub>
      </m:oMath>
    </w:p>
    <w:p w:rsidR="006B11B1" w:rsidRPr="00D1108C" w:rsidRDefault="006B11B1" w:rsidP="006B11B1">
      <w:pPr>
        <w:pStyle w:val="Equation"/>
        <w:tabs>
          <w:tab w:val="clear" w:pos="4820"/>
          <w:tab w:val="left" w:pos="3119"/>
          <w:tab w:val="left" w:pos="4111"/>
        </w:tabs>
        <w:rPr>
          <w:rFonts w:asciiTheme="minorHAnsi" w:eastAsiaTheme="minorEastAsia" w:hAnsiTheme="minorHAnsi" w:cstheme="minorBidi"/>
          <w:sz w:val="20"/>
          <w:lang w:val="fr-CH"/>
        </w:rPr>
      </w:pPr>
      <m:oMath>
        <m:r>
          <w:rPr>
            <w:rFonts w:ascii="Cambria Math" w:eastAsiaTheme="minorEastAsia" w:hAnsi="Cambria Math" w:cstheme="minorBidi"/>
            <w:sz w:val="20"/>
            <w:lang w:val="fr-CH"/>
          </w:rPr>
          <m:t>-</m:t>
        </m:r>
        <m:r>
          <m:rPr>
            <m:sty m:val="p"/>
          </m:rPr>
          <w:rPr>
            <w:rFonts w:ascii="Cambria Math" w:eastAsiaTheme="minorEastAsia" w:hAnsi="Cambria Math" w:cstheme="minorBidi"/>
            <w:sz w:val="20"/>
            <w:lang w:val="fr-CH"/>
          </w:rPr>
          <m:t>(16.6-15.6 log (∅/</m:t>
        </m:r>
        <m:r>
          <w:rPr>
            <w:rFonts w:ascii="Cambria Math" w:hAnsi="Cambria Math" w:cstheme="majorBidi"/>
            <w:sz w:val="20"/>
            <w:lang w:val="fr-CH"/>
          </w:rPr>
          <m:t xml:space="preserve"> </m:t>
        </m:r>
        <m:sSub>
          <m:sSubPr>
            <m:ctrlPr>
              <w:rPr>
                <w:rFonts w:ascii="Cambria Math" w:eastAsiaTheme="minorEastAsia" w:hAnsi="Cambria Math" w:cstheme="majorBidi"/>
                <w:i/>
                <w:sz w:val="20"/>
                <w:lang w:val="en-GB" w:eastAsia="zh-CN"/>
              </w:rPr>
            </m:ctrlPr>
          </m:sSubPr>
          <m:e>
            <m:r>
              <w:rPr>
                <w:rFonts w:ascii="Cambria Math" w:hAnsi="Cambria Math" w:cstheme="majorBidi"/>
                <w:sz w:val="20"/>
                <w:lang w:val="fr-CH"/>
              </w:rPr>
              <m:t>∅</m:t>
            </m:r>
          </m:e>
          <m:sub>
            <m:r>
              <w:rPr>
                <w:rFonts w:ascii="Cambria Math" w:hAnsi="Cambria Math" w:cstheme="majorBidi"/>
                <w:sz w:val="20"/>
                <w:lang w:val="fr-CH"/>
              </w:rPr>
              <m:t>0</m:t>
            </m:r>
          </m:sub>
        </m:sSub>
        <m:r>
          <m:rPr>
            <m:sty m:val="p"/>
          </m:rPr>
          <w:rPr>
            <w:rFonts w:ascii="Cambria Math" w:eastAsiaTheme="minorEastAsia" w:hAnsi="Cambria Math" w:cstheme="minorBidi"/>
            <w:sz w:val="20"/>
            <w:lang w:val="fr-CH"/>
          </w:rPr>
          <m:t>))</m:t>
        </m:r>
      </m:oMath>
      <w:r w:rsidRPr="00D1108C">
        <w:rPr>
          <w:rFonts w:asciiTheme="minorHAnsi" w:eastAsiaTheme="minorEastAsia" w:hAnsiTheme="minorHAnsi" w:cstheme="minorBidi"/>
          <w:iCs/>
          <w:sz w:val="20"/>
          <w:lang w:val="fr-CH"/>
        </w:rPr>
        <w:tab/>
      </w:r>
      <w:r>
        <w:rPr>
          <w:rFonts w:asciiTheme="majorBidi" w:eastAsiaTheme="minorEastAsia" w:hAnsiTheme="majorBidi" w:cstheme="majorBidi"/>
          <w:iCs/>
          <w:szCs w:val="24"/>
          <w:lang w:val="fr-CH"/>
        </w:rPr>
        <w:t>pour</w:t>
      </w:r>
      <w:r w:rsidRPr="00D1108C">
        <w:rPr>
          <w:rFonts w:asciiTheme="majorBidi" w:eastAsiaTheme="minorEastAsia" w:hAnsiTheme="majorBidi" w:cstheme="majorBidi"/>
          <w:iCs/>
          <w:szCs w:val="24"/>
          <w:lang w:val="fr-CH"/>
        </w:rPr>
        <w:tab/>
      </w:r>
      <m:oMath>
        <m:r>
          <m:rPr>
            <m:sty m:val="p"/>
          </m:rPr>
          <w:rPr>
            <w:rFonts w:ascii="Cambria Math" w:eastAsiaTheme="minorEastAsia" w:hAnsi="Cambria Math" w:cstheme="majorBidi"/>
            <w:sz w:val="20"/>
            <w:lang w:val="fr-CH"/>
          </w:rPr>
          <m:t>0.25</m:t>
        </m:r>
        <m:r>
          <w:rPr>
            <w:rFonts w:ascii="Cambria Math" w:hAnsi="Cambria Math" w:cstheme="majorBidi"/>
            <w:sz w:val="20"/>
            <w:lang w:val="fr-CH"/>
          </w:rPr>
          <m:t xml:space="preserve"> </m:t>
        </m:r>
        <m:sSub>
          <m:sSubPr>
            <m:ctrlPr>
              <w:rPr>
                <w:rFonts w:ascii="Cambria Math" w:eastAsiaTheme="minorEastAsia" w:hAnsi="Cambria Math" w:cstheme="majorBidi"/>
                <w:i/>
                <w:sz w:val="20"/>
                <w:lang w:val="en-GB" w:eastAsia="zh-CN"/>
              </w:rPr>
            </m:ctrlPr>
          </m:sSubPr>
          <m:e>
            <m:r>
              <w:rPr>
                <w:rFonts w:ascii="Cambria Math" w:hAnsi="Cambria Math" w:cstheme="majorBidi"/>
                <w:sz w:val="20"/>
                <w:lang w:val="fr-CH"/>
              </w:rPr>
              <m:t>∅</m:t>
            </m:r>
          </m:e>
          <m:sub>
            <m:r>
              <w:rPr>
                <w:rFonts w:ascii="Cambria Math" w:hAnsi="Cambria Math" w:cstheme="majorBidi"/>
                <w:sz w:val="20"/>
                <w:lang w:val="fr-CH"/>
              </w:rPr>
              <m:t>0</m:t>
            </m:r>
          </m:sub>
        </m:sSub>
        <m:r>
          <m:rPr>
            <m:sty m:val="p"/>
          </m:rPr>
          <w:rPr>
            <w:rFonts w:ascii="Cambria Math" w:eastAsiaTheme="minorEastAsia" w:hAnsi="Cambria Math" w:cstheme="majorBidi"/>
            <w:sz w:val="20"/>
            <w:lang w:val="fr-CH"/>
          </w:rPr>
          <m:t>&lt;∅≤0.45</m:t>
        </m:r>
        <m:r>
          <w:rPr>
            <w:rFonts w:ascii="Cambria Math" w:hAnsi="Cambria Math" w:cstheme="majorBidi"/>
            <w:sz w:val="20"/>
            <w:lang w:val="fr-CH"/>
          </w:rPr>
          <m:t xml:space="preserve"> </m:t>
        </m:r>
        <m:sSub>
          <m:sSubPr>
            <m:ctrlPr>
              <w:rPr>
                <w:rFonts w:ascii="Cambria Math" w:eastAsiaTheme="minorEastAsia" w:hAnsi="Cambria Math" w:cstheme="majorBidi"/>
                <w:i/>
                <w:sz w:val="20"/>
                <w:lang w:val="en-GB" w:eastAsia="zh-CN"/>
              </w:rPr>
            </m:ctrlPr>
          </m:sSubPr>
          <m:e>
            <m:r>
              <w:rPr>
                <w:rFonts w:ascii="Cambria Math" w:hAnsi="Cambria Math" w:cstheme="majorBidi"/>
                <w:sz w:val="20"/>
                <w:lang w:val="fr-CH"/>
              </w:rPr>
              <m:t>∅</m:t>
            </m:r>
          </m:e>
          <m:sub>
            <m:r>
              <w:rPr>
                <w:rFonts w:ascii="Cambria Math" w:hAnsi="Cambria Math" w:cstheme="majorBidi"/>
                <w:sz w:val="20"/>
                <w:lang w:val="fr-CH"/>
              </w:rPr>
              <m:t>0</m:t>
            </m:r>
          </m:sub>
        </m:sSub>
      </m:oMath>
    </w:p>
    <w:p w:rsidR="006B11B1" w:rsidRPr="0012271D" w:rsidRDefault="006B11B1" w:rsidP="006B11B1">
      <w:pPr>
        <w:pStyle w:val="Equation"/>
        <w:tabs>
          <w:tab w:val="clear" w:pos="4820"/>
          <w:tab w:val="left" w:pos="3119"/>
          <w:tab w:val="left" w:pos="4111"/>
        </w:tabs>
        <w:rPr>
          <w:rFonts w:eastAsiaTheme="minorEastAsia"/>
          <w:lang w:val="fr-CH"/>
        </w:rPr>
      </w:pPr>
      <w:r w:rsidRPr="00D1108C">
        <w:rPr>
          <w:rFonts w:asciiTheme="minorHAnsi" w:eastAsiaTheme="minorEastAsia" w:hAnsiTheme="minorHAnsi" w:cstheme="minorBidi"/>
          <w:sz w:val="20"/>
          <w:lang w:val="fr-CH"/>
        </w:rPr>
        <w:tab/>
      </w:r>
      <m:oMath>
        <m:r>
          <w:rPr>
            <w:rFonts w:ascii="Cambria Math" w:eastAsiaTheme="minorEastAsia" w:hAnsi="Cambria Math" w:cstheme="minorBidi"/>
            <w:sz w:val="20"/>
            <w:lang w:val="fr-CH"/>
          </w:rPr>
          <m:t>-22</m:t>
        </m:r>
      </m:oMath>
      <w:r w:rsidRPr="00D1108C">
        <w:rPr>
          <w:rFonts w:ascii="Arial" w:hAnsi="Arial"/>
          <w:lang w:val="fr-CH"/>
        </w:rPr>
        <w:tab/>
      </w:r>
      <w:r w:rsidRPr="00D1108C">
        <w:rPr>
          <w:rFonts w:asciiTheme="majorBidi" w:hAnsiTheme="majorBidi" w:cstheme="majorBidi"/>
          <w:szCs w:val="24"/>
          <w:lang w:val="fr-CH"/>
        </w:rPr>
        <w:t>pour</w:t>
      </w:r>
      <w:r w:rsidRPr="00D1108C">
        <w:rPr>
          <w:rFonts w:ascii="Arial" w:hAnsi="Arial"/>
          <w:lang w:val="fr-CH"/>
        </w:rPr>
        <w:tab/>
      </w:r>
      <m:oMath>
        <m:r>
          <m:rPr>
            <m:sty m:val="p"/>
          </m:rPr>
          <w:rPr>
            <w:rFonts w:ascii="Cambria Math" w:hAnsi="Cambria Math"/>
            <w:sz w:val="20"/>
            <w:lang w:val="fr-CH"/>
          </w:rPr>
          <m:t>0.45</m:t>
        </m:r>
        <m:sSub>
          <m:sSubPr>
            <m:ctrlPr>
              <w:rPr>
                <w:rFonts w:ascii="Cambria Math" w:eastAsiaTheme="minorEastAsia" w:hAnsi="Cambria Math" w:cstheme="majorBidi"/>
                <w:i/>
                <w:sz w:val="20"/>
                <w:lang w:val="en-GB" w:eastAsia="zh-CN"/>
              </w:rPr>
            </m:ctrlPr>
          </m:sSubPr>
          <m:e>
            <m:r>
              <w:rPr>
                <w:rFonts w:ascii="Cambria Math" w:hAnsi="Cambria Math" w:cstheme="majorBidi"/>
                <w:sz w:val="20"/>
                <w:lang w:val="fr-CH"/>
              </w:rPr>
              <m:t xml:space="preserve"> ∅</m:t>
            </m:r>
          </m:e>
          <m:sub>
            <m:r>
              <w:rPr>
                <w:rFonts w:ascii="Cambria Math" w:hAnsi="Cambria Math" w:cstheme="majorBidi"/>
                <w:sz w:val="20"/>
                <w:lang w:val="fr-CH"/>
              </w:rPr>
              <m:t>0</m:t>
            </m:r>
          </m:sub>
        </m:sSub>
        <m:r>
          <m:rPr>
            <m:sty m:val="p"/>
          </m:rPr>
          <w:rPr>
            <w:rFonts w:ascii="Cambria Math" w:hAnsi="Cambria Math"/>
            <w:sz w:val="20"/>
            <w:lang w:val="fr-CH"/>
          </w:rPr>
          <m:t xml:space="preserve">&lt;∅ ≤0.9 </m:t>
        </m:r>
        <m:r>
          <w:rPr>
            <w:rFonts w:ascii="Cambria Math" w:hAnsi="Cambria Math" w:cstheme="majorBidi"/>
            <w:sz w:val="20"/>
            <w:lang w:val="fr-CH"/>
          </w:rPr>
          <m:t xml:space="preserve"> </m:t>
        </m:r>
        <m:sSub>
          <m:sSubPr>
            <m:ctrlPr>
              <w:rPr>
                <w:rFonts w:ascii="Cambria Math" w:eastAsiaTheme="minorEastAsia" w:hAnsi="Cambria Math" w:cstheme="majorBidi"/>
                <w:i/>
                <w:sz w:val="20"/>
                <w:lang w:val="en-GB" w:eastAsia="zh-CN"/>
              </w:rPr>
            </m:ctrlPr>
          </m:sSubPr>
          <m:e>
            <m:r>
              <w:rPr>
                <w:rFonts w:ascii="Cambria Math" w:hAnsi="Cambria Math" w:cstheme="majorBidi"/>
                <w:sz w:val="20"/>
                <w:lang w:val="fr-CH"/>
              </w:rPr>
              <m:t>∅</m:t>
            </m:r>
          </m:e>
          <m:sub>
            <m:r>
              <w:rPr>
                <w:rFonts w:ascii="Cambria Math" w:hAnsi="Cambria Math" w:cstheme="majorBidi"/>
                <w:sz w:val="20"/>
                <w:lang w:val="fr-CH"/>
              </w:rPr>
              <m:t>0</m:t>
            </m:r>
          </m:sub>
        </m:sSub>
        <m:r>
          <m:rPr>
            <m:sty m:val="p"/>
          </m:rPr>
          <w:rPr>
            <w:rFonts w:ascii="Cambria Math" w:hAnsi="Cambria Math"/>
            <w:sz w:val="20"/>
            <w:lang w:val="fr-CH"/>
          </w:rPr>
          <m:t xml:space="preserve"> </m:t>
        </m:r>
      </m:oMath>
    </w:p>
    <w:p w:rsidR="006B11B1" w:rsidRPr="00D1108C" w:rsidRDefault="006B11B1" w:rsidP="006B11B1">
      <w:pPr>
        <w:pStyle w:val="Equation"/>
        <w:tabs>
          <w:tab w:val="clear" w:pos="4820"/>
          <w:tab w:val="left" w:pos="3119"/>
          <w:tab w:val="left" w:pos="4111"/>
        </w:tabs>
        <w:rPr>
          <w:lang w:val="fr-CH"/>
        </w:rPr>
      </w:pPr>
      <m:oMath>
        <m:r>
          <w:rPr>
            <w:rFonts w:ascii="Cambria Math" w:hAnsi="Cambria Math"/>
            <w:lang w:val="fr-CH"/>
          </w:rPr>
          <m:t>-</m:t>
        </m:r>
        <m:d>
          <m:dPr>
            <m:ctrlPr>
              <w:rPr>
                <w:rFonts w:ascii="Cambria Math" w:hAnsi="Cambria Math"/>
                <w:i/>
                <w:lang w:val="en-GB"/>
              </w:rPr>
            </m:ctrlPr>
          </m:dPr>
          <m:e>
            <m:r>
              <m:rPr>
                <m:sty m:val="p"/>
              </m:rPr>
              <w:rPr>
                <w:rFonts w:ascii="Cambria Math" w:hAnsi="Cambria Math" w:cs="Arial"/>
                <w:color w:val="000000"/>
                <w:sz w:val="20"/>
                <w:lang w:val="fr-CH"/>
              </w:rPr>
              <m:t xml:space="preserve">24.65 + 57.7 log  </m:t>
            </m:r>
            <m:d>
              <m:dPr>
                <m:ctrlPr>
                  <w:rPr>
                    <w:rFonts w:ascii="Cambria Math" w:hAnsi="Cambria Math" w:cs="Arial"/>
                    <w:color w:val="000000"/>
                    <w:sz w:val="20"/>
                    <w:lang w:val="en-GB"/>
                  </w:rPr>
                </m:ctrlPr>
              </m:dPr>
              <m:e>
                <m:r>
                  <w:rPr>
                    <w:rFonts w:ascii="Cambria Math" w:hAnsi="Cambria Math" w:cs="Arial"/>
                    <w:color w:val="000000"/>
                    <w:sz w:val="20"/>
                    <w:lang w:val="fr-CH"/>
                  </w:rPr>
                  <m:t>∅/</m:t>
                </m:r>
                <m:r>
                  <w:rPr>
                    <w:rFonts w:ascii="Cambria Math" w:hAnsi="Cambria Math" w:cstheme="majorBidi"/>
                    <w:sz w:val="20"/>
                    <w:lang w:val="fr-CH"/>
                  </w:rPr>
                  <m:t xml:space="preserve"> </m:t>
                </m:r>
                <m:sSub>
                  <m:sSubPr>
                    <m:ctrlPr>
                      <w:rPr>
                        <w:rFonts w:ascii="Cambria Math" w:eastAsiaTheme="minorEastAsia" w:hAnsi="Cambria Math" w:cstheme="majorBidi"/>
                        <w:i/>
                        <w:sz w:val="20"/>
                        <w:lang w:val="en-GB" w:eastAsia="zh-CN"/>
                      </w:rPr>
                    </m:ctrlPr>
                  </m:sSubPr>
                  <m:e>
                    <m:r>
                      <w:rPr>
                        <w:rFonts w:ascii="Cambria Math" w:hAnsi="Cambria Math" w:cstheme="majorBidi"/>
                        <w:sz w:val="20"/>
                        <w:lang w:val="fr-CH"/>
                      </w:rPr>
                      <m:t>∅</m:t>
                    </m:r>
                  </m:e>
                  <m:sub>
                    <m:r>
                      <w:rPr>
                        <w:rFonts w:ascii="Cambria Math" w:hAnsi="Cambria Math" w:cstheme="majorBidi"/>
                        <w:sz w:val="20"/>
                        <w:lang w:val="fr-CH"/>
                      </w:rPr>
                      <m:t>0</m:t>
                    </m:r>
                  </m:sub>
                </m:sSub>
              </m:e>
            </m:d>
            <m:ctrlPr>
              <w:rPr>
                <w:rFonts w:ascii="Cambria Math" w:hAnsi="Cambria Math" w:cs="Arial"/>
                <w:i/>
                <w:color w:val="000000"/>
                <w:sz w:val="20"/>
                <w:lang w:val="en-GB"/>
              </w:rPr>
            </m:ctrlPr>
          </m:e>
        </m:d>
      </m:oMath>
      <w:r w:rsidRPr="00D1108C">
        <w:rPr>
          <w:lang w:val="fr-CH"/>
        </w:rPr>
        <w:tab/>
      </w:r>
      <w:r>
        <w:rPr>
          <w:lang w:val="fr-CH"/>
        </w:rPr>
        <w:t>pour</w:t>
      </w:r>
      <w:r w:rsidRPr="00D1108C">
        <w:rPr>
          <w:lang w:val="fr-CH"/>
        </w:rPr>
        <w:tab/>
      </w:r>
      <m:oMath>
        <m:r>
          <m:rPr>
            <m:sty m:val="p"/>
          </m:rPr>
          <w:rPr>
            <w:rFonts w:ascii="Cambria Math" w:hAnsi="Cambria Math" w:cs="Arial"/>
            <w:color w:val="000000"/>
            <w:sz w:val="20"/>
            <w:lang w:val="fr-CH"/>
          </w:rPr>
          <m:t xml:space="preserve">0.9   </m:t>
        </m:r>
        <m:sSub>
          <m:sSubPr>
            <m:ctrlPr>
              <w:rPr>
                <w:rFonts w:ascii="Cambria Math" w:eastAsiaTheme="minorEastAsia" w:hAnsi="Cambria Math" w:cstheme="majorBidi"/>
                <w:i/>
                <w:sz w:val="20"/>
                <w:lang w:val="en-GB" w:eastAsia="zh-CN"/>
              </w:rPr>
            </m:ctrlPr>
          </m:sSubPr>
          <m:e>
            <m:r>
              <w:rPr>
                <w:rFonts w:ascii="Cambria Math" w:hAnsi="Cambria Math" w:cstheme="majorBidi"/>
                <w:sz w:val="20"/>
                <w:lang w:val="fr-CH"/>
              </w:rPr>
              <m:t>∅</m:t>
            </m:r>
          </m:e>
          <m:sub>
            <m:r>
              <w:rPr>
                <w:rFonts w:ascii="Cambria Math" w:hAnsi="Cambria Math" w:cstheme="majorBidi"/>
                <w:sz w:val="20"/>
                <w:lang w:val="fr-CH"/>
              </w:rPr>
              <m:t>0</m:t>
            </m:r>
          </m:sub>
        </m:sSub>
        <m:r>
          <m:rPr>
            <m:sty m:val="p"/>
          </m:rPr>
          <w:rPr>
            <w:rFonts w:ascii="Cambria Math" w:hAnsi="Cambria Math" w:cs="Arial"/>
            <w:color w:val="000000"/>
            <w:sz w:val="20"/>
            <w:lang w:val="fr-CH"/>
          </w:rPr>
          <m:t xml:space="preserve"> &lt;∅ ≤1.23 </m:t>
        </m:r>
        <m:sSub>
          <m:sSubPr>
            <m:ctrlPr>
              <w:rPr>
                <w:rFonts w:ascii="Cambria Math" w:eastAsiaTheme="minorEastAsia" w:hAnsi="Cambria Math" w:cstheme="majorBidi"/>
                <w:i/>
                <w:sz w:val="20"/>
                <w:lang w:val="en-GB" w:eastAsia="zh-CN"/>
              </w:rPr>
            </m:ctrlPr>
          </m:sSubPr>
          <m:e>
            <m:r>
              <w:rPr>
                <w:rFonts w:ascii="Cambria Math" w:hAnsi="Cambria Math" w:cstheme="majorBidi"/>
                <w:sz w:val="20"/>
                <w:lang w:val="fr-CH"/>
              </w:rPr>
              <m:t>∅</m:t>
            </m:r>
          </m:e>
          <m:sub>
            <m:r>
              <w:rPr>
                <w:rFonts w:ascii="Cambria Math" w:hAnsi="Cambria Math" w:cstheme="majorBidi"/>
                <w:sz w:val="20"/>
                <w:lang w:val="fr-CH"/>
              </w:rPr>
              <m:t>0</m:t>
            </m:r>
          </m:sub>
        </m:sSub>
      </m:oMath>
    </w:p>
    <w:p w:rsidR="006B11B1" w:rsidRPr="00D1108C" w:rsidRDefault="006B11B1" w:rsidP="006B11B1">
      <w:pPr>
        <w:tabs>
          <w:tab w:val="left" w:pos="3119"/>
          <w:tab w:val="left" w:pos="4111"/>
        </w:tabs>
        <w:rPr>
          <w:lang w:val="fr-CH"/>
        </w:rPr>
      </w:pPr>
      <m:oMath>
        <m:r>
          <w:rPr>
            <w:rFonts w:ascii="Cambria Math" w:hAnsi="Cambria Math"/>
            <w:lang w:val="fr-CH"/>
          </w:rPr>
          <m:t>-</m:t>
        </m:r>
        <m:d>
          <m:dPr>
            <m:ctrlPr>
              <w:rPr>
                <w:rFonts w:ascii="Cambria Math" w:hAnsi="Cambria Math"/>
                <w:i/>
                <w:lang w:val="en-GB"/>
              </w:rPr>
            </m:ctrlPr>
          </m:dPr>
          <m:e>
            <m:r>
              <m:rPr>
                <m:sty m:val="p"/>
              </m:rPr>
              <w:rPr>
                <w:rFonts w:ascii="Cambria Math" w:hAnsi="Cambria Math" w:cs="Arial"/>
                <w:color w:val="000000"/>
                <w:sz w:val="20"/>
                <w:lang w:val="fr-CH"/>
              </w:rPr>
              <m:t xml:space="preserve">27.7 + 23.75 log  </m:t>
            </m:r>
            <m:d>
              <m:dPr>
                <m:ctrlPr>
                  <w:rPr>
                    <w:rFonts w:ascii="Cambria Math" w:hAnsi="Cambria Math" w:cs="Arial"/>
                    <w:color w:val="000000"/>
                    <w:sz w:val="20"/>
                    <w:lang w:val="en-GB"/>
                  </w:rPr>
                </m:ctrlPr>
              </m:dPr>
              <m:e>
                <m:r>
                  <w:rPr>
                    <w:rFonts w:ascii="Cambria Math" w:hAnsi="Cambria Math" w:cs="Arial"/>
                    <w:color w:val="000000"/>
                    <w:sz w:val="20"/>
                    <w:lang w:val="fr-CH"/>
                  </w:rPr>
                  <m:t>∅/</m:t>
                </m:r>
                <m:r>
                  <w:rPr>
                    <w:rFonts w:ascii="Cambria Math" w:hAnsi="Cambria Math" w:cstheme="majorBidi"/>
                    <w:sz w:val="20"/>
                    <w:lang w:val="fr-CH"/>
                  </w:rPr>
                  <m:t xml:space="preserve"> </m:t>
                </m:r>
                <m:sSub>
                  <m:sSubPr>
                    <m:ctrlPr>
                      <w:rPr>
                        <w:rFonts w:ascii="Cambria Math" w:hAnsi="Cambria Math" w:cstheme="majorBidi"/>
                        <w:i/>
                        <w:sz w:val="20"/>
                        <w:lang w:val="en-GB"/>
                      </w:rPr>
                    </m:ctrlPr>
                  </m:sSubPr>
                  <m:e>
                    <m:r>
                      <w:rPr>
                        <w:rFonts w:ascii="Cambria Math" w:hAnsi="Cambria Math" w:cstheme="majorBidi"/>
                        <w:sz w:val="20"/>
                        <w:lang w:val="fr-CH"/>
                      </w:rPr>
                      <m:t>∅</m:t>
                    </m:r>
                  </m:e>
                  <m:sub>
                    <m:r>
                      <w:rPr>
                        <w:rFonts w:ascii="Cambria Math" w:hAnsi="Cambria Math" w:cstheme="majorBidi"/>
                        <w:sz w:val="20"/>
                        <w:lang w:val="fr-CH"/>
                      </w:rPr>
                      <m:t>0</m:t>
                    </m:r>
                  </m:sub>
                </m:sSub>
              </m:e>
            </m:d>
            <m:ctrlPr>
              <w:rPr>
                <w:rFonts w:ascii="Cambria Math" w:hAnsi="Cambria Math" w:cs="Arial"/>
                <w:i/>
                <w:color w:val="000000"/>
                <w:sz w:val="20"/>
                <w:lang w:val="en-GB"/>
              </w:rPr>
            </m:ctrlPr>
          </m:e>
        </m:d>
      </m:oMath>
      <w:r w:rsidRPr="00D1108C">
        <w:rPr>
          <w:lang w:val="fr-CH"/>
        </w:rPr>
        <w:tab/>
      </w:r>
      <w:r>
        <w:rPr>
          <w:lang w:val="fr-CH"/>
        </w:rPr>
        <w:t>pour</w:t>
      </w:r>
      <w:r w:rsidRPr="00D1108C">
        <w:rPr>
          <w:lang w:val="fr-CH"/>
        </w:rPr>
        <w:tab/>
      </w:r>
      <m:oMath>
        <m:r>
          <m:rPr>
            <m:sty m:val="p"/>
          </m:rPr>
          <w:rPr>
            <w:rFonts w:ascii="Cambria Math" w:hAnsi="Cambria Math" w:cs="Arial"/>
            <w:color w:val="000000"/>
            <w:sz w:val="20"/>
            <w:lang w:val="fr-CH"/>
          </w:rPr>
          <m:t>1.23</m:t>
        </m:r>
        <m:sSub>
          <m:sSubPr>
            <m:ctrlPr>
              <w:rPr>
                <w:rFonts w:ascii="Cambria Math" w:hAnsi="Cambria Math" w:cstheme="majorBidi"/>
                <w:i/>
                <w:sz w:val="20"/>
                <w:lang w:val="en-GB"/>
              </w:rPr>
            </m:ctrlPr>
          </m:sSubPr>
          <m:e>
            <m:r>
              <w:rPr>
                <w:rFonts w:ascii="Cambria Math" w:hAnsi="Cambria Math" w:cstheme="majorBidi"/>
                <w:sz w:val="20"/>
                <w:lang w:val="fr-CH"/>
              </w:rPr>
              <m:t xml:space="preserve"> ∅</m:t>
            </m:r>
          </m:e>
          <m:sub>
            <m:r>
              <w:rPr>
                <w:rFonts w:ascii="Cambria Math" w:hAnsi="Cambria Math" w:cstheme="majorBidi"/>
                <w:sz w:val="20"/>
                <w:lang w:val="fr-CH"/>
              </w:rPr>
              <m:t>0</m:t>
            </m:r>
          </m:sub>
        </m:sSub>
        <m:r>
          <m:rPr>
            <m:sty m:val="p"/>
          </m:rPr>
          <w:rPr>
            <w:rFonts w:ascii="Cambria Math" w:hAnsi="Cambria Math" w:cs="Arial"/>
            <w:color w:val="000000"/>
            <w:sz w:val="20"/>
            <w:lang w:val="fr-CH"/>
          </w:rPr>
          <m:t xml:space="preserve">&lt;∅ ≤4 </m:t>
        </m:r>
        <m:r>
          <w:rPr>
            <w:rFonts w:ascii="Cambria Math" w:hAnsi="Cambria Math" w:cstheme="majorBidi"/>
            <w:sz w:val="20"/>
            <w:lang w:val="fr-CH"/>
          </w:rPr>
          <m:t xml:space="preserve"> </m:t>
        </m:r>
        <m:sSub>
          <m:sSubPr>
            <m:ctrlPr>
              <w:rPr>
                <w:rFonts w:ascii="Cambria Math" w:hAnsi="Cambria Math" w:cstheme="majorBidi"/>
                <w:i/>
                <w:sz w:val="20"/>
                <w:lang w:val="en-GB"/>
              </w:rPr>
            </m:ctrlPr>
          </m:sSubPr>
          <m:e>
            <m:r>
              <w:rPr>
                <w:rFonts w:ascii="Cambria Math" w:hAnsi="Cambria Math" w:cstheme="majorBidi"/>
                <w:sz w:val="20"/>
                <w:lang w:val="fr-CH"/>
              </w:rPr>
              <m:t>∅</m:t>
            </m:r>
          </m:e>
          <m:sub>
            <m:r>
              <w:rPr>
                <w:rFonts w:ascii="Cambria Math" w:hAnsi="Cambria Math" w:cstheme="majorBidi"/>
                <w:sz w:val="20"/>
                <w:lang w:val="fr-CH"/>
              </w:rPr>
              <m:t>0</m:t>
            </m:r>
          </m:sub>
        </m:sSub>
      </m:oMath>
    </w:p>
    <w:p w:rsidR="006B11B1" w:rsidRPr="00D1108C" w:rsidRDefault="006B11B1" w:rsidP="006B11B1">
      <w:pPr>
        <w:pStyle w:val="Equation"/>
        <w:tabs>
          <w:tab w:val="clear" w:pos="4820"/>
          <w:tab w:val="left" w:pos="851"/>
          <w:tab w:val="left" w:pos="3119"/>
          <w:tab w:val="left" w:pos="3544"/>
          <w:tab w:val="left" w:pos="4111"/>
        </w:tabs>
        <w:rPr>
          <w:lang w:val="fr-CH"/>
        </w:rPr>
      </w:pPr>
      <w:r w:rsidRPr="00D1108C">
        <w:rPr>
          <w:iCs/>
          <w:sz w:val="20"/>
          <w:lang w:val="fr-CH"/>
        </w:rPr>
        <w:tab/>
      </w:r>
      <m:oMath>
        <m:r>
          <m:rPr>
            <m:sty m:val="p"/>
          </m:rPr>
          <w:rPr>
            <w:rFonts w:ascii="Cambria Math" w:hAnsi="Cambria Math"/>
            <w:sz w:val="20"/>
            <w:lang w:val="fr-CH"/>
          </w:rPr>
          <m:t>-42</m:t>
        </m:r>
      </m:oMath>
      <w:r w:rsidRPr="00D1108C">
        <w:rPr>
          <w:lang w:val="fr-CH"/>
        </w:rPr>
        <w:tab/>
      </w:r>
      <w:r>
        <w:rPr>
          <w:lang w:val="fr-CH"/>
        </w:rPr>
        <w:t>pour</w:t>
      </w:r>
      <w:r w:rsidRPr="00D1108C">
        <w:rPr>
          <w:lang w:val="fr-CH"/>
        </w:rPr>
        <w:tab/>
      </w:r>
      <m:oMath>
        <m:r>
          <w:rPr>
            <w:rFonts w:ascii="Cambria Math" w:hAnsi="Cambria Math"/>
            <w:lang w:val="fr-CH"/>
          </w:rPr>
          <m:t xml:space="preserve">    </m:t>
        </m:r>
        <m:r>
          <w:rPr>
            <w:rFonts w:ascii="Cambria Math" w:hAnsi="Cambria Math"/>
            <w:sz w:val="20"/>
            <w:lang w:val="fr-CH"/>
          </w:rPr>
          <m:t>4</m:t>
        </m:r>
        <m:sSub>
          <m:sSubPr>
            <m:ctrlPr>
              <w:rPr>
                <w:rFonts w:ascii="Cambria Math" w:hAnsi="Cambria Math" w:cstheme="majorBidi"/>
                <w:i/>
                <w:sz w:val="20"/>
                <w:lang w:val="en-GB"/>
              </w:rPr>
            </m:ctrlPr>
          </m:sSubPr>
          <m:e>
            <m:r>
              <w:rPr>
                <w:rFonts w:ascii="Cambria Math" w:hAnsi="Cambria Math" w:cstheme="majorBidi"/>
                <w:sz w:val="20"/>
                <w:lang w:val="fr-CH"/>
              </w:rPr>
              <m:t xml:space="preserve">  ∅</m:t>
            </m:r>
          </m:e>
          <m:sub>
            <m:r>
              <w:rPr>
                <w:rFonts w:ascii="Cambria Math" w:hAnsi="Cambria Math" w:cstheme="majorBidi"/>
                <w:sz w:val="20"/>
                <w:lang w:val="fr-CH"/>
              </w:rPr>
              <m:t>0</m:t>
            </m:r>
          </m:sub>
        </m:sSub>
        <m:r>
          <w:rPr>
            <w:rFonts w:ascii="Cambria Math" w:hAnsi="Cambria Math" w:cstheme="majorBidi"/>
            <w:sz w:val="20"/>
            <w:lang w:val="fr-CH"/>
          </w:rPr>
          <m:t>&lt;∅</m:t>
        </m:r>
      </m:oMath>
    </w:p>
    <w:p w:rsidR="006B11B1" w:rsidRPr="00D1108C" w:rsidRDefault="006B11B1" w:rsidP="006B11B1">
      <w:pPr>
        <w:rPr>
          <w:lang w:val="fr-CH" w:eastAsia="ja-JP"/>
        </w:rPr>
      </w:pPr>
      <w:r w:rsidRPr="00D1108C">
        <w:rPr>
          <w:lang w:val="fr-CH" w:eastAsia="ja-JP"/>
        </w:rPr>
        <w:t>Exemple:</w:t>
      </w:r>
    </w:p>
    <w:p w:rsidR="006B11B1" w:rsidRDefault="006B11B1" w:rsidP="001E3643">
      <w:pPr>
        <w:rPr>
          <w:lang w:val="fr-CH" w:eastAsia="ja-JP"/>
        </w:rPr>
      </w:pPr>
      <w:r w:rsidRPr="00D1108C">
        <w:rPr>
          <w:lang w:val="fr-CH"/>
        </w:rPr>
        <w:t>Le diagramme de rayonnement d</w:t>
      </w:r>
      <w:r w:rsidR="00DD68F3">
        <w:rPr>
          <w:lang w:val="fr-CH"/>
        </w:rPr>
        <w:t>'</w:t>
      </w:r>
      <w:r w:rsidRPr="00D1108C">
        <w:rPr>
          <w:lang w:val="fr-CH"/>
        </w:rPr>
        <w:t xml:space="preserve">antenne de station </w:t>
      </w:r>
      <w:r>
        <w:rPr>
          <w:lang w:val="fr-CH"/>
        </w:rPr>
        <w:t xml:space="preserve">terrienne du </w:t>
      </w:r>
      <w:r w:rsidRPr="00D1108C">
        <w:rPr>
          <w:lang w:val="fr-CH"/>
        </w:rPr>
        <w:t>SRS de remplacement</w:t>
      </w:r>
      <w:r>
        <w:rPr>
          <w:lang w:val="fr-CH"/>
        </w:rPr>
        <w:t xml:space="preserve"> </w:t>
      </w:r>
      <w:r>
        <w:rPr>
          <w:lang w:val="fr-CH" w:eastAsia="ja-JP"/>
        </w:rPr>
        <w:t xml:space="preserve">pour </w:t>
      </w:r>
      <w:r w:rsidRPr="00D1108C">
        <w:rPr>
          <w:i/>
          <w:iCs/>
          <w:lang w:val="fr-CH" w:eastAsia="ja-JP"/>
        </w:rPr>
        <w:t>D</w:t>
      </w:r>
      <w:r>
        <w:rPr>
          <w:lang w:val="fr-CH" w:eastAsia="ja-JP"/>
        </w:rPr>
        <w:t> </w:t>
      </w:r>
      <w:r w:rsidRPr="00D1108C">
        <w:rPr>
          <w:lang w:val="fr-CH" w:eastAsia="ja-JP"/>
        </w:rPr>
        <w:t>=</w:t>
      </w:r>
      <w:r>
        <w:rPr>
          <w:lang w:val="fr-CH" w:eastAsia="ja-JP"/>
        </w:rPr>
        <w:t> </w:t>
      </w:r>
      <w:r w:rsidRPr="00D1108C">
        <w:rPr>
          <w:lang w:val="fr-CH" w:eastAsia="ja-JP"/>
        </w:rPr>
        <w:t>0,7</w:t>
      </w:r>
      <w:r>
        <w:rPr>
          <w:lang w:val="fr-CH" w:eastAsia="ja-JP"/>
        </w:rPr>
        <w:t> </w:t>
      </w:r>
      <w:r w:rsidRPr="00D1108C">
        <w:rPr>
          <w:lang w:val="fr-CH" w:eastAsia="ja-JP"/>
        </w:rPr>
        <w:t>m</w:t>
      </w:r>
      <w:r>
        <w:rPr>
          <w:lang w:val="fr-CH" w:eastAsia="ja-JP"/>
        </w:rPr>
        <w:t xml:space="preserve"> est présenté sur la Fig</w:t>
      </w:r>
      <w:r w:rsidR="009D6039">
        <w:rPr>
          <w:lang w:val="fr-CH" w:eastAsia="ja-JP"/>
        </w:rPr>
        <w:t xml:space="preserve">. </w:t>
      </w:r>
      <w:r w:rsidRPr="00D1108C">
        <w:rPr>
          <w:lang w:val="fr-CH" w:eastAsia="ja-JP"/>
        </w:rPr>
        <w:t>1.</w:t>
      </w:r>
    </w:p>
    <w:p w:rsidR="001E3643" w:rsidRDefault="006B11B1" w:rsidP="001E3643">
      <w:pPr>
        <w:pStyle w:val="FigureNo"/>
        <w:rPr>
          <w:lang w:val="fr-CH" w:eastAsia="ja-JP"/>
        </w:rPr>
      </w:pPr>
      <w:r>
        <w:rPr>
          <w:lang w:val="fr-CH" w:eastAsia="ja-JP"/>
        </w:rPr>
        <w:lastRenderedPageBreak/>
        <w:t xml:space="preserve">Figure </w:t>
      </w:r>
      <w:r w:rsidRPr="00D1108C">
        <w:rPr>
          <w:lang w:val="fr-CH" w:eastAsia="ja-JP"/>
        </w:rPr>
        <w:t>1</w:t>
      </w:r>
    </w:p>
    <w:p w:rsidR="001E3643" w:rsidRDefault="001E3643" w:rsidP="001E3643">
      <w:pPr>
        <w:pStyle w:val="Figuretitle"/>
        <w:rPr>
          <w:lang w:val="fr-CH" w:eastAsia="ja-JP"/>
        </w:rPr>
      </w:pPr>
      <w:r>
        <w:rPr>
          <w:lang w:val="fr-CH" w:eastAsia="ja-JP"/>
        </w:rPr>
        <w:t>Diagramme de rayonnement d'antenne de station terrienne du srs de remplacement</w:t>
      </w:r>
    </w:p>
    <w:p w:rsidR="006B11B1" w:rsidRDefault="001E3643" w:rsidP="001E3643">
      <w:pPr>
        <w:pStyle w:val="FigureNo"/>
        <w:rPr>
          <w:lang w:val="fr-CH"/>
        </w:rPr>
      </w:pPr>
      <w:r>
        <w:rPr>
          <w:lang w:val="fr-CH"/>
        </w:rPr>
        <w:object w:dxaOrig="5061" w:dyaOrig="39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7.8pt;height:276.95pt" o:ole="">
            <v:imagedata r:id="rId15" o:title=""/>
          </v:shape>
          <o:OLEObject Type="Embed" ProgID="CorelDraw.Graphic.16" ShapeID="_x0000_i1025" DrawAspect="Content" ObjectID="_1498538277" r:id="rId16"/>
        </w:object>
      </w:r>
    </w:p>
    <w:p w:rsidR="00A6617B" w:rsidRDefault="00A6617B" w:rsidP="001E3643"/>
    <w:p w:rsidR="001E3643" w:rsidRDefault="001E3643" w:rsidP="0032202E">
      <w:pPr>
        <w:pStyle w:val="Reasons"/>
      </w:pPr>
    </w:p>
    <w:p w:rsidR="001E3643" w:rsidRDefault="001E3643">
      <w:pPr>
        <w:jc w:val="center"/>
      </w:pPr>
      <w:r>
        <w:t>______________</w:t>
      </w:r>
    </w:p>
    <w:p w:rsidR="001E3643" w:rsidRPr="001E3643" w:rsidRDefault="001E3643" w:rsidP="001E3643">
      <w:pPr>
        <w:rPr>
          <w:lang w:val="es-ES_tradnl"/>
        </w:rPr>
      </w:pPr>
    </w:p>
    <w:sectPr w:rsidR="001E3643" w:rsidRPr="001E3643" w:rsidSect="006B11B1">
      <w:headerReference w:type="even" r:id="rId17"/>
      <w:headerReference w:type="default" r:id="rId1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0ED0" w:rsidRDefault="00CC0ED0">
      <w:r>
        <w:separator/>
      </w:r>
    </w:p>
  </w:endnote>
  <w:endnote w:type="continuationSeparator" w:id="0">
    <w:p w:rsidR="00CC0ED0" w:rsidRDefault="00CC0E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0ED0" w:rsidRDefault="00CC0ED0">
      <w:r>
        <w:separator/>
      </w:r>
    </w:p>
  </w:footnote>
  <w:footnote w:type="continuationSeparator" w:id="0">
    <w:p w:rsidR="00CC0ED0" w:rsidRDefault="00CC0E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ED0" w:rsidRDefault="00CC0ED0">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ED0" w:rsidRDefault="00CC0ED0" w:rsidP="00C668C8">
    <w:pPr>
      <w:pStyle w:val="Header"/>
      <w:ind w:right="360" w:firstLine="360"/>
    </w:pPr>
    <w:r>
      <w:rPr>
        <w:noProof/>
        <w:lang w:val="en-US" w:eastAsia="zh-CN"/>
      </w:rPr>
      <w:drawing>
        <wp:anchor distT="0" distB="0" distL="114300" distR="114300" simplePos="0" relativeHeight="251660288" behindDoc="0" locked="0" layoutInCell="1" allowOverlap="1" wp14:anchorId="15B84372" wp14:editId="59001ACB">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9264" behindDoc="1" locked="0" layoutInCell="1" allowOverlap="1" wp14:anchorId="7410C84B" wp14:editId="42E0CA53">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2"/>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ED0" w:rsidRPr="00837CB5" w:rsidRDefault="00CC0ED0">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DF451E">
      <w:rPr>
        <w:rStyle w:val="PageNumber"/>
        <w:b/>
        <w:bCs/>
        <w:noProof/>
      </w:rPr>
      <w:t>ii</w:t>
    </w:r>
    <w:r>
      <w:rPr>
        <w:rStyle w:val="PageNumber"/>
        <w:b/>
        <w:bCs/>
      </w:rPr>
      <w:fldChar w:fldCharType="end"/>
    </w:r>
    <w:r w:rsidRPr="00837CB5">
      <w:tab/>
    </w:r>
    <w:fldSimple w:instr=" DOCPROPERTY &quot;Header&quot; \* MERGEFORMAT ">
      <w:r w:rsidR="00DF451E" w:rsidRPr="00DF451E">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DF451E">
      <w:rPr>
        <w:b/>
        <w:bCs/>
        <w:noProof/>
      </w:rPr>
      <w:t>UIT-R  BO.2063-0</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ED0" w:rsidRDefault="00CC0ED0">
    <w:pPr>
      <w:pStyle w:val="Header"/>
    </w:pPr>
    <w:r>
      <w:tab/>
    </w:r>
    <w:fldSimple w:instr=" DOCPROPERTY &quot;Header&quot; \* MERGEFORMAT ">
      <w:r w:rsidR="00DF451E" w:rsidRPr="00DF451E">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DF451E">
      <w:rPr>
        <w:b/>
        <w:bCs/>
        <w:noProof/>
      </w:rPr>
      <w:t>UIT-R  BO.2063-0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F451E">
      <w:rPr>
        <w:rStyle w:val="PageNumber"/>
        <w:b/>
        <w:bCs/>
        <w:noProof/>
        <w:lang w:val="en-US"/>
      </w:rPr>
      <w:t>4</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DF451E" w:rsidRPr="00DF451E">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DF451E">
      <w:rPr>
        <w:b/>
        <w:bCs/>
        <w:noProof/>
      </w:rPr>
      <w:t>UIT-R  BO.2063-0</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fldSimple w:instr=" DOCPROPERTY &quot;Header&quot; \* MERGEFORMAT ">
      <w:r w:rsidR="00DF451E" w:rsidRPr="00DF451E">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DF451E">
      <w:rPr>
        <w:b/>
        <w:bCs/>
        <w:noProof/>
      </w:rPr>
      <w:t>UIT-R  BO.2063-0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F451E">
      <w:rPr>
        <w:rStyle w:val="PageNumber"/>
        <w:b/>
        <w:bCs/>
        <w:noProof/>
      </w:rPr>
      <w:t>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7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0ED0"/>
    <w:rsid w:val="001E3643"/>
    <w:rsid w:val="00217EBF"/>
    <w:rsid w:val="00242AEE"/>
    <w:rsid w:val="002C68DA"/>
    <w:rsid w:val="002D76C4"/>
    <w:rsid w:val="0052529D"/>
    <w:rsid w:val="00607D68"/>
    <w:rsid w:val="006B11B1"/>
    <w:rsid w:val="006D0CA2"/>
    <w:rsid w:val="007468DA"/>
    <w:rsid w:val="0075671B"/>
    <w:rsid w:val="00960097"/>
    <w:rsid w:val="009D6039"/>
    <w:rsid w:val="009E00A8"/>
    <w:rsid w:val="00A6617B"/>
    <w:rsid w:val="00AB0DC8"/>
    <w:rsid w:val="00B44E24"/>
    <w:rsid w:val="00C36F16"/>
    <w:rsid w:val="00CC0ED0"/>
    <w:rsid w:val="00DD68F3"/>
    <w:rsid w:val="00DF4176"/>
    <w:rsid w:val="00DF451E"/>
    <w:rsid w:val="00FF62B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5:docId w15:val="{9DD3D559-3BF6-408A-8F8B-71F4D26CE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0ED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uiPriority w:val="9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CC0ED0"/>
    <w:rPr>
      <w:color w:val="0000FF"/>
      <w:u w:val="single"/>
    </w:rPr>
  </w:style>
  <w:style w:type="paragraph" w:customStyle="1" w:styleId="Reasons">
    <w:name w:val="Reasons"/>
    <w:basedOn w:val="Normal"/>
    <w:qFormat/>
    <w:rsid w:val="00CC0ED0"/>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NormalaftertitleChar">
    <w:name w:val="Normal_after_title Char"/>
    <w:link w:val="Normalaftertitle"/>
    <w:locked/>
    <w:rsid w:val="006B11B1"/>
    <w:rPr>
      <w:sz w:val="24"/>
      <w:lang w:val="fr-FR" w:eastAsia="en-US"/>
    </w:rPr>
  </w:style>
  <w:style w:type="character" w:customStyle="1" w:styleId="EquationChar">
    <w:name w:val="Equation Char"/>
    <w:link w:val="Equation"/>
    <w:rsid w:val="006B11B1"/>
    <w:rPr>
      <w:sz w:val="24"/>
      <w:lang w:val="fr-FR" w:eastAsia="en-US"/>
    </w:rPr>
  </w:style>
  <w:style w:type="character" w:customStyle="1" w:styleId="EquationlegendChar">
    <w:name w:val="Equation_legend Char"/>
    <w:link w:val="Equationlegend"/>
    <w:uiPriority w:val="99"/>
    <w:locked/>
    <w:rsid w:val="006B11B1"/>
    <w:rPr>
      <w:sz w:val="24"/>
      <w:lang w:eastAsia="en-US"/>
    </w:rPr>
  </w:style>
  <w:style w:type="character" w:customStyle="1" w:styleId="CallChar">
    <w:name w:val="Call Char"/>
    <w:link w:val="Call"/>
    <w:uiPriority w:val="99"/>
    <w:rsid w:val="006B11B1"/>
    <w:rPr>
      <w:i/>
      <w:sz w:val="24"/>
      <w:lang w:val="fr-FR" w:eastAsia="en-US"/>
    </w:rPr>
  </w:style>
  <w:style w:type="character" w:styleId="Strong">
    <w:name w:val="Strong"/>
    <w:basedOn w:val="DefaultParagraphFont"/>
    <w:qFormat/>
    <w:rsid w:val="006B11B1"/>
    <w:rPr>
      <w:b/>
      <w:bCs/>
    </w:rPr>
  </w:style>
  <w:style w:type="character" w:customStyle="1" w:styleId="HeadingbChar">
    <w:name w:val="Heading_b Char"/>
    <w:link w:val="Headingb"/>
    <w:locked/>
    <w:rsid w:val="006B11B1"/>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fr" TargetMode="External"/><Relationship Id="rId13" Type="http://schemas.openxmlformats.org/officeDocument/2006/relationships/hyperlink" Target="http://web.itu.int/rec/recommendation.asp?type=folders&amp;lang=f&amp;parent=R-REC-BO.1213" TargetMode="External"/><Relationship Id="rId18" Type="http://schemas.openxmlformats.org/officeDocument/2006/relationships/header" Target="header6.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yperlink" Target="http://web.itu.int/rec/recommendation.asp?type=folders&amp;lang=f&amp;parent=R-REC-BO.652" TargetMode="External"/><Relationship Id="rId17" Type="http://schemas.openxmlformats.org/officeDocument/2006/relationships/header" Target="header5.xml"/><Relationship Id="rId2" Type="http://schemas.openxmlformats.org/officeDocument/2006/relationships/settings" Target="settings.xml"/><Relationship Id="rId16" Type="http://schemas.openxmlformats.org/officeDocument/2006/relationships/oleObject" Target="embeddings/oleObject1.bin"/><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image" Target="media/image3.emf"/><Relationship Id="rId10" Type="http://schemas.openxmlformats.org/officeDocument/2006/relationships/header" Target="header3.xm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www.itu.int/publ/R-REC/fr" TargetMode="External"/><Relationship Id="rId14" Type="http://schemas.openxmlformats.org/officeDocument/2006/relationships/hyperlink" Target="http://web/rec/R-REC-S/recommendation.asp?lang=en&amp;parent=R-REC-S.1717"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c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82</TotalTime>
  <Pages>1</Pages>
  <Words>1630</Words>
  <Characters>9825</Characters>
  <Application>Microsoft Office Word</Application>
  <DocSecurity>0</DocSecurity>
  <Lines>409</Lines>
  <Paragraphs>154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11301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 Radiocommunication Sector</dc:creator>
  <cp:keywords/>
  <dc:description/>
  <cp:lastModifiedBy>Gachet, Christelle</cp:lastModifiedBy>
  <cp:revision>8</cp:revision>
  <cp:lastPrinted>2015-07-16T05:27:00Z</cp:lastPrinted>
  <dcterms:created xsi:type="dcterms:W3CDTF">2015-07-09T13:56:00Z</dcterms:created>
  <dcterms:modified xsi:type="dcterms:W3CDTF">2015-07-16T05:28:00Z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