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9FE" w:rsidRDefault="00FE79FE">
      <w:bookmarkStart w:id="0" w:name="OLE_LINK1"/>
      <w:bookmarkStart w:id="1" w:name="OLE_LINK2"/>
      <w:bookmarkStart w:id="2" w:name="OLE_LINK3"/>
      <w:bookmarkStart w:id="3" w:name="OLE_LINK4"/>
    </w:p>
    <w:p w:rsidR="00FE79FE" w:rsidRDefault="00FE79FE"/>
    <w:p w:rsidR="00FE79FE" w:rsidRDefault="00FE79FE"/>
    <w:p w:rsidR="00FE79FE" w:rsidRDefault="00FE79FE"/>
    <w:p w:rsidR="00FE79FE" w:rsidRDefault="00FE79FE"/>
    <w:p w:rsidR="00013002" w:rsidRDefault="00013002"/>
    <w:p w:rsidR="00013002" w:rsidRDefault="00013002"/>
    <w:p w:rsidR="00013002" w:rsidRDefault="00013002"/>
    <w:p w:rsidR="00FE79FE" w:rsidRDefault="00FE79FE"/>
    <w:p w:rsidR="00FE79FE" w:rsidRDefault="00FE79FE"/>
    <w:p w:rsidR="00FE79FE" w:rsidRDefault="00FE79FE"/>
    <w:p w:rsidR="00FE79FE" w:rsidRDefault="00FE79FE"/>
    <w:tbl>
      <w:tblPr>
        <w:tblW w:w="10089" w:type="dxa"/>
        <w:tblLook w:val="01E0" w:firstRow="1" w:lastRow="1" w:firstColumn="1" w:lastColumn="1" w:noHBand="0" w:noVBand="0"/>
      </w:tblPr>
      <w:tblGrid>
        <w:gridCol w:w="10089"/>
      </w:tblGrid>
      <w:tr w:rsidR="00FE79FE">
        <w:tc>
          <w:tcPr>
            <w:tcW w:w="10089" w:type="dxa"/>
          </w:tcPr>
          <w:p w:rsidR="00276D21" w:rsidRPr="001511A6" w:rsidRDefault="00276D21" w:rsidP="00013002">
            <w:pPr>
              <w:spacing w:before="380" w:line="280" w:lineRule="exact"/>
              <w:jc w:val="right"/>
              <w:rPr>
                <w:rFonts w:ascii="Tahoma" w:hAnsi="Tahoma" w:cs="Tahoma"/>
                <w:b/>
                <w:bCs/>
                <w:iCs/>
                <w:color w:val="243285"/>
                <w:sz w:val="32"/>
                <w:szCs w:val="32"/>
                <w:lang w:val="en-US"/>
              </w:rPr>
            </w:pPr>
          </w:p>
          <w:p w:rsidR="00FE79FE" w:rsidRPr="00442BC4" w:rsidRDefault="00FE79FE" w:rsidP="006A3C64">
            <w:pPr>
              <w:spacing w:before="380" w:line="280" w:lineRule="exact"/>
              <w:jc w:val="right"/>
              <w:rPr>
                <w:rFonts w:ascii="Tahoma" w:hAnsi="Tahoma" w:cs="Tahoma"/>
                <w:b/>
                <w:bCs/>
                <w:iCs/>
                <w:color w:val="243285"/>
                <w:sz w:val="36"/>
                <w:szCs w:val="36"/>
                <w:lang w:val="fr-CH" w:eastAsia="zh-CN"/>
              </w:rPr>
            </w:pPr>
            <w:r w:rsidRPr="00442BC4">
              <w:rPr>
                <w:rFonts w:ascii="Tahoma" w:hAnsi="Tahoma" w:cs="Tahoma"/>
                <w:b/>
                <w:bCs/>
                <w:iCs/>
                <w:color w:val="243285"/>
                <w:sz w:val="36"/>
                <w:szCs w:val="36"/>
                <w:lang w:val="fr-CH" w:eastAsia="zh-CN"/>
              </w:rPr>
              <w:t xml:space="preserve">ITU-R  </w:t>
            </w:r>
            <w:r w:rsidR="001B164E" w:rsidRPr="00442BC4">
              <w:rPr>
                <w:rFonts w:ascii="Tahoma" w:hAnsi="Tahoma" w:cs="Tahoma"/>
                <w:b/>
                <w:bCs/>
                <w:iCs/>
                <w:color w:val="243285"/>
                <w:sz w:val="36"/>
                <w:szCs w:val="36"/>
                <w:lang w:val="fr-CH" w:eastAsia="zh-CN"/>
              </w:rPr>
              <w:t>BO</w:t>
            </w:r>
            <w:r w:rsidRPr="00442BC4">
              <w:rPr>
                <w:rFonts w:ascii="Tahoma" w:hAnsi="Tahoma" w:cs="Tahoma"/>
                <w:b/>
                <w:bCs/>
                <w:iCs/>
                <w:color w:val="243285"/>
                <w:sz w:val="36"/>
                <w:szCs w:val="36"/>
                <w:lang w:val="fr-CH" w:eastAsia="zh-CN"/>
              </w:rPr>
              <w:t>.</w:t>
            </w:r>
            <w:r w:rsidR="006A3C64">
              <w:rPr>
                <w:rFonts w:ascii="Tahoma" w:hAnsi="Tahoma" w:cs="Tahoma"/>
                <w:b/>
                <w:bCs/>
                <w:iCs/>
                <w:color w:val="243285"/>
                <w:sz w:val="36"/>
                <w:szCs w:val="36"/>
                <w:lang w:val="fr-CH" w:eastAsia="zh-CN"/>
              </w:rPr>
              <w:t>2063-0</w:t>
            </w:r>
            <w:r w:rsidR="000C0917">
              <w:rPr>
                <w:rFonts w:ascii="Tahoma" w:hAnsi="Tahoma" w:cs="Tahoma"/>
                <w:b/>
                <w:bCs/>
                <w:iCs/>
                <w:color w:val="243285"/>
                <w:sz w:val="36"/>
                <w:szCs w:val="36"/>
                <w:lang w:val="fr-CH" w:eastAsia="zh-CN"/>
              </w:rPr>
              <w:t xml:space="preserve"> </w:t>
            </w:r>
            <w:r w:rsidR="000C0917" w:rsidRPr="00952C20">
              <w:rPr>
                <w:rFonts w:ascii="Tahoma" w:eastAsia="SimHei" w:hAnsi="Tahoma" w:cs="Tahoma"/>
                <w:b/>
                <w:bCs/>
                <w:color w:val="243285"/>
                <w:sz w:val="36"/>
                <w:szCs w:val="36"/>
                <w:lang w:val="en-US" w:eastAsia="zh-CN"/>
              </w:rPr>
              <w:t>建议书</w:t>
            </w:r>
          </w:p>
          <w:p w:rsidR="00FE79FE" w:rsidRPr="00442BC4" w:rsidRDefault="00FE79FE" w:rsidP="006A3C64">
            <w:pPr>
              <w:spacing w:before="80" w:line="280" w:lineRule="exact"/>
              <w:jc w:val="right"/>
              <w:rPr>
                <w:rFonts w:ascii="Tahoma" w:hAnsi="Tahoma" w:cs="Tahoma"/>
                <w:b/>
                <w:bCs/>
                <w:iCs/>
                <w:color w:val="243285"/>
                <w:szCs w:val="24"/>
                <w:lang w:val="fr-CH"/>
              </w:rPr>
            </w:pPr>
            <w:r w:rsidRPr="00442BC4">
              <w:rPr>
                <w:rFonts w:ascii="Tahoma" w:hAnsi="Tahoma" w:cs="Tahoma"/>
                <w:b/>
                <w:bCs/>
                <w:iCs/>
                <w:color w:val="243285"/>
                <w:szCs w:val="24"/>
                <w:lang w:val="fr-CH"/>
              </w:rPr>
              <w:t>(</w:t>
            </w:r>
            <w:r w:rsidR="006A3C64">
              <w:rPr>
                <w:rFonts w:ascii="Tahoma" w:hAnsi="Tahoma" w:cs="Tahoma"/>
                <w:b/>
                <w:bCs/>
                <w:iCs/>
                <w:color w:val="243285"/>
                <w:szCs w:val="24"/>
                <w:lang w:val="fr-CH"/>
              </w:rPr>
              <w:t>09</w:t>
            </w:r>
            <w:r w:rsidRPr="00442BC4">
              <w:rPr>
                <w:rFonts w:ascii="Tahoma" w:hAnsi="Tahoma" w:cs="Tahoma"/>
                <w:b/>
                <w:bCs/>
                <w:iCs/>
                <w:color w:val="243285"/>
                <w:szCs w:val="24"/>
                <w:lang w:val="fr-CH"/>
              </w:rPr>
              <w:t>/</w:t>
            </w:r>
            <w:r w:rsidR="006A3C64">
              <w:rPr>
                <w:rFonts w:ascii="Tahoma" w:hAnsi="Tahoma" w:cs="Tahoma"/>
                <w:b/>
                <w:bCs/>
                <w:iCs/>
                <w:color w:val="243285"/>
                <w:szCs w:val="24"/>
                <w:lang w:val="fr-CH"/>
              </w:rPr>
              <w:t>2014</w:t>
            </w:r>
            <w:r w:rsidRPr="00442BC4">
              <w:rPr>
                <w:rFonts w:ascii="Tahoma" w:hAnsi="Tahoma" w:cs="Tahoma"/>
                <w:b/>
                <w:bCs/>
                <w:iCs/>
                <w:color w:val="243285"/>
                <w:szCs w:val="24"/>
                <w:lang w:val="fr-CH"/>
              </w:rPr>
              <w:t>)</w:t>
            </w:r>
          </w:p>
        </w:tc>
      </w:tr>
      <w:tr w:rsidR="00FE79FE" w:rsidRPr="001511A6">
        <w:tc>
          <w:tcPr>
            <w:tcW w:w="10089" w:type="dxa"/>
          </w:tcPr>
          <w:p w:rsidR="00013002" w:rsidRPr="00442BC4" w:rsidRDefault="00013002" w:rsidP="00FE79FE">
            <w:pPr>
              <w:spacing w:before="80" w:line="500" w:lineRule="exact"/>
              <w:jc w:val="right"/>
              <w:rPr>
                <w:rFonts w:ascii="Tahoma" w:hAnsi="Tahoma" w:cs="Tahoma"/>
                <w:b/>
                <w:bCs/>
                <w:iCs/>
                <w:color w:val="243285"/>
                <w:sz w:val="44"/>
                <w:szCs w:val="44"/>
                <w:lang w:val="fr-CH" w:eastAsia="zh-CN"/>
              </w:rPr>
            </w:pPr>
          </w:p>
          <w:p w:rsidR="006A3C64" w:rsidRDefault="006A3C64" w:rsidP="006A3C64">
            <w:pPr>
              <w:spacing w:before="80" w:line="500" w:lineRule="exact"/>
              <w:jc w:val="right"/>
              <w:rPr>
                <w:rFonts w:ascii="Tahoma" w:eastAsia="SimHei" w:hAnsi="Tahoma" w:cs="Tahoma"/>
                <w:b/>
                <w:color w:val="243285"/>
                <w:sz w:val="44"/>
                <w:szCs w:val="44"/>
                <w:lang w:val="en-US" w:eastAsia="zh-CN"/>
              </w:rPr>
            </w:pPr>
            <w:r w:rsidRPr="006A3C64">
              <w:rPr>
                <w:rFonts w:ascii="Tahoma" w:eastAsia="SimHei" w:hAnsi="Tahoma" w:cs="Tahoma" w:hint="eastAsia"/>
                <w:b/>
                <w:color w:val="243285"/>
                <w:sz w:val="44"/>
                <w:szCs w:val="44"/>
                <w:lang w:val="en-US" w:eastAsia="zh-CN"/>
              </w:rPr>
              <w:t>用于</w:t>
            </w:r>
            <w:r w:rsidRPr="006A3C64">
              <w:rPr>
                <w:rFonts w:ascii="Tahoma" w:eastAsia="SimHei" w:hAnsi="Tahoma" w:cs="Tahoma"/>
                <w:b/>
                <w:color w:val="243285"/>
                <w:sz w:val="44"/>
                <w:szCs w:val="44"/>
                <w:lang w:val="en-US" w:eastAsia="zh-CN"/>
              </w:rPr>
              <w:t>12 GHz</w:t>
            </w:r>
            <w:r w:rsidRPr="006A3C64">
              <w:rPr>
                <w:rFonts w:ascii="Tahoma" w:eastAsia="SimHei" w:hAnsi="Tahoma" w:cs="Tahoma" w:hint="eastAsia"/>
                <w:b/>
                <w:color w:val="243285"/>
                <w:sz w:val="44"/>
                <w:szCs w:val="44"/>
                <w:lang w:val="en-US" w:eastAsia="zh-CN"/>
              </w:rPr>
              <w:t>的</w:t>
            </w:r>
            <w:r w:rsidRPr="006A3C64">
              <w:rPr>
                <w:rFonts w:ascii="Tahoma" w:eastAsia="SimHei" w:hAnsi="Tahoma" w:cs="Tahoma"/>
                <w:b/>
                <w:color w:val="243285"/>
                <w:sz w:val="44"/>
                <w:szCs w:val="44"/>
                <w:lang w:val="en-US" w:eastAsia="zh-CN"/>
              </w:rPr>
              <w:t>BSS</w:t>
            </w:r>
            <w:r w:rsidRPr="006A3C64">
              <w:rPr>
                <w:rFonts w:ascii="Tahoma" w:eastAsia="SimHei" w:hAnsi="Tahoma" w:cs="Tahoma" w:hint="eastAsia"/>
                <w:b/>
                <w:color w:val="243285"/>
                <w:sz w:val="44"/>
                <w:szCs w:val="44"/>
                <w:lang w:val="en-US" w:eastAsia="zh-CN"/>
              </w:rPr>
              <w:t>频段、有效孔径范围</w:t>
            </w:r>
          </w:p>
          <w:p w:rsidR="006A3C64" w:rsidRDefault="006A3C64" w:rsidP="006A3C64">
            <w:pPr>
              <w:spacing w:before="80" w:line="500" w:lineRule="exact"/>
              <w:jc w:val="right"/>
              <w:rPr>
                <w:rFonts w:ascii="Tahoma" w:eastAsia="SimHei" w:hAnsi="Tahoma" w:cs="Tahoma"/>
                <w:b/>
                <w:color w:val="243285"/>
                <w:sz w:val="44"/>
                <w:szCs w:val="44"/>
                <w:lang w:val="en-US" w:eastAsia="zh-CN"/>
              </w:rPr>
            </w:pPr>
            <w:r w:rsidRPr="006A3C64">
              <w:rPr>
                <w:rFonts w:ascii="Tahoma" w:eastAsia="SimHei" w:hAnsi="Tahoma" w:cs="Tahoma" w:hint="eastAsia"/>
                <w:b/>
                <w:color w:val="243285"/>
                <w:sz w:val="44"/>
                <w:szCs w:val="44"/>
                <w:lang w:val="en-US" w:eastAsia="zh-CN"/>
              </w:rPr>
              <w:t>为</w:t>
            </w:r>
            <w:r w:rsidRPr="006A3C64">
              <w:rPr>
                <w:rFonts w:ascii="Tahoma" w:eastAsia="SimHei" w:hAnsi="Tahoma" w:cs="Tahoma"/>
                <w:b/>
                <w:color w:val="243285"/>
                <w:sz w:val="44"/>
                <w:szCs w:val="44"/>
                <w:lang w:val="en-US" w:eastAsia="zh-CN"/>
              </w:rPr>
              <w:t>55-75</w:t>
            </w:r>
            <w:r w:rsidRPr="006A3C64">
              <w:rPr>
                <w:rFonts w:ascii="Tahoma" w:eastAsia="SimHei" w:hAnsi="Tahoma" w:cs="Tahoma" w:hint="eastAsia"/>
                <w:b/>
                <w:color w:val="243285"/>
                <w:sz w:val="44"/>
                <w:szCs w:val="44"/>
                <w:lang w:val="en-US" w:eastAsia="zh-CN"/>
              </w:rPr>
              <w:t>厘米的备选</w:t>
            </w:r>
            <w:r w:rsidRPr="006A3C64">
              <w:rPr>
                <w:rFonts w:ascii="Tahoma" w:eastAsia="SimHei" w:hAnsi="Tahoma" w:cs="Tahoma"/>
                <w:b/>
                <w:color w:val="243285"/>
                <w:sz w:val="44"/>
                <w:szCs w:val="44"/>
                <w:lang w:val="en-US" w:eastAsia="zh-CN"/>
              </w:rPr>
              <w:t>BSS</w:t>
            </w:r>
            <w:r w:rsidRPr="006A3C64">
              <w:rPr>
                <w:rFonts w:ascii="Tahoma" w:eastAsia="SimHei" w:hAnsi="Tahoma" w:cs="Tahoma" w:hint="eastAsia"/>
                <w:b/>
                <w:color w:val="243285"/>
                <w:sz w:val="44"/>
                <w:szCs w:val="44"/>
                <w:lang w:val="en-US" w:eastAsia="zh-CN"/>
              </w:rPr>
              <w:t>地球站</w:t>
            </w:r>
          </w:p>
          <w:p w:rsidR="00A62A14" w:rsidRPr="000C0917" w:rsidRDefault="006A3C64" w:rsidP="006A3C64">
            <w:pPr>
              <w:spacing w:before="80" w:line="500" w:lineRule="exact"/>
              <w:jc w:val="right"/>
              <w:rPr>
                <w:rFonts w:ascii="Tahoma" w:hAnsi="Tahoma" w:cs="Tahoma"/>
                <w:b/>
                <w:iCs/>
                <w:color w:val="243285"/>
                <w:sz w:val="40"/>
                <w:szCs w:val="40"/>
                <w:lang w:val="en-US" w:eastAsia="zh-CN"/>
              </w:rPr>
            </w:pPr>
            <w:r w:rsidRPr="006A3C64">
              <w:rPr>
                <w:rFonts w:ascii="Tahoma" w:eastAsia="SimHei" w:hAnsi="Tahoma" w:cs="Tahoma" w:hint="eastAsia"/>
                <w:b/>
                <w:color w:val="243285"/>
                <w:sz w:val="44"/>
                <w:szCs w:val="44"/>
                <w:lang w:val="en-US" w:eastAsia="zh-CN"/>
              </w:rPr>
              <w:t>天线辐射方向图</w:t>
            </w:r>
          </w:p>
        </w:tc>
      </w:tr>
      <w:tr w:rsidR="00FE79FE">
        <w:tc>
          <w:tcPr>
            <w:tcW w:w="10089" w:type="dxa"/>
          </w:tcPr>
          <w:p w:rsidR="001F38BB" w:rsidRDefault="001F38BB" w:rsidP="001F38BB">
            <w:pPr>
              <w:spacing w:before="80" w:line="280" w:lineRule="exact"/>
              <w:ind w:right="640"/>
              <w:rPr>
                <w:rFonts w:ascii="Tahoma" w:hAnsi="Tahoma" w:cs="Tahoma"/>
                <w:b/>
                <w:bCs/>
                <w:iCs/>
                <w:color w:val="243285"/>
                <w:sz w:val="32"/>
                <w:szCs w:val="32"/>
                <w:lang w:val="es-ES_tradnl" w:eastAsia="zh-CN"/>
              </w:rPr>
            </w:pPr>
          </w:p>
          <w:p w:rsidR="001F38BB" w:rsidRDefault="001F38BB" w:rsidP="001F38BB">
            <w:pPr>
              <w:spacing w:before="80" w:line="280" w:lineRule="exact"/>
              <w:ind w:right="640"/>
              <w:rPr>
                <w:rFonts w:ascii="Tahoma" w:hAnsi="Tahoma" w:cs="Tahoma"/>
                <w:b/>
                <w:bCs/>
                <w:iCs/>
                <w:color w:val="243285"/>
                <w:sz w:val="32"/>
                <w:szCs w:val="32"/>
                <w:lang w:val="es-ES_tradnl" w:eastAsia="zh-CN"/>
              </w:rPr>
            </w:pPr>
          </w:p>
          <w:p w:rsidR="001F38BB" w:rsidRDefault="001F38BB" w:rsidP="001F38BB">
            <w:pPr>
              <w:spacing w:before="80" w:after="180" w:line="360" w:lineRule="exact"/>
              <w:ind w:right="720"/>
              <w:rPr>
                <w:rFonts w:ascii="Tahoma" w:hAnsi="Tahoma" w:cs="Tahoma"/>
                <w:b/>
                <w:bCs/>
                <w:iCs/>
                <w:color w:val="243285"/>
                <w:sz w:val="36"/>
                <w:szCs w:val="36"/>
                <w:lang w:val="es-ES_tradnl" w:eastAsia="zh-CN"/>
              </w:rPr>
            </w:pPr>
          </w:p>
          <w:p w:rsidR="00013002" w:rsidRPr="001511A6" w:rsidRDefault="001B164E" w:rsidP="00013002">
            <w:pPr>
              <w:spacing w:before="80" w:after="180" w:line="360" w:lineRule="exact"/>
              <w:jc w:val="right"/>
              <w:rPr>
                <w:rFonts w:ascii="Tahoma" w:hAnsi="Tahoma" w:cs="Tahoma"/>
                <w:b/>
                <w:bCs/>
                <w:iCs/>
                <w:color w:val="243285"/>
                <w:sz w:val="36"/>
                <w:szCs w:val="36"/>
                <w:lang w:val="en-US"/>
              </w:rPr>
            </w:pPr>
            <w:r>
              <w:rPr>
                <w:rFonts w:ascii="Tahoma" w:hAnsi="Tahoma" w:cs="Tahoma"/>
                <w:b/>
                <w:bCs/>
                <w:iCs/>
                <w:color w:val="243285"/>
                <w:sz w:val="36"/>
                <w:szCs w:val="36"/>
                <w:lang w:val="en-US"/>
              </w:rPr>
              <w:t>BO</w:t>
            </w:r>
            <w:r w:rsidR="000C0917">
              <w:rPr>
                <w:rFonts w:ascii="Tahoma" w:hAnsi="Tahoma" w:cs="Tahoma"/>
                <w:b/>
                <w:bCs/>
                <w:iCs/>
                <w:color w:val="243285"/>
                <w:sz w:val="36"/>
                <w:szCs w:val="36"/>
                <w:lang w:val="en-US"/>
              </w:rPr>
              <w:t xml:space="preserve"> </w:t>
            </w:r>
            <w:r w:rsidR="000C0917">
              <w:rPr>
                <w:rFonts w:ascii="SimHei" w:eastAsia="SimHei" w:hAnsi="Tahoma" w:cs="Tahoma" w:hint="eastAsia"/>
                <w:b/>
                <w:bCs/>
                <w:iCs/>
                <w:color w:val="243285"/>
                <w:sz w:val="36"/>
                <w:szCs w:val="36"/>
                <w:lang w:val="en-US" w:eastAsia="zh-CN"/>
              </w:rPr>
              <w:t>系列</w:t>
            </w:r>
          </w:p>
          <w:p w:rsidR="00FE79FE" w:rsidRPr="001511A6" w:rsidRDefault="000C0917" w:rsidP="00FE79FE">
            <w:pPr>
              <w:spacing w:before="80" w:line="360" w:lineRule="exact"/>
              <w:jc w:val="right"/>
              <w:rPr>
                <w:rFonts w:ascii="Tahoma" w:hAnsi="Tahoma" w:cs="Tahoma"/>
                <w:b/>
                <w:bCs/>
                <w:iCs/>
                <w:color w:val="243285"/>
                <w:sz w:val="36"/>
                <w:szCs w:val="36"/>
                <w:lang w:val="en-US"/>
              </w:rPr>
            </w:pPr>
            <w:r>
              <w:rPr>
                <w:rFonts w:ascii="SimHei" w:eastAsia="SimHei" w:hAnsi="Tahoma" w:cs="Tahoma" w:hint="eastAsia"/>
                <w:b/>
                <w:bCs/>
                <w:iCs/>
                <w:color w:val="243285"/>
                <w:sz w:val="36"/>
                <w:szCs w:val="36"/>
                <w:lang w:val="en-US" w:eastAsia="zh-CN"/>
              </w:rPr>
              <w:t>卫星传送</w:t>
            </w:r>
          </w:p>
          <w:p w:rsidR="00FE79FE" w:rsidRPr="001511A6" w:rsidRDefault="00FE79FE" w:rsidP="00FE79FE">
            <w:pPr>
              <w:spacing w:before="80" w:line="360" w:lineRule="exact"/>
              <w:jc w:val="right"/>
              <w:rPr>
                <w:rFonts w:ascii="Tahoma" w:hAnsi="Tahoma" w:cs="Tahoma"/>
                <w:b/>
                <w:bCs/>
                <w:iCs/>
                <w:color w:val="243285"/>
                <w:sz w:val="32"/>
                <w:szCs w:val="32"/>
                <w:lang w:val="en-US"/>
              </w:rPr>
            </w:pPr>
          </w:p>
        </w:tc>
      </w:tr>
    </w:tbl>
    <w:p w:rsidR="00A71FE5" w:rsidRDefault="00A71FE5" w:rsidP="00CD659B">
      <w:pPr>
        <w:spacing w:before="80"/>
        <w:rPr>
          <w:i/>
          <w:sz w:val="22"/>
          <w:lang w:val="en-US"/>
        </w:rPr>
      </w:pPr>
    </w:p>
    <w:p w:rsidR="00FE79FE" w:rsidRDefault="00FE79FE" w:rsidP="00CD659B">
      <w:pPr>
        <w:spacing w:before="80"/>
        <w:rPr>
          <w:i/>
          <w:sz w:val="22"/>
          <w:lang w:val="en-US"/>
        </w:rPr>
      </w:pPr>
    </w:p>
    <w:p w:rsidR="00FE79FE" w:rsidRDefault="00FE79FE" w:rsidP="00CD659B">
      <w:pPr>
        <w:spacing w:before="80"/>
        <w:rPr>
          <w:i/>
          <w:sz w:val="22"/>
          <w:lang w:val="en-US"/>
        </w:rPr>
      </w:pPr>
    </w:p>
    <w:p w:rsidR="00FE79FE" w:rsidRDefault="00FE79FE" w:rsidP="00CD659B">
      <w:pPr>
        <w:spacing w:before="80"/>
        <w:rPr>
          <w:i/>
          <w:sz w:val="22"/>
          <w:lang w:val="en-US"/>
        </w:rPr>
      </w:pPr>
    </w:p>
    <w:p w:rsidR="00FE79FE" w:rsidRDefault="00FE79FE" w:rsidP="00CD659B">
      <w:pPr>
        <w:spacing w:before="80"/>
        <w:rPr>
          <w:i/>
          <w:sz w:val="22"/>
          <w:lang w:val="en-US"/>
        </w:rPr>
      </w:pPr>
    </w:p>
    <w:p w:rsidR="00A71FE5" w:rsidRDefault="00A71FE5" w:rsidP="00CD659B">
      <w:pPr>
        <w:spacing w:before="80"/>
        <w:rPr>
          <w:i/>
          <w:sz w:val="22"/>
          <w:lang w:val="en-US"/>
        </w:rPr>
      </w:pPr>
    </w:p>
    <w:bookmarkEnd w:id="0"/>
    <w:bookmarkEnd w:id="1"/>
    <w:bookmarkEnd w:id="2"/>
    <w:bookmarkEnd w:id="3"/>
    <w:p w:rsidR="00CD659B" w:rsidRDefault="00CD659B" w:rsidP="00CD659B">
      <w:pPr>
        <w:pStyle w:val="Equation"/>
        <w:tabs>
          <w:tab w:val="clear" w:pos="4820"/>
          <w:tab w:val="clear" w:pos="9639"/>
          <w:tab w:val="left" w:pos="1191"/>
          <w:tab w:val="left" w:pos="1588"/>
          <w:tab w:val="left" w:pos="1985"/>
        </w:tabs>
        <w:rPr>
          <w:rFonts w:ascii="Palatino Linotype" w:hAnsi="Palatino Linotype"/>
          <w:lang w:val="en-US"/>
        </w:rPr>
        <w:sectPr w:rsidR="00CD659B">
          <w:headerReference w:type="even" r:id="rId7"/>
          <w:headerReference w:type="default" r:id="rId8"/>
          <w:footerReference w:type="default" r:id="rId9"/>
          <w:pgSz w:w="11907" w:h="16840" w:code="9"/>
          <w:pgMar w:top="1089" w:right="1089" w:bottom="284" w:left="1089" w:header="567" w:footer="284" w:gutter="0"/>
          <w:pgNumType w:start="1"/>
          <w:cols w:space="720"/>
        </w:sectPr>
      </w:pPr>
    </w:p>
    <w:p w:rsidR="00AE73B6" w:rsidRPr="00AE73B6" w:rsidRDefault="00AE73B6" w:rsidP="00AE73B6">
      <w:pPr>
        <w:spacing w:before="0"/>
        <w:rPr>
          <w:sz w:val="4"/>
          <w:szCs w:val="4"/>
          <w:lang w:val="fr-CH" w:eastAsia="zh-CN"/>
        </w:rPr>
      </w:pPr>
      <w:bookmarkStart w:id="4" w:name="c2tope"/>
      <w:bookmarkStart w:id="5" w:name="OLE_LINK13"/>
      <w:bookmarkEnd w:id="4"/>
    </w:p>
    <w:p w:rsidR="000C0917" w:rsidRPr="00586EF8" w:rsidRDefault="000C0917" w:rsidP="000C0917">
      <w:pPr>
        <w:pStyle w:val="Heading1"/>
        <w:spacing w:before="0"/>
        <w:jc w:val="center"/>
        <w:rPr>
          <w:lang w:val="en-US" w:eastAsia="zh-CN"/>
        </w:rPr>
      </w:pPr>
      <w:r>
        <w:rPr>
          <w:rFonts w:hint="eastAsia"/>
          <w:lang w:val="fr-CH" w:eastAsia="zh-CN"/>
        </w:rPr>
        <w:t>前言</w:t>
      </w:r>
    </w:p>
    <w:p w:rsidR="000C0917" w:rsidRPr="00355C93" w:rsidRDefault="000C0917" w:rsidP="000C0917">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0C0917" w:rsidRDefault="000C0917" w:rsidP="000C0917">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0C0917" w:rsidRDefault="000C0917" w:rsidP="000C0917">
      <w:pPr>
        <w:ind w:firstLineChars="200" w:firstLine="400"/>
        <w:jc w:val="left"/>
        <w:rPr>
          <w:sz w:val="20"/>
          <w:lang w:val="en-US" w:eastAsia="zh-CN"/>
        </w:rPr>
      </w:pPr>
    </w:p>
    <w:p w:rsidR="000C0917" w:rsidRPr="002A5D04" w:rsidRDefault="000C0917" w:rsidP="000C0917">
      <w:pPr>
        <w:spacing w:before="480"/>
        <w:jc w:val="center"/>
        <w:rPr>
          <w:b/>
          <w:bCs/>
          <w:lang w:val="en-US" w:eastAsia="zh-CN"/>
        </w:rPr>
      </w:pPr>
      <w:r w:rsidRPr="002A5D04">
        <w:rPr>
          <w:rFonts w:hint="eastAsia"/>
          <w:b/>
          <w:bCs/>
          <w:lang w:val="en-US" w:eastAsia="zh-CN"/>
        </w:rPr>
        <w:t>知识产权政策（</w:t>
      </w:r>
      <w:r w:rsidRPr="002A5D04">
        <w:rPr>
          <w:b/>
          <w:bCs/>
          <w:lang w:val="en-US" w:eastAsia="zh-CN"/>
        </w:rPr>
        <w:t>IPR</w:t>
      </w:r>
      <w:r w:rsidRPr="002A5D04">
        <w:rPr>
          <w:rFonts w:hint="eastAsia"/>
          <w:b/>
          <w:bCs/>
          <w:lang w:val="en-US" w:eastAsia="zh-CN"/>
        </w:rPr>
        <w:t>）</w:t>
      </w:r>
    </w:p>
    <w:p w:rsidR="000C0917" w:rsidRPr="00355C93" w:rsidRDefault="000C0917" w:rsidP="000C0917">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0C0917" w:rsidRDefault="000C0917" w:rsidP="000C0917">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0C0917" w:rsidTr="001E6717">
        <w:tc>
          <w:tcPr>
            <w:tcW w:w="9748" w:type="dxa"/>
            <w:gridSpan w:val="2"/>
          </w:tcPr>
          <w:p w:rsidR="000C0917" w:rsidRPr="00C12100" w:rsidRDefault="000C0917" w:rsidP="009F03C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0C0917" w:rsidRPr="00F128B0" w:rsidRDefault="000C0917" w:rsidP="009F03C4">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0C0917" w:rsidRPr="00355C93" w:rsidTr="001E6717">
        <w:tc>
          <w:tcPr>
            <w:tcW w:w="960" w:type="dxa"/>
          </w:tcPr>
          <w:p w:rsidR="000C0917" w:rsidRPr="00355C93" w:rsidRDefault="000C0917" w:rsidP="009F03C4">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0C0917" w:rsidRPr="00355C93" w:rsidRDefault="000C0917" w:rsidP="009F03C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0C0917" w:rsidRPr="00355C93" w:rsidTr="001E6717">
        <w:tc>
          <w:tcPr>
            <w:tcW w:w="960" w:type="dxa"/>
            <w:shd w:val="clear" w:color="auto" w:fill="F3F3F3"/>
          </w:tcPr>
          <w:p w:rsidR="000C0917" w:rsidRPr="00DF461C" w:rsidRDefault="000C0917" w:rsidP="009F03C4">
            <w:pPr>
              <w:spacing w:before="30" w:after="30"/>
              <w:ind w:left="57"/>
              <w:jc w:val="left"/>
              <w:rPr>
                <w:b/>
                <w:bCs/>
                <w:color w:val="000080"/>
                <w:sz w:val="20"/>
                <w:lang w:val="en-US"/>
              </w:rPr>
            </w:pPr>
            <w:r w:rsidRPr="00DF461C">
              <w:rPr>
                <w:b/>
                <w:bCs/>
                <w:color w:val="000080"/>
                <w:sz w:val="20"/>
                <w:lang w:val="en-US"/>
              </w:rPr>
              <w:t>BO</w:t>
            </w:r>
          </w:p>
        </w:tc>
        <w:tc>
          <w:tcPr>
            <w:tcW w:w="8788" w:type="dxa"/>
            <w:shd w:val="clear" w:color="auto" w:fill="F3F3F3"/>
          </w:tcPr>
          <w:p w:rsidR="000C0917" w:rsidRPr="00DF461C" w:rsidRDefault="000C0917" w:rsidP="009F03C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rPr>
            </w:pPr>
            <w:r w:rsidRPr="00DF461C">
              <w:rPr>
                <w:rFonts w:hint="eastAsia"/>
                <w:bCs/>
                <w:color w:val="000080"/>
                <w:sz w:val="20"/>
                <w:lang w:val="en-US"/>
              </w:rPr>
              <w:t>卫星传送</w:t>
            </w:r>
          </w:p>
        </w:tc>
      </w:tr>
      <w:tr w:rsidR="000C0917" w:rsidRPr="00355C93" w:rsidTr="001E6717">
        <w:tc>
          <w:tcPr>
            <w:tcW w:w="960" w:type="dxa"/>
          </w:tcPr>
          <w:p w:rsidR="000C0917" w:rsidRPr="00355C93" w:rsidRDefault="000C0917" w:rsidP="009F03C4">
            <w:pPr>
              <w:spacing w:before="30" w:after="30"/>
              <w:ind w:left="57"/>
              <w:jc w:val="left"/>
              <w:rPr>
                <w:b/>
                <w:bCs/>
                <w:sz w:val="20"/>
                <w:lang w:val="en-US"/>
              </w:rPr>
            </w:pPr>
            <w:r w:rsidRPr="00355C93">
              <w:rPr>
                <w:b/>
                <w:bCs/>
                <w:sz w:val="20"/>
                <w:lang w:val="en-US"/>
              </w:rPr>
              <w:t>BR</w:t>
            </w:r>
          </w:p>
        </w:tc>
        <w:tc>
          <w:tcPr>
            <w:tcW w:w="8788" w:type="dxa"/>
          </w:tcPr>
          <w:p w:rsidR="000C0917" w:rsidRPr="00355C93" w:rsidRDefault="000C0917" w:rsidP="009F03C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0C0917" w:rsidRPr="00355C93" w:rsidTr="001E6717">
        <w:tc>
          <w:tcPr>
            <w:tcW w:w="960" w:type="dxa"/>
          </w:tcPr>
          <w:p w:rsidR="000C0917" w:rsidRPr="00355C93" w:rsidRDefault="000C0917" w:rsidP="009F03C4">
            <w:pPr>
              <w:spacing w:before="30" w:after="30"/>
              <w:ind w:left="57"/>
              <w:jc w:val="left"/>
              <w:rPr>
                <w:b/>
                <w:bCs/>
                <w:sz w:val="20"/>
                <w:lang w:val="en-US"/>
              </w:rPr>
            </w:pPr>
            <w:r w:rsidRPr="00355C93">
              <w:rPr>
                <w:b/>
                <w:bCs/>
                <w:sz w:val="20"/>
                <w:lang w:val="en-US"/>
              </w:rPr>
              <w:t>BS</w:t>
            </w:r>
          </w:p>
        </w:tc>
        <w:tc>
          <w:tcPr>
            <w:tcW w:w="8788" w:type="dxa"/>
          </w:tcPr>
          <w:p w:rsidR="000C0917" w:rsidRPr="00355C93" w:rsidRDefault="000C0917" w:rsidP="009F03C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0C0917" w:rsidRPr="00C85949" w:rsidTr="001E6717">
        <w:tc>
          <w:tcPr>
            <w:tcW w:w="960" w:type="dxa"/>
            <w:shd w:val="clear" w:color="auto" w:fill="FFFFFF" w:themeFill="background1"/>
          </w:tcPr>
          <w:p w:rsidR="000C0917" w:rsidRPr="00DF461C" w:rsidRDefault="000C0917" w:rsidP="009F03C4">
            <w:pPr>
              <w:spacing w:before="30" w:after="30"/>
              <w:ind w:left="57"/>
              <w:jc w:val="left"/>
              <w:rPr>
                <w:b/>
                <w:bCs/>
                <w:sz w:val="20"/>
                <w:lang w:val="en-US"/>
              </w:rPr>
            </w:pPr>
            <w:r w:rsidRPr="00DF461C">
              <w:rPr>
                <w:b/>
                <w:bCs/>
                <w:sz w:val="20"/>
                <w:lang w:val="en-US"/>
              </w:rPr>
              <w:t>BT</w:t>
            </w:r>
          </w:p>
        </w:tc>
        <w:tc>
          <w:tcPr>
            <w:tcW w:w="8788" w:type="dxa"/>
            <w:shd w:val="clear" w:color="auto" w:fill="FFFFFF" w:themeFill="background1"/>
          </w:tcPr>
          <w:p w:rsidR="000C0917" w:rsidRPr="00C85949" w:rsidRDefault="000C0917" w:rsidP="009F03C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color w:val="000080"/>
                <w:sz w:val="20"/>
                <w:lang w:val="en-US"/>
              </w:rPr>
            </w:pPr>
            <w:r w:rsidRPr="00DF461C">
              <w:rPr>
                <w:rFonts w:hint="eastAsia"/>
                <w:b w:val="0"/>
                <w:sz w:val="20"/>
                <w:lang w:val="en-US" w:eastAsia="zh-CN"/>
              </w:rPr>
              <w:t>广播业务（电视）</w:t>
            </w:r>
          </w:p>
        </w:tc>
      </w:tr>
      <w:tr w:rsidR="000C0917" w:rsidRPr="00355C93" w:rsidTr="001E6717">
        <w:tc>
          <w:tcPr>
            <w:tcW w:w="960" w:type="dxa"/>
          </w:tcPr>
          <w:p w:rsidR="000C0917" w:rsidRPr="00355C93" w:rsidRDefault="000C0917" w:rsidP="009F03C4">
            <w:pPr>
              <w:spacing w:before="30" w:after="30"/>
              <w:ind w:left="57"/>
              <w:jc w:val="left"/>
              <w:rPr>
                <w:b/>
                <w:bCs/>
                <w:sz w:val="20"/>
                <w:lang w:val="fr-CH"/>
              </w:rPr>
            </w:pPr>
            <w:r w:rsidRPr="00355C93">
              <w:rPr>
                <w:b/>
                <w:bCs/>
                <w:sz w:val="20"/>
                <w:lang w:val="fr-CH"/>
              </w:rPr>
              <w:t>F</w:t>
            </w:r>
          </w:p>
        </w:tc>
        <w:tc>
          <w:tcPr>
            <w:tcW w:w="8788" w:type="dxa"/>
          </w:tcPr>
          <w:p w:rsidR="000C0917" w:rsidRPr="00355C93" w:rsidRDefault="000C0917" w:rsidP="009F03C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0C0917" w:rsidRPr="00355C93" w:rsidTr="001E6717">
        <w:tc>
          <w:tcPr>
            <w:tcW w:w="960" w:type="dxa"/>
          </w:tcPr>
          <w:p w:rsidR="000C0917" w:rsidRPr="00F128B0" w:rsidRDefault="000C0917" w:rsidP="009F03C4">
            <w:pPr>
              <w:spacing w:before="30" w:after="30"/>
              <w:ind w:left="57"/>
              <w:jc w:val="left"/>
              <w:rPr>
                <w:b/>
                <w:bCs/>
                <w:sz w:val="20"/>
                <w:lang w:val="en-US"/>
              </w:rPr>
            </w:pPr>
            <w:r w:rsidRPr="00F128B0">
              <w:rPr>
                <w:b/>
                <w:bCs/>
                <w:sz w:val="20"/>
                <w:lang w:val="en-US"/>
              </w:rPr>
              <w:t>M</w:t>
            </w:r>
          </w:p>
        </w:tc>
        <w:tc>
          <w:tcPr>
            <w:tcW w:w="8788" w:type="dxa"/>
          </w:tcPr>
          <w:p w:rsidR="000C0917" w:rsidRPr="00355C93" w:rsidRDefault="000C0917" w:rsidP="009F03C4">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0C0917" w:rsidRPr="00355C93" w:rsidTr="001E6717">
        <w:tc>
          <w:tcPr>
            <w:tcW w:w="960" w:type="dxa"/>
          </w:tcPr>
          <w:p w:rsidR="000C0917" w:rsidRPr="00355C93" w:rsidRDefault="000C0917" w:rsidP="009F03C4">
            <w:pPr>
              <w:spacing w:before="30" w:after="30"/>
              <w:ind w:left="57"/>
              <w:jc w:val="left"/>
              <w:rPr>
                <w:b/>
                <w:bCs/>
                <w:sz w:val="20"/>
                <w:lang w:val="fr-CH"/>
              </w:rPr>
            </w:pPr>
            <w:r w:rsidRPr="00355C93">
              <w:rPr>
                <w:b/>
                <w:bCs/>
                <w:sz w:val="20"/>
                <w:lang w:val="fr-CH"/>
              </w:rPr>
              <w:t>P</w:t>
            </w:r>
          </w:p>
        </w:tc>
        <w:tc>
          <w:tcPr>
            <w:tcW w:w="8788" w:type="dxa"/>
          </w:tcPr>
          <w:p w:rsidR="000C0917" w:rsidRPr="00355C93" w:rsidRDefault="000C0917" w:rsidP="009F03C4">
            <w:pPr>
              <w:spacing w:before="30" w:after="30"/>
              <w:jc w:val="left"/>
              <w:rPr>
                <w:sz w:val="20"/>
                <w:lang w:val="fr-CH"/>
              </w:rPr>
            </w:pPr>
            <w:r w:rsidRPr="00355C93">
              <w:rPr>
                <w:rFonts w:hint="eastAsia"/>
                <w:sz w:val="20"/>
                <w:lang w:val="fr-CH" w:eastAsia="zh-CN"/>
              </w:rPr>
              <w:t>无线电波传播</w:t>
            </w:r>
          </w:p>
        </w:tc>
      </w:tr>
      <w:tr w:rsidR="000C0917" w:rsidRPr="00355C93" w:rsidTr="001E6717">
        <w:tc>
          <w:tcPr>
            <w:tcW w:w="960" w:type="dxa"/>
          </w:tcPr>
          <w:p w:rsidR="000C0917" w:rsidRPr="00355C93" w:rsidRDefault="000C0917" w:rsidP="009F03C4">
            <w:pPr>
              <w:spacing w:before="30" w:after="30"/>
              <w:ind w:left="57"/>
              <w:jc w:val="left"/>
              <w:rPr>
                <w:b/>
                <w:bCs/>
                <w:sz w:val="20"/>
                <w:lang w:val="en-US"/>
              </w:rPr>
            </w:pPr>
            <w:r w:rsidRPr="00355C93">
              <w:rPr>
                <w:b/>
                <w:bCs/>
                <w:sz w:val="20"/>
                <w:lang w:val="en-US"/>
              </w:rPr>
              <w:t>RA</w:t>
            </w:r>
          </w:p>
        </w:tc>
        <w:tc>
          <w:tcPr>
            <w:tcW w:w="8788" w:type="dxa"/>
          </w:tcPr>
          <w:p w:rsidR="000C0917" w:rsidRPr="00355C93" w:rsidRDefault="000C0917" w:rsidP="009F03C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0C0917" w:rsidRPr="00355C93" w:rsidTr="001E6717">
        <w:tc>
          <w:tcPr>
            <w:tcW w:w="960" w:type="dxa"/>
          </w:tcPr>
          <w:p w:rsidR="000C0917" w:rsidRPr="00355C93" w:rsidRDefault="000C0917" w:rsidP="009F03C4">
            <w:pPr>
              <w:spacing w:before="30" w:after="30"/>
              <w:ind w:left="57"/>
              <w:jc w:val="left"/>
              <w:rPr>
                <w:b/>
                <w:bCs/>
                <w:sz w:val="20"/>
                <w:lang w:val="en-US"/>
              </w:rPr>
            </w:pPr>
            <w:r w:rsidRPr="00355C93">
              <w:rPr>
                <w:b/>
                <w:bCs/>
                <w:sz w:val="20"/>
                <w:lang w:val="en-US"/>
              </w:rPr>
              <w:t>RS</w:t>
            </w:r>
          </w:p>
        </w:tc>
        <w:tc>
          <w:tcPr>
            <w:tcW w:w="8788" w:type="dxa"/>
          </w:tcPr>
          <w:p w:rsidR="000C0917" w:rsidRPr="00355C93" w:rsidRDefault="000C0917" w:rsidP="009F03C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0C0917" w:rsidRPr="00C85949" w:rsidTr="001E6717">
        <w:tc>
          <w:tcPr>
            <w:tcW w:w="960" w:type="dxa"/>
            <w:shd w:val="clear" w:color="auto" w:fill="FFFFFF"/>
          </w:tcPr>
          <w:p w:rsidR="000C0917" w:rsidRPr="00C85949" w:rsidRDefault="000C0917" w:rsidP="009F03C4">
            <w:pPr>
              <w:spacing w:before="30" w:after="30"/>
              <w:ind w:left="57"/>
              <w:jc w:val="left"/>
              <w:rPr>
                <w:b/>
                <w:bCs/>
                <w:sz w:val="20"/>
                <w:lang w:val="en-US"/>
              </w:rPr>
            </w:pPr>
            <w:r w:rsidRPr="00C85949">
              <w:rPr>
                <w:b/>
                <w:bCs/>
                <w:sz w:val="20"/>
                <w:lang w:val="en-US"/>
              </w:rPr>
              <w:t>S</w:t>
            </w:r>
          </w:p>
        </w:tc>
        <w:tc>
          <w:tcPr>
            <w:tcW w:w="8788" w:type="dxa"/>
            <w:shd w:val="clear" w:color="auto" w:fill="FFFFFF"/>
          </w:tcPr>
          <w:p w:rsidR="000C0917" w:rsidRPr="00C85949" w:rsidRDefault="000C0917" w:rsidP="009F03C4">
            <w:pPr>
              <w:spacing w:before="30" w:after="30"/>
              <w:ind w:left="57" w:hanging="61"/>
              <w:jc w:val="left"/>
              <w:rPr>
                <w:sz w:val="20"/>
                <w:lang w:val="en-US"/>
              </w:rPr>
            </w:pPr>
            <w:r w:rsidRPr="00C85949">
              <w:rPr>
                <w:rFonts w:hint="eastAsia"/>
                <w:sz w:val="20"/>
                <w:lang w:val="en-US"/>
              </w:rPr>
              <w:t>卫星固定业务</w:t>
            </w:r>
          </w:p>
        </w:tc>
      </w:tr>
      <w:tr w:rsidR="000C0917" w:rsidRPr="00355C93" w:rsidTr="001E6717">
        <w:tc>
          <w:tcPr>
            <w:tcW w:w="960" w:type="dxa"/>
          </w:tcPr>
          <w:p w:rsidR="000C0917" w:rsidRPr="00355C93" w:rsidRDefault="000C0917" w:rsidP="009F03C4">
            <w:pPr>
              <w:spacing w:before="30" w:after="30"/>
              <w:ind w:left="57"/>
              <w:jc w:val="left"/>
              <w:rPr>
                <w:b/>
                <w:bCs/>
                <w:sz w:val="20"/>
                <w:lang w:val="en-US"/>
              </w:rPr>
            </w:pPr>
            <w:r w:rsidRPr="00355C93">
              <w:rPr>
                <w:b/>
                <w:bCs/>
                <w:sz w:val="20"/>
                <w:lang w:val="en-US"/>
              </w:rPr>
              <w:t>SA</w:t>
            </w:r>
          </w:p>
        </w:tc>
        <w:tc>
          <w:tcPr>
            <w:tcW w:w="8788" w:type="dxa"/>
          </w:tcPr>
          <w:p w:rsidR="000C0917" w:rsidRPr="00355C93" w:rsidRDefault="000C0917" w:rsidP="009F03C4">
            <w:pPr>
              <w:spacing w:before="30" w:after="30"/>
              <w:jc w:val="left"/>
              <w:rPr>
                <w:sz w:val="20"/>
                <w:lang w:val="en-US"/>
              </w:rPr>
            </w:pPr>
            <w:r w:rsidRPr="00355C93">
              <w:rPr>
                <w:rFonts w:hint="eastAsia"/>
                <w:sz w:val="20"/>
                <w:lang w:val="en-US" w:eastAsia="zh-CN"/>
              </w:rPr>
              <w:t>空间应用和气象</w:t>
            </w:r>
          </w:p>
        </w:tc>
      </w:tr>
      <w:tr w:rsidR="000C0917" w:rsidRPr="00355C93" w:rsidTr="001E6717">
        <w:tc>
          <w:tcPr>
            <w:tcW w:w="960" w:type="dxa"/>
          </w:tcPr>
          <w:p w:rsidR="000C0917" w:rsidRPr="00355C93" w:rsidRDefault="000C0917" w:rsidP="009F03C4">
            <w:pPr>
              <w:spacing w:before="30" w:after="30"/>
              <w:ind w:left="57"/>
              <w:jc w:val="left"/>
              <w:rPr>
                <w:b/>
                <w:bCs/>
                <w:sz w:val="20"/>
                <w:lang w:val="en-US"/>
              </w:rPr>
            </w:pPr>
            <w:r w:rsidRPr="00355C93">
              <w:rPr>
                <w:b/>
                <w:bCs/>
                <w:sz w:val="20"/>
                <w:lang w:val="en-US"/>
              </w:rPr>
              <w:t>SF</w:t>
            </w:r>
          </w:p>
        </w:tc>
        <w:tc>
          <w:tcPr>
            <w:tcW w:w="8788" w:type="dxa"/>
          </w:tcPr>
          <w:p w:rsidR="000C0917" w:rsidRPr="00355C93" w:rsidRDefault="000C0917" w:rsidP="009F03C4">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0C0917" w:rsidRPr="00355C93" w:rsidTr="001E6717">
        <w:tc>
          <w:tcPr>
            <w:tcW w:w="960" w:type="dxa"/>
          </w:tcPr>
          <w:p w:rsidR="000C0917" w:rsidRPr="00355C93" w:rsidRDefault="000C0917" w:rsidP="009F03C4">
            <w:pPr>
              <w:spacing w:before="30" w:after="30"/>
              <w:ind w:left="57"/>
              <w:jc w:val="left"/>
              <w:rPr>
                <w:b/>
                <w:bCs/>
                <w:sz w:val="20"/>
                <w:lang w:val="en-US"/>
              </w:rPr>
            </w:pPr>
            <w:r w:rsidRPr="00355C93">
              <w:rPr>
                <w:b/>
                <w:bCs/>
                <w:sz w:val="20"/>
                <w:lang w:val="en-US"/>
              </w:rPr>
              <w:t>SM</w:t>
            </w:r>
          </w:p>
        </w:tc>
        <w:tc>
          <w:tcPr>
            <w:tcW w:w="8788" w:type="dxa"/>
          </w:tcPr>
          <w:p w:rsidR="000C0917" w:rsidRPr="00355C93" w:rsidRDefault="000C0917" w:rsidP="009F03C4">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0C0917" w:rsidRPr="00355C93" w:rsidTr="001E6717">
        <w:tc>
          <w:tcPr>
            <w:tcW w:w="960" w:type="dxa"/>
          </w:tcPr>
          <w:p w:rsidR="000C0917" w:rsidRPr="00355C93" w:rsidRDefault="000C0917" w:rsidP="009F03C4">
            <w:pPr>
              <w:spacing w:before="30" w:after="30"/>
              <w:ind w:left="57"/>
              <w:jc w:val="left"/>
              <w:rPr>
                <w:b/>
                <w:bCs/>
                <w:sz w:val="20"/>
                <w:lang w:val="en-US"/>
              </w:rPr>
            </w:pPr>
            <w:r w:rsidRPr="00355C93">
              <w:rPr>
                <w:b/>
                <w:bCs/>
                <w:sz w:val="20"/>
                <w:lang w:val="en-US"/>
              </w:rPr>
              <w:t>SNG</w:t>
            </w:r>
          </w:p>
        </w:tc>
        <w:tc>
          <w:tcPr>
            <w:tcW w:w="8788" w:type="dxa"/>
          </w:tcPr>
          <w:p w:rsidR="000C0917" w:rsidRPr="00355C93" w:rsidRDefault="000C0917" w:rsidP="009F03C4">
            <w:pPr>
              <w:spacing w:before="30" w:after="30"/>
              <w:jc w:val="left"/>
              <w:rPr>
                <w:sz w:val="20"/>
                <w:lang w:val="en-US"/>
              </w:rPr>
            </w:pPr>
            <w:r w:rsidRPr="00355C93">
              <w:rPr>
                <w:rFonts w:hint="eastAsia"/>
                <w:sz w:val="20"/>
                <w:lang w:val="en-US" w:eastAsia="zh-CN"/>
              </w:rPr>
              <w:t>卫星新闻采集</w:t>
            </w:r>
          </w:p>
        </w:tc>
      </w:tr>
      <w:tr w:rsidR="000C0917" w:rsidRPr="00355C93" w:rsidTr="001E6717">
        <w:tc>
          <w:tcPr>
            <w:tcW w:w="960" w:type="dxa"/>
          </w:tcPr>
          <w:p w:rsidR="000C0917" w:rsidRPr="00355C93" w:rsidRDefault="000C0917" w:rsidP="009F03C4">
            <w:pPr>
              <w:spacing w:before="30" w:after="30"/>
              <w:ind w:left="57"/>
              <w:jc w:val="left"/>
              <w:rPr>
                <w:b/>
                <w:bCs/>
                <w:sz w:val="20"/>
                <w:lang w:val="en-US"/>
              </w:rPr>
            </w:pPr>
            <w:r w:rsidRPr="00355C93">
              <w:rPr>
                <w:b/>
                <w:bCs/>
                <w:sz w:val="20"/>
                <w:lang w:val="en-US"/>
              </w:rPr>
              <w:t>TF</w:t>
            </w:r>
          </w:p>
        </w:tc>
        <w:tc>
          <w:tcPr>
            <w:tcW w:w="8788" w:type="dxa"/>
          </w:tcPr>
          <w:p w:rsidR="000C0917" w:rsidRPr="00355C93" w:rsidRDefault="000C0917" w:rsidP="009F03C4">
            <w:pPr>
              <w:spacing w:before="30" w:after="30"/>
              <w:jc w:val="left"/>
              <w:rPr>
                <w:sz w:val="20"/>
                <w:lang w:val="en-US" w:eastAsia="zh-CN"/>
              </w:rPr>
            </w:pPr>
            <w:r w:rsidRPr="00355C93">
              <w:rPr>
                <w:rFonts w:hint="eastAsia"/>
                <w:sz w:val="20"/>
                <w:lang w:val="en-US" w:eastAsia="zh-CN"/>
              </w:rPr>
              <w:t>时间信号和频率标准发射</w:t>
            </w:r>
          </w:p>
        </w:tc>
      </w:tr>
      <w:tr w:rsidR="000C0917" w:rsidRPr="00355C93" w:rsidTr="001E6717">
        <w:trPr>
          <w:trHeight w:val="315"/>
        </w:trPr>
        <w:tc>
          <w:tcPr>
            <w:tcW w:w="960" w:type="dxa"/>
          </w:tcPr>
          <w:p w:rsidR="000C0917" w:rsidRPr="00355C93" w:rsidRDefault="000C0917" w:rsidP="009F03C4">
            <w:pPr>
              <w:spacing w:before="30" w:after="30"/>
              <w:ind w:left="57"/>
              <w:jc w:val="left"/>
              <w:rPr>
                <w:b/>
                <w:bCs/>
                <w:sz w:val="20"/>
                <w:lang w:val="en-US"/>
              </w:rPr>
            </w:pPr>
            <w:r w:rsidRPr="00355C93">
              <w:rPr>
                <w:b/>
                <w:bCs/>
                <w:sz w:val="20"/>
                <w:lang w:val="en-US"/>
              </w:rPr>
              <w:t>V</w:t>
            </w:r>
          </w:p>
        </w:tc>
        <w:tc>
          <w:tcPr>
            <w:tcW w:w="8788" w:type="dxa"/>
          </w:tcPr>
          <w:p w:rsidR="000C0917" w:rsidRPr="00355C93" w:rsidRDefault="000C0917" w:rsidP="009F03C4">
            <w:pPr>
              <w:spacing w:before="30" w:after="180"/>
              <w:jc w:val="left"/>
              <w:rPr>
                <w:sz w:val="20"/>
                <w:lang w:val="en-US"/>
              </w:rPr>
            </w:pPr>
            <w:r w:rsidRPr="00355C93">
              <w:rPr>
                <w:rFonts w:hint="eastAsia"/>
                <w:sz w:val="20"/>
                <w:lang w:val="en-US" w:eastAsia="zh-CN"/>
              </w:rPr>
              <w:t>词汇和相关问题</w:t>
            </w:r>
          </w:p>
        </w:tc>
      </w:tr>
    </w:tbl>
    <w:p w:rsidR="000C0917" w:rsidRDefault="000C0917" w:rsidP="001E6717">
      <w:pPr>
        <w:rPr>
          <w:lang w:eastAsia="zh-CN"/>
        </w:rPr>
      </w:pPr>
    </w:p>
    <w:p w:rsidR="001E6717" w:rsidRDefault="001E6717" w:rsidP="001E6717">
      <w:pPr>
        <w:rPr>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0C0917" w:rsidRPr="005C3B91" w:rsidTr="00CD34F3">
        <w:tc>
          <w:tcPr>
            <w:tcW w:w="9775" w:type="dxa"/>
          </w:tcPr>
          <w:p w:rsidR="000C0917" w:rsidRPr="005C3B91" w:rsidRDefault="000C0917" w:rsidP="009F03C4">
            <w:pPr>
              <w:spacing w:after="120"/>
              <w:rPr>
                <w:rFonts w:eastAsia="STKaiti"/>
                <w:sz w:val="20"/>
                <w:lang w:eastAsia="zh-CN"/>
              </w:rPr>
            </w:pPr>
            <w:r w:rsidRPr="005C3B91">
              <w:rPr>
                <w:rFonts w:eastAsia="STKaiti" w:hint="eastAsia"/>
                <w:b/>
                <w:sz w:val="20"/>
                <w:lang w:eastAsia="zh-CN"/>
              </w:rPr>
              <w:t>说明：</w:t>
            </w:r>
            <w:r w:rsidRPr="005C3B91">
              <w:rPr>
                <w:rFonts w:eastAsia="STKaiti" w:hint="eastAsia"/>
                <w:sz w:val="20"/>
                <w:lang w:eastAsia="zh-CN"/>
              </w:rPr>
              <w:t>该</w:t>
            </w:r>
            <w:r w:rsidRPr="005C3B91">
              <w:rPr>
                <w:rFonts w:eastAsia="STKaiti" w:hint="eastAsia"/>
                <w:sz w:val="20"/>
                <w:lang w:eastAsia="zh-CN"/>
              </w:rPr>
              <w:t>ITU-R</w:t>
            </w:r>
            <w:r w:rsidRPr="005C3B91">
              <w:rPr>
                <w:rFonts w:eastAsia="STKaiti" w:hint="eastAsia"/>
                <w:sz w:val="20"/>
                <w:lang w:eastAsia="zh-CN"/>
              </w:rPr>
              <w:t>建议书的英文版本根据</w:t>
            </w:r>
            <w:r w:rsidRPr="005C3B91">
              <w:rPr>
                <w:rFonts w:eastAsia="STKaiti" w:hint="eastAsia"/>
                <w:sz w:val="20"/>
                <w:lang w:eastAsia="zh-CN"/>
              </w:rPr>
              <w:t>ITU-R</w:t>
            </w:r>
            <w:r w:rsidRPr="005C3B91">
              <w:rPr>
                <w:rFonts w:eastAsia="STKaiti" w:hint="eastAsia"/>
                <w:sz w:val="20"/>
                <w:lang w:eastAsia="zh-CN"/>
              </w:rPr>
              <w:t>第</w:t>
            </w:r>
            <w:r w:rsidRPr="005C3B91">
              <w:rPr>
                <w:rFonts w:eastAsia="STKaiti" w:hint="eastAsia"/>
                <w:sz w:val="20"/>
                <w:lang w:eastAsia="zh-CN"/>
              </w:rPr>
              <w:t>1</w:t>
            </w:r>
            <w:r w:rsidRPr="005C3B91">
              <w:rPr>
                <w:rFonts w:eastAsia="STKaiti" w:hint="eastAsia"/>
                <w:sz w:val="20"/>
                <w:lang w:eastAsia="zh-CN"/>
              </w:rPr>
              <w:t>号决议详述的程序予以批准。</w:t>
            </w:r>
          </w:p>
        </w:tc>
      </w:tr>
    </w:tbl>
    <w:p w:rsidR="000C0917" w:rsidRPr="00355C93" w:rsidRDefault="000C0917" w:rsidP="00D15161">
      <w:pPr>
        <w:tabs>
          <w:tab w:val="left" w:pos="9540"/>
        </w:tabs>
        <w:spacing w:before="48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D15161">
        <w:rPr>
          <w:sz w:val="20"/>
          <w:lang w:eastAsia="zh-CN"/>
        </w:rPr>
        <w:t>5</w:t>
      </w:r>
      <w:r w:rsidRPr="00355C93">
        <w:rPr>
          <w:rFonts w:hint="eastAsia"/>
          <w:sz w:val="20"/>
          <w:lang w:eastAsia="zh-CN"/>
        </w:rPr>
        <w:t>年，日内瓦</w:t>
      </w:r>
    </w:p>
    <w:p w:rsidR="000C0917" w:rsidRPr="00A613D0" w:rsidRDefault="000C0917" w:rsidP="00D15161">
      <w:pPr>
        <w:spacing w:before="240"/>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国际电联</w:t>
      </w:r>
      <w:r w:rsidRPr="00A613D0">
        <w:rPr>
          <w:sz w:val="20"/>
          <w:lang w:val="en-US" w:eastAsia="zh-CN"/>
        </w:rPr>
        <w:t xml:space="preserve"> 20</w:t>
      </w:r>
      <w:r>
        <w:rPr>
          <w:rFonts w:hint="eastAsia"/>
          <w:sz w:val="20"/>
          <w:lang w:val="en-US" w:eastAsia="zh-CN"/>
        </w:rPr>
        <w:t>1</w:t>
      </w:r>
      <w:r w:rsidR="00D15161">
        <w:rPr>
          <w:sz w:val="20"/>
          <w:lang w:val="en-US" w:eastAsia="zh-CN"/>
        </w:rPr>
        <w:t>5</w:t>
      </w:r>
    </w:p>
    <w:p w:rsidR="000C0917" w:rsidRDefault="000C0917" w:rsidP="000C0917">
      <w:pPr>
        <w:spacing w:before="160"/>
        <w:ind w:firstLine="426"/>
        <w:jc w:val="left"/>
        <w:rPr>
          <w:i/>
          <w:sz w:val="20"/>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bookmarkEnd w:id="5"/>
    <w:p w:rsidR="007565CC" w:rsidRDefault="007565CC" w:rsidP="00A971A1">
      <w:pPr>
        <w:spacing w:before="160"/>
        <w:rPr>
          <w:i/>
          <w:sz w:val="20"/>
          <w:lang w:val="en-US" w:eastAsia="zh-CN"/>
        </w:rPr>
        <w:sectPr w:rsidR="007565CC"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rsidR="006A3C64" w:rsidRDefault="006A3C64" w:rsidP="006A3C64">
      <w:pPr>
        <w:pStyle w:val="RecNoBR"/>
        <w:spacing w:before="240"/>
        <w:rPr>
          <w:lang w:eastAsia="zh-CN"/>
        </w:rPr>
      </w:pPr>
      <w:bookmarkStart w:id="7" w:name="irecnoe"/>
      <w:bookmarkEnd w:id="7"/>
      <w:r>
        <w:rPr>
          <w:lang w:eastAsia="zh-CN"/>
        </w:rPr>
        <w:lastRenderedPageBreak/>
        <w:t xml:space="preserve">ITU-R  BO.2063-0 </w:t>
      </w:r>
      <w:r>
        <w:rPr>
          <w:rFonts w:hint="eastAsia"/>
          <w:lang w:eastAsia="zh-CN"/>
        </w:rPr>
        <w:t>建议书</w:t>
      </w:r>
    </w:p>
    <w:p w:rsidR="006A3C64" w:rsidRDefault="006A3C64" w:rsidP="006A3C64">
      <w:pPr>
        <w:pStyle w:val="RectitleBR"/>
        <w:rPr>
          <w:lang w:eastAsia="zh-CN"/>
        </w:rPr>
      </w:pPr>
      <w:r>
        <w:rPr>
          <w:rFonts w:hint="eastAsia"/>
          <w:lang w:val="en-GB" w:eastAsia="zh-CN"/>
        </w:rPr>
        <w:t>用于</w:t>
      </w:r>
      <w:r>
        <w:rPr>
          <w:lang w:val="en-GB" w:eastAsia="zh-CN"/>
        </w:rPr>
        <w:t>12 GHz</w:t>
      </w:r>
      <w:r>
        <w:rPr>
          <w:rFonts w:hint="eastAsia"/>
          <w:lang w:eastAsia="zh-CN"/>
        </w:rPr>
        <w:t>的</w:t>
      </w:r>
      <w:r>
        <w:rPr>
          <w:lang w:val="en-GB" w:eastAsia="zh-CN"/>
        </w:rPr>
        <w:t>BSS</w:t>
      </w:r>
      <w:r>
        <w:rPr>
          <w:rFonts w:hint="eastAsia"/>
          <w:lang w:val="en-GB" w:eastAsia="zh-CN"/>
        </w:rPr>
        <w:t>频段、有效孔径范围为</w:t>
      </w:r>
      <w:r>
        <w:rPr>
          <w:lang w:val="en-GB" w:eastAsia="zh-CN"/>
        </w:rPr>
        <w:t>55-75</w:t>
      </w:r>
      <w:r>
        <w:rPr>
          <w:rFonts w:hint="eastAsia"/>
          <w:lang w:val="en-GB" w:eastAsia="zh-CN"/>
        </w:rPr>
        <w:t>厘米的</w:t>
      </w:r>
      <w:r>
        <w:rPr>
          <w:lang w:val="en-GB" w:eastAsia="zh-CN"/>
        </w:rPr>
        <w:br/>
      </w:r>
      <w:r>
        <w:rPr>
          <w:rFonts w:hint="eastAsia"/>
          <w:lang w:val="en-GB" w:eastAsia="zh-CN"/>
        </w:rPr>
        <w:t>备选</w:t>
      </w:r>
      <w:r>
        <w:rPr>
          <w:lang w:val="en-GB" w:eastAsia="zh-CN"/>
        </w:rPr>
        <w:t>BSS</w:t>
      </w:r>
      <w:r>
        <w:rPr>
          <w:rFonts w:hint="eastAsia"/>
          <w:lang w:val="en-GB" w:eastAsia="zh-CN"/>
        </w:rPr>
        <w:t>地球站天线辐射方向图</w:t>
      </w:r>
    </w:p>
    <w:p w:rsidR="006A3C64" w:rsidRDefault="006A3C64" w:rsidP="006A3C64">
      <w:pPr>
        <w:pStyle w:val="Recdate"/>
        <w:rPr>
          <w:lang w:val="en-GB" w:eastAsia="zh-CN"/>
        </w:rPr>
      </w:pPr>
      <w:r>
        <w:rPr>
          <w:rFonts w:hint="eastAsia"/>
          <w:lang w:val="en-GB" w:eastAsia="zh-CN"/>
        </w:rPr>
        <w:t>（</w:t>
      </w:r>
      <w:r>
        <w:rPr>
          <w:lang w:val="en-GB" w:eastAsia="zh-CN"/>
        </w:rPr>
        <w:t>2014</w:t>
      </w:r>
      <w:r>
        <w:rPr>
          <w:rFonts w:hint="eastAsia"/>
          <w:lang w:val="en-GB" w:eastAsia="zh-CN"/>
        </w:rPr>
        <w:t>年）</w:t>
      </w:r>
    </w:p>
    <w:p w:rsidR="006A3C64" w:rsidRDefault="006A3C64" w:rsidP="006A3C64">
      <w:pPr>
        <w:pStyle w:val="Heading1"/>
        <w:rPr>
          <w:rFonts w:eastAsia="SimSun"/>
          <w:sz w:val="22"/>
          <w:szCs w:val="22"/>
          <w:lang w:eastAsia="zh-CN"/>
        </w:rPr>
      </w:pPr>
      <w:r>
        <w:rPr>
          <w:rFonts w:eastAsia="SimSun" w:hint="eastAsia"/>
          <w:sz w:val="22"/>
          <w:szCs w:val="22"/>
          <w:lang w:eastAsia="zh-CN"/>
        </w:rPr>
        <w:t>范围</w:t>
      </w:r>
    </w:p>
    <w:p w:rsidR="006A3C64" w:rsidRPr="006A55F2" w:rsidRDefault="006A3C64" w:rsidP="006A3C64">
      <w:pPr>
        <w:ind w:firstLineChars="200" w:firstLine="440"/>
        <w:rPr>
          <w:rFonts w:eastAsia="SimSun"/>
          <w:sz w:val="22"/>
          <w:szCs w:val="22"/>
          <w:lang w:eastAsia="zh-CN"/>
        </w:rPr>
      </w:pPr>
      <w:r w:rsidRPr="006A55F2">
        <w:rPr>
          <w:rFonts w:hint="eastAsia"/>
          <w:sz w:val="22"/>
          <w:szCs w:val="22"/>
          <w:lang w:eastAsia="zh-CN"/>
        </w:rPr>
        <w:t>本建议书旨在利用</w:t>
      </w:r>
      <w:r w:rsidRPr="006A55F2">
        <w:rPr>
          <w:sz w:val="22"/>
          <w:szCs w:val="22"/>
          <w:lang w:eastAsia="zh-CN"/>
        </w:rPr>
        <w:t>55-75</w:t>
      </w:r>
      <w:r w:rsidRPr="006A55F2">
        <w:rPr>
          <w:rFonts w:hint="eastAsia"/>
          <w:sz w:val="22"/>
          <w:szCs w:val="22"/>
          <w:lang w:eastAsia="zh-CN"/>
        </w:rPr>
        <w:t>厘米之间的有效孔径，为接收地球站的卫星广播业务（</w:t>
      </w:r>
      <w:r w:rsidRPr="006A55F2">
        <w:rPr>
          <w:sz w:val="22"/>
          <w:szCs w:val="22"/>
          <w:lang w:eastAsia="zh-CN"/>
        </w:rPr>
        <w:t>BSS</w:t>
      </w:r>
      <w:r w:rsidRPr="006A55F2">
        <w:rPr>
          <w:rFonts w:hint="eastAsia"/>
          <w:sz w:val="22"/>
          <w:szCs w:val="22"/>
          <w:lang w:eastAsia="zh-CN"/>
        </w:rPr>
        <w:t>）提供一种替代天线辐射图。这种替代辐射图以相对增益（分贝）为依据，不仅改善了同极化旁瓣抑制（尤其在</w:t>
      </w:r>
      <w:r w:rsidRPr="006A55F2">
        <w:rPr>
          <w:sz w:val="22"/>
          <w:szCs w:val="22"/>
          <w:lang w:eastAsia="zh-CN"/>
        </w:rPr>
        <w:t>2.5°-9°</w:t>
      </w:r>
      <w:r w:rsidRPr="006A55F2">
        <w:rPr>
          <w:rFonts w:hint="eastAsia"/>
          <w:sz w:val="22"/>
          <w:szCs w:val="22"/>
          <w:lang w:eastAsia="zh-CN"/>
        </w:rPr>
        <w:t>离轴角范围内），还提供了较</w:t>
      </w:r>
      <w:r w:rsidRPr="006A55F2">
        <w:rPr>
          <w:sz w:val="22"/>
          <w:szCs w:val="22"/>
          <w:lang w:eastAsia="zh-CN"/>
        </w:rPr>
        <w:t>ITU-R BO.1213</w:t>
      </w:r>
      <w:r w:rsidRPr="006A55F2">
        <w:rPr>
          <w:rFonts w:hint="eastAsia"/>
          <w:sz w:val="22"/>
          <w:szCs w:val="22"/>
          <w:lang w:eastAsia="zh-CN"/>
        </w:rPr>
        <w:t>建议书现有参考天线辐射图更高的交叉极化鉴别率，而这种辐射图以绝对增益为依据。这种替代辐射图可用于</w:t>
      </w:r>
      <w:r w:rsidRPr="006A55F2">
        <w:rPr>
          <w:sz w:val="22"/>
          <w:szCs w:val="22"/>
          <w:lang w:eastAsia="zh-CN"/>
        </w:rPr>
        <w:t>1</w:t>
      </w:r>
      <w:r w:rsidRPr="006A55F2">
        <w:rPr>
          <w:rFonts w:hint="eastAsia"/>
          <w:sz w:val="22"/>
          <w:szCs w:val="22"/>
          <w:lang w:eastAsia="zh-CN"/>
        </w:rPr>
        <w:t>区和</w:t>
      </w:r>
      <w:r w:rsidRPr="006A55F2">
        <w:rPr>
          <w:sz w:val="22"/>
          <w:szCs w:val="22"/>
          <w:lang w:eastAsia="zh-CN"/>
        </w:rPr>
        <w:t>3</w:t>
      </w:r>
      <w:r w:rsidRPr="006A55F2">
        <w:rPr>
          <w:rFonts w:hint="eastAsia"/>
          <w:sz w:val="22"/>
          <w:szCs w:val="22"/>
          <w:lang w:eastAsia="zh-CN"/>
        </w:rPr>
        <w:t>区附加使用列表中新的或经修改的指配的双边</w:t>
      </w:r>
      <w:r w:rsidRPr="006A55F2">
        <w:rPr>
          <w:sz w:val="22"/>
          <w:szCs w:val="22"/>
          <w:lang w:eastAsia="zh-CN"/>
        </w:rPr>
        <w:t>/</w:t>
      </w:r>
      <w:r w:rsidRPr="006A55F2">
        <w:rPr>
          <w:rFonts w:hint="eastAsia"/>
          <w:sz w:val="22"/>
          <w:szCs w:val="22"/>
          <w:lang w:eastAsia="zh-CN"/>
        </w:rPr>
        <w:t>多边磋商。</w:t>
      </w:r>
    </w:p>
    <w:p w:rsidR="006A3C64" w:rsidRPr="006A55F2" w:rsidRDefault="006A3C64" w:rsidP="00AE73B6">
      <w:pPr>
        <w:spacing w:before="480"/>
        <w:rPr>
          <w:b/>
          <w:bCs/>
          <w:szCs w:val="24"/>
          <w:lang w:eastAsia="zh-CN"/>
        </w:rPr>
      </w:pPr>
      <w:r w:rsidRPr="006A55F2">
        <w:rPr>
          <w:rFonts w:hint="eastAsia"/>
          <w:b/>
          <w:bCs/>
          <w:lang w:eastAsia="zh-CN"/>
        </w:rPr>
        <w:t>关键词</w:t>
      </w:r>
    </w:p>
    <w:p w:rsidR="006A3C64" w:rsidRDefault="006A3C64" w:rsidP="006A3C64">
      <w:pPr>
        <w:ind w:firstLineChars="200" w:firstLine="480"/>
        <w:rPr>
          <w:rFonts w:eastAsia="SimSun"/>
          <w:szCs w:val="24"/>
          <w:lang w:eastAsia="zh-CN"/>
        </w:rPr>
      </w:pPr>
      <w:r>
        <w:rPr>
          <w:szCs w:val="24"/>
          <w:lang w:eastAsia="zh-CN"/>
        </w:rPr>
        <w:t>BSS</w:t>
      </w:r>
      <w:r>
        <w:rPr>
          <w:rFonts w:hint="eastAsia"/>
          <w:szCs w:val="24"/>
          <w:lang w:eastAsia="zh-CN"/>
        </w:rPr>
        <w:t>、地球站、天线方向图、</w:t>
      </w:r>
      <w:r>
        <w:rPr>
          <w:szCs w:val="24"/>
          <w:lang w:eastAsia="zh-CN"/>
        </w:rPr>
        <w:t>12GHz</w:t>
      </w:r>
    </w:p>
    <w:p w:rsidR="006A3C64" w:rsidRPr="006A55F2" w:rsidRDefault="006A3C64" w:rsidP="006A55F2">
      <w:pPr>
        <w:rPr>
          <w:b/>
          <w:bCs/>
          <w:lang w:val="en-GB" w:eastAsia="zh-CN"/>
        </w:rPr>
      </w:pPr>
      <w:r w:rsidRPr="006A55F2">
        <w:rPr>
          <w:rFonts w:hint="eastAsia"/>
          <w:b/>
          <w:bCs/>
          <w:lang w:val="en-GB" w:eastAsia="zh-CN"/>
        </w:rPr>
        <w:t>相关国际电联建议书、报告</w:t>
      </w:r>
    </w:p>
    <w:p w:rsidR="006A3C64" w:rsidRDefault="006A3C64" w:rsidP="00AE73B6">
      <w:pPr>
        <w:pStyle w:val="Reftext"/>
        <w:keepNext/>
        <w:keepLines/>
        <w:ind w:left="3261" w:hanging="3261"/>
        <w:rPr>
          <w:szCs w:val="24"/>
          <w:lang w:val="en-GB" w:eastAsia="zh-CN"/>
        </w:rPr>
      </w:pPr>
      <w:r>
        <w:rPr>
          <w:szCs w:val="24"/>
          <w:lang w:val="en-GB" w:eastAsia="zh-CN"/>
        </w:rPr>
        <w:t>ITU-R BO.652-1</w:t>
      </w:r>
      <w:r>
        <w:rPr>
          <w:rFonts w:hint="eastAsia"/>
          <w:szCs w:val="24"/>
          <w:lang w:val="en-GB" w:eastAsia="zh-CN"/>
        </w:rPr>
        <w:t>建议书</w:t>
      </w:r>
      <w:r>
        <w:rPr>
          <w:szCs w:val="24"/>
          <w:lang w:val="en-GB" w:eastAsia="zh-CN"/>
        </w:rPr>
        <w:tab/>
      </w:r>
      <w:r>
        <w:rPr>
          <w:color w:val="000000"/>
          <w:lang w:val="en-GB" w:eastAsia="zh-CN"/>
        </w:rPr>
        <w:t>12 GHz</w:t>
      </w:r>
      <w:r>
        <w:rPr>
          <w:rFonts w:hint="eastAsia"/>
          <w:color w:val="000000"/>
          <w:lang w:eastAsia="zh-CN"/>
        </w:rPr>
        <w:t>频段的卫星广播业务及</w:t>
      </w:r>
      <w:r>
        <w:rPr>
          <w:color w:val="000000"/>
          <w:lang w:val="en-GB" w:eastAsia="zh-CN"/>
        </w:rPr>
        <w:t>14 GHz</w:t>
      </w:r>
      <w:r>
        <w:rPr>
          <w:rFonts w:hint="eastAsia"/>
          <w:color w:val="000000"/>
          <w:lang w:eastAsia="zh-CN"/>
        </w:rPr>
        <w:t>和</w:t>
      </w:r>
      <w:r>
        <w:rPr>
          <w:color w:val="000000"/>
          <w:lang w:val="en-GB" w:eastAsia="zh-CN"/>
        </w:rPr>
        <w:t>17 GHz</w:t>
      </w:r>
      <w:r>
        <w:rPr>
          <w:rFonts w:hint="eastAsia"/>
          <w:color w:val="000000"/>
          <w:lang w:eastAsia="zh-CN"/>
        </w:rPr>
        <w:t>频段的相关馈线链路的地球站和卫星天线的基准方向</w:t>
      </w:r>
      <w:r>
        <w:rPr>
          <w:rFonts w:ascii="SimSun" w:hAnsi="SimSun" w:cs="SimSun" w:hint="eastAsia"/>
          <w:color w:val="000000"/>
          <w:lang w:eastAsia="zh-CN"/>
        </w:rPr>
        <w:t>图</w:t>
      </w:r>
    </w:p>
    <w:p w:rsidR="006A3C64" w:rsidRDefault="006A3C64" w:rsidP="00AE73B6">
      <w:pPr>
        <w:pStyle w:val="Reftext"/>
        <w:keepNext/>
        <w:keepLines/>
        <w:ind w:left="3261" w:hanging="3261"/>
        <w:rPr>
          <w:szCs w:val="24"/>
          <w:lang w:val="en-GB" w:eastAsia="zh-CN"/>
        </w:rPr>
      </w:pPr>
      <w:r>
        <w:rPr>
          <w:szCs w:val="24"/>
          <w:lang w:val="en-GB" w:eastAsia="zh-CN"/>
        </w:rPr>
        <w:t>ITU-R BO.1213-1</w:t>
      </w:r>
      <w:r>
        <w:rPr>
          <w:rFonts w:hint="eastAsia"/>
          <w:szCs w:val="24"/>
          <w:lang w:val="en-GB" w:eastAsia="zh-CN"/>
        </w:rPr>
        <w:t>建议书</w:t>
      </w:r>
      <w:r>
        <w:rPr>
          <w:szCs w:val="24"/>
          <w:lang w:val="en-GB" w:eastAsia="zh-CN"/>
        </w:rPr>
        <w:tab/>
      </w:r>
      <w:r>
        <w:rPr>
          <w:color w:val="000000"/>
          <w:lang w:val="en-GB" w:eastAsia="zh-CN"/>
        </w:rPr>
        <w:t>11.7-12.75 GHz</w:t>
      </w:r>
      <w:r>
        <w:rPr>
          <w:rFonts w:hint="eastAsia"/>
          <w:color w:val="000000"/>
          <w:lang w:eastAsia="zh-CN"/>
        </w:rPr>
        <w:t>频段卫星广播业务接收地球站天线的基准方向</w:t>
      </w:r>
      <w:r>
        <w:rPr>
          <w:rFonts w:ascii="SimSun" w:hAnsi="SimSun" w:cs="SimSun" w:hint="eastAsia"/>
          <w:color w:val="000000"/>
          <w:lang w:eastAsia="zh-CN"/>
        </w:rPr>
        <w:t>图</w:t>
      </w:r>
    </w:p>
    <w:p w:rsidR="006A3C64" w:rsidRDefault="006A3C64" w:rsidP="00AE73B6">
      <w:pPr>
        <w:pStyle w:val="Reftext"/>
        <w:keepNext/>
        <w:keepLines/>
        <w:ind w:left="3261" w:hanging="3261"/>
        <w:rPr>
          <w:szCs w:val="24"/>
          <w:lang w:val="en-GB" w:eastAsia="zh-CN"/>
        </w:rPr>
      </w:pPr>
      <w:r>
        <w:rPr>
          <w:szCs w:val="24"/>
          <w:lang w:val="en-GB" w:eastAsia="zh-CN"/>
        </w:rPr>
        <w:t>ITU-R S.1717-0</w:t>
      </w:r>
      <w:r>
        <w:rPr>
          <w:rFonts w:hint="eastAsia"/>
          <w:szCs w:val="24"/>
          <w:lang w:val="en-GB" w:eastAsia="zh-CN"/>
        </w:rPr>
        <w:t>建议书</w:t>
      </w:r>
      <w:r>
        <w:rPr>
          <w:szCs w:val="24"/>
          <w:lang w:val="en-GB" w:eastAsia="zh-CN"/>
        </w:rPr>
        <w:tab/>
      </w:r>
      <w:r>
        <w:rPr>
          <w:rFonts w:hint="eastAsia"/>
          <w:szCs w:val="24"/>
          <w:lang w:eastAsia="zh-CN"/>
        </w:rPr>
        <w:t>地球站天线方向图的电子数据文件格式</w:t>
      </w:r>
    </w:p>
    <w:p w:rsidR="006A3C64" w:rsidRDefault="006A3C64" w:rsidP="006A3C64">
      <w:pPr>
        <w:pStyle w:val="Normalaftertitle"/>
        <w:rPr>
          <w:lang w:val="en-US" w:eastAsia="zh-CN"/>
        </w:rPr>
      </w:pPr>
      <w:r>
        <w:rPr>
          <w:rFonts w:hint="eastAsia"/>
          <w:lang w:val="en-US" w:eastAsia="zh-CN"/>
        </w:rPr>
        <w:t>国际电联无线电通信全会，</w:t>
      </w:r>
    </w:p>
    <w:p w:rsidR="006A3C64" w:rsidRPr="00D15161" w:rsidRDefault="006A3C64" w:rsidP="00D15161">
      <w:pPr>
        <w:pStyle w:val="Call"/>
        <w:rPr>
          <w:rFonts w:ascii="STKaiti" w:eastAsia="STKaiti" w:hAnsi="STKaiti"/>
          <w:i w:val="0"/>
          <w:iCs/>
          <w:lang w:eastAsia="zh-CN"/>
        </w:rPr>
      </w:pPr>
      <w:r w:rsidRPr="00D15161">
        <w:rPr>
          <w:rFonts w:ascii="STKaiti" w:eastAsia="STKaiti" w:hAnsi="STKaiti" w:hint="eastAsia"/>
          <w:i w:val="0"/>
          <w:iCs/>
          <w:lang w:eastAsia="zh-CN"/>
        </w:rPr>
        <w:t>考虑到</w:t>
      </w:r>
    </w:p>
    <w:p w:rsidR="006A3C64" w:rsidRDefault="006A3C64" w:rsidP="006A3C64">
      <w:pPr>
        <w:rPr>
          <w:lang w:val="en-GB" w:eastAsia="zh-CN"/>
        </w:rPr>
      </w:pPr>
      <w:r>
        <w:rPr>
          <w:i/>
          <w:iCs/>
          <w:lang w:val="en-GB" w:eastAsia="zh-CN"/>
        </w:rPr>
        <w:t>a)</w:t>
      </w:r>
      <w:r>
        <w:rPr>
          <w:lang w:val="en-GB" w:eastAsia="zh-CN"/>
        </w:rPr>
        <w:tab/>
      </w:r>
      <w:r>
        <w:rPr>
          <w:rFonts w:hint="eastAsia"/>
          <w:lang w:val="en-GB" w:eastAsia="zh-CN"/>
        </w:rPr>
        <w:t>世界无线电通信大会（</w:t>
      </w:r>
      <w:r>
        <w:rPr>
          <w:lang w:val="en-GB" w:eastAsia="zh-CN"/>
        </w:rPr>
        <w:t>2007</w:t>
      </w:r>
      <w:r>
        <w:rPr>
          <w:rFonts w:hint="eastAsia"/>
          <w:lang w:val="en-GB" w:eastAsia="zh-CN"/>
        </w:rPr>
        <w:t>年，日内瓦）第</w:t>
      </w:r>
      <w:r>
        <w:rPr>
          <w:b/>
          <w:bCs/>
          <w:lang w:val="en-GB" w:eastAsia="zh-CN"/>
        </w:rPr>
        <w:t>86</w:t>
      </w:r>
      <w:r>
        <w:rPr>
          <w:rFonts w:hint="eastAsia"/>
          <w:lang w:val="en-GB" w:eastAsia="zh-CN"/>
        </w:rPr>
        <w:t>号决议（</w:t>
      </w:r>
      <w:r>
        <w:rPr>
          <w:b/>
          <w:bCs/>
          <w:lang w:val="en-GB" w:eastAsia="zh-CN"/>
        </w:rPr>
        <w:t>WRC-07</w:t>
      </w:r>
      <w:r>
        <w:rPr>
          <w:rFonts w:hint="eastAsia"/>
          <w:b/>
          <w:bCs/>
          <w:lang w:val="en-GB" w:eastAsia="zh-CN"/>
        </w:rPr>
        <w:t>，修订版</w:t>
      </w:r>
      <w:r>
        <w:rPr>
          <w:rFonts w:hint="eastAsia"/>
          <w:lang w:val="en-GB" w:eastAsia="zh-CN"/>
        </w:rPr>
        <w:t>）请</w:t>
      </w:r>
      <w:r>
        <w:rPr>
          <w:lang w:val="en-GB" w:eastAsia="zh-CN"/>
        </w:rPr>
        <w:t>ITU-R</w:t>
      </w:r>
      <w:r>
        <w:rPr>
          <w:rFonts w:hint="eastAsia"/>
          <w:lang w:val="en-GB" w:eastAsia="zh-CN"/>
        </w:rPr>
        <w:t>和各国主管部门研究促进合理、有效、经济地利用无线电频率和任何相关轨道（包括对地静止轨道）及《无线电规则》的相关附录，以尽可能反映最新技术发展的可能性；</w:t>
      </w:r>
    </w:p>
    <w:p w:rsidR="006A3C64" w:rsidRDefault="006A3C64" w:rsidP="006A3C64">
      <w:pPr>
        <w:rPr>
          <w:lang w:val="en-GB" w:eastAsia="zh-CN"/>
        </w:rPr>
      </w:pPr>
      <w:r>
        <w:rPr>
          <w:i/>
          <w:iCs/>
          <w:lang w:val="en-GB" w:eastAsia="zh-CN"/>
        </w:rPr>
        <w:t>b)</w:t>
      </w:r>
      <w:r>
        <w:rPr>
          <w:lang w:val="en-GB" w:eastAsia="zh-CN"/>
        </w:rPr>
        <w:tab/>
        <w:t>1</w:t>
      </w:r>
      <w:r>
        <w:rPr>
          <w:rFonts w:hint="eastAsia"/>
          <w:lang w:val="en-GB" w:eastAsia="zh-CN"/>
        </w:rPr>
        <w:t>区</w:t>
      </w:r>
      <w:r>
        <w:rPr>
          <w:rFonts w:ascii="Times New (W1)" w:hAnsi="Times New (W1)" w:cs="Times New (W1)"/>
          <w:lang w:val="en-GB" w:eastAsia="zh-CN"/>
        </w:rPr>
        <w:t>11.7-12.5 GHz</w:t>
      </w:r>
      <w:r>
        <w:rPr>
          <w:rFonts w:hint="eastAsia"/>
          <w:lang w:val="en-GB" w:eastAsia="zh-CN"/>
        </w:rPr>
        <w:t>频段以及</w:t>
      </w:r>
      <w:r>
        <w:rPr>
          <w:lang w:val="en-GB" w:eastAsia="zh-CN"/>
        </w:rPr>
        <w:t>3</w:t>
      </w:r>
      <w:r>
        <w:rPr>
          <w:rFonts w:hint="eastAsia"/>
          <w:lang w:val="en-GB" w:eastAsia="zh-CN"/>
        </w:rPr>
        <w:t>区</w:t>
      </w:r>
      <w:r>
        <w:rPr>
          <w:lang w:val="en-GB" w:eastAsia="zh-CN"/>
        </w:rPr>
        <w:t>11.7-12.2 GHz</w:t>
      </w:r>
      <w:r>
        <w:rPr>
          <w:rFonts w:hint="eastAsia"/>
          <w:lang w:val="en-GB" w:eastAsia="zh-CN"/>
        </w:rPr>
        <w:t>频段的卫星广播业务（</w:t>
      </w:r>
      <w:r>
        <w:rPr>
          <w:lang w:val="en-GB" w:eastAsia="zh-CN"/>
        </w:rPr>
        <w:t>BSS</w:t>
      </w:r>
      <w:r>
        <w:rPr>
          <w:rFonts w:hint="eastAsia"/>
          <w:lang w:val="en-GB" w:eastAsia="zh-CN"/>
        </w:rPr>
        <w:t>）规划基于</w:t>
      </w:r>
      <w:r>
        <w:rPr>
          <w:lang w:val="en-GB" w:eastAsia="zh-CN"/>
        </w:rPr>
        <w:t>60</w:t>
      </w:r>
      <w:r>
        <w:rPr>
          <w:rFonts w:hint="eastAsia"/>
          <w:lang w:val="en-GB" w:eastAsia="zh-CN"/>
        </w:rPr>
        <w:t>厘米、圆极化的接收天线的辐射方向图（</w:t>
      </w:r>
      <w:r>
        <w:rPr>
          <w:lang w:val="en-GB" w:eastAsia="zh-CN"/>
        </w:rPr>
        <w:t>WRC-2000</w:t>
      </w:r>
      <w:r>
        <w:rPr>
          <w:rFonts w:hint="eastAsia"/>
          <w:lang w:val="en-GB" w:eastAsia="zh-CN"/>
        </w:rPr>
        <w:t>），可用于区域间和区域内</w:t>
      </w:r>
      <w:r>
        <w:rPr>
          <w:lang w:val="en-GB" w:eastAsia="zh-CN"/>
        </w:rPr>
        <w:t>BSS</w:t>
      </w:r>
      <w:r>
        <w:rPr>
          <w:rFonts w:hint="eastAsia"/>
          <w:lang w:val="en-GB" w:eastAsia="zh-CN"/>
        </w:rPr>
        <w:t>与其他采用线极化业务系统之间的协调；</w:t>
      </w:r>
    </w:p>
    <w:p w:rsidR="006A3C64" w:rsidRDefault="006A3C64" w:rsidP="006A3C64">
      <w:pPr>
        <w:rPr>
          <w:lang w:val="en-GB" w:eastAsia="zh-CN"/>
        </w:rPr>
      </w:pPr>
      <w:r>
        <w:rPr>
          <w:i/>
          <w:iCs/>
          <w:lang w:val="en-GB" w:eastAsia="zh-CN"/>
        </w:rPr>
        <w:t>c)</w:t>
      </w:r>
      <w:r>
        <w:rPr>
          <w:lang w:val="en-GB" w:eastAsia="zh-CN"/>
        </w:rPr>
        <w:tab/>
        <w:t>BSS</w:t>
      </w:r>
      <w:r>
        <w:rPr>
          <w:rFonts w:hint="eastAsia"/>
          <w:lang w:val="en-GB" w:eastAsia="zh-CN"/>
        </w:rPr>
        <w:t>地球站天线采用隔离经过改进的辐射方向图将有助于为</w:t>
      </w:r>
      <w:r>
        <w:rPr>
          <w:lang w:val="en-GB" w:eastAsia="zh-CN"/>
        </w:rPr>
        <w:t>1</w:t>
      </w:r>
      <w:r>
        <w:rPr>
          <w:rFonts w:hint="eastAsia"/>
          <w:lang w:val="en-GB" w:eastAsia="zh-CN"/>
        </w:rPr>
        <w:t>区和</w:t>
      </w:r>
      <w:r>
        <w:rPr>
          <w:lang w:val="en-GB" w:eastAsia="zh-CN"/>
        </w:rPr>
        <w:t>3</w:t>
      </w:r>
      <w:r>
        <w:rPr>
          <w:rFonts w:hint="eastAsia"/>
          <w:lang w:val="en-GB" w:eastAsia="zh-CN"/>
        </w:rPr>
        <w:t>区附加使用列表中的新指配在</w:t>
      </w:r>
      <w:r>
        <w:rPr>
          <w:lang w:val="en-GB" w:eastAsia="zh-CN"/>
        </w:rPr>
        <w:t>GSO</w:t>
      </w:r>
      <w:r>
        <w:rPr>
          <w:rFonts w:hint="eastAsia"/>
          <w:lang w:val="en-GB" w:eastAsia="zh-CN"/>
        </w:rPr>
        <w:t>上获得更多的轨位；</w:t>
      </w:r>
    </w:p>
    <w:p w:rsidR="006A3C64" w:rsidRDefault="006A3C64" w:rsidP="006A3C64">
      <w:pPr>
        <w:rPr>
          <w:lang w:val="en-GB" w:eastAsia="zh-CN"/>
        </w:rPr>
      </w:pPr>
      <w:r>
        <w:rPr>
          <w:i/>
          <w:iCs/>
          <w:lang w:val="en-GB" w:eastAsia="zh-CN"/>
        </w:rPr>
        <w:t>d)</w:t>
      </w:r>
      <w:r>
        <w:rPr>
          <w:lang w:val="en-GB" w:eastAsia="zh-CN"/>
        </w:rPr>
        <w:tab/>
        <w:t>2</w:t>
      </w:r>
      <w:r>
        <w:rPr>
          <w:rFonts w:hint="eastAsia"/>
          <w:lang w:val="en-GB" w:eastAsia="zh-CN"/>
        </w:rPr>
        <w:t>区</w:t>
      </w:r>
      <w:r>
        <w:rPr>
          <w:lang w:val="en-GB" w:eastAsia="zh-CN"/>
        </w:rPr>
        <w:t>BSS</w:t>
      </w:r>
      <w:r>
        <w:rPr>
          <w:rFonts w:hint="eastAsia"/>
          <w:lang w:val="en-GB" w:eastAsia="zh-CN"/>
        </w:rPr>
        <w:t>规划基于直径</w:t>
      </w:r>
      <w:r>
        <w:rPr>
          <w:lang w:val="en-GB" w:eastAsia="zh-CN"/>
        </w:rPr>
        <w:t>1</w:t>
      </w:r>
      <w:r>
        <w:rPr>
          <w:rFonts w:hint="eastAsia"/>
          <w:lang w:val="en-GB" w:eastAsia="zh-CN"/>
        </w:rPr>
        <w:t>米的地球站，接收地球站天线的相对增益参考辐射方向图的半功率波束宽带相对较窄，滚降更陡，允许</w:t>
      </w:r>
      <w:r>
        <w:rPr>
          <w:lang w:val="en-GB" w:eastAsia="zh-CN"/>
        </w:rPr>
        <w:t>GSO</w:t>
      </w:r>
      <w:r>
        <w:rPr>
          <w:rFonts w:hint="eastAsia"/>
          <w:lang w:val="en-GB" w:eastAsia="zh-CN"/>
        </w:rPr>
        <w:t>轨道位置相对更加靠近并可采用各种天线设计方案；</w:t>
      </w:r>
    </w:p>
    <w:p w:rsidR="006A3C64" w:rsidRDefault="006A3C64" w:rsidP="006A3C64">
      <w:pPr>
        <w:keepNext/>
        <w:keepLines/>
        <w:rPr>
          <w:lang w:val="en-GB" w:eastAsia="zh-CN"/>
        </w:rPr>
      </w:pPr>
      <w:r>
        <w:rPr>
          <w:i/>
          <w:iCs/>
          <w:lang w:val="en-GB" w:eastAsia="zh-CN"/>
        </w:rPr>
        <w:t>e)</w:t>
      </w:r>
      <w:r>
        <w:rPr>
          <w:lang w:val="en-GB" w:eastAsia="zh-CN"/>
        </w:rPr>
        <w:tab/>
        <w:t>12 GHz</w:t>
      </w:r>
      <w:r>
        <w:rPr>
          <w:rFonts w:hint="eastAsia"/>
          <w:lang w:val="en-GB" w:eastAsia="zh-CN"/>
        </w:rPr>
        <w:t>频段椭圆天线（与</w:t>
      </w:r>
      <w:r>
        <w:rPr>
          <w:lang w:val="en-GB" w:eastAsia="zh-CN"/>
        </w:rPr>
        <w:t>GSO</w:t>
      </w:r>
      <w:r>
        <w:rPr>
          <w:rFonts w:hint="eastAsia"/>
          <w:lang w:val="en-GB" w:eastAsia="zh-CN"/>
        </w:rPr>
        <w:t>轨道平行的平面的天线长轴长度为</w:t>
      </w:r>
      <w:r>
        <w:rPr>
          <w:lang w:val="en-GB" w:eastAsia="zh-CN"/>
        </w:rPr>
        <w:t>70</w:t>
      </w:r>
      <w:r>
        <w:rPr>
          <w:rFonts w:hint="eastAsia"/>
          <w:lang w:val="en-GB" w:eastAsia="zh-CN"/>
        </w:rPr>
        <w:t>厘米，与</w:t>
      </w:r>
      <w:r>
        <w:rPr>
          <w:lang w:val="en-GB" w:eastAsia="zh-CN"/>
        </w:rPr>
        <w:t>GSO</w:t>
      </w:r>
      <w:r>
        <w:rPr>
          <w:rFonts w:hint="eastAsia"/>
          <w:lang w:val="en-GB" w:eastAsia="zh-CN"/>
        </w:rPr>
        <w:t>轨道垂直的平面的天线短轴长度为</w:t>
      </w:r>
      <w:r>
        <w:rPr>
          <w:lang w:val="en-GB" w:eastAsia="zh-CN"/>
        </w:rPr>
        <w:t>50</w:t>
      </w:r>
      <w:r>
        <w:rPr>
          <w:rFonts w:hint="eastAsia"/>
          <w:lang w:val="en-GB" w:eastAsia="zh-CN"/>
        </w:rPr>
        <w:t>厘米）的可用测量辐射方向图</w:t>
      </w:r>
      <w:r>
        <w:rPr>
          <w:rFonts w:hint="eastAsia"/>
          <w:lang w:val="en-GB" w:eastAsia="zh-CN"/>
        </w:rPr>
        <w:t xml:space="preserve"> </w:t>
      </w:r>
      <w:r>
        <w:rPr>
          <w:rFonts w:hint="eastAsia"/>
          <w:lang w:val="en-GB" w:eastAsia="zh-CN"/>
        </w:rPr>
        <w:t>证明，与</w:t>
      </w:r>
      <w:r>
        <w:rPr>
          <w:lang w:val="en-GB" w:eastAsia="zh-CN"/>
        </w:rPr>
        <w:t>ITU-R BO.1213</w:t>
      </w:r>
      <w:r>
        <w:rPr>
          <w:rFonts w:hint="eastAsia"/>
          <w:lang w:val="en-GB" w:eastAsia="zh-CN"/>
        </w:rPr>
        <w:t>建议书</w:t>
      </w:r>
      <w:r>
        <w:rPr>
          <w:lang w:val="en-GB" w:eastAsia="zh-CN"/>
        </w:rPr>
        <w:t>60</w:t>
      </w:r>
      <w:r>
        <w:rPr>
          <w:rFonts w:hint="eastAsia"/>
          <w:lang w:val="en-GB" w:eastAsia="zh-CN"/>
        </w:rPr>
        <w:t>厘米的圆极化天线相比，同极化和交叉极化隔离已有改善，这是天线技术和设计进步的结果；</w:t>
      </w:r>
    </w:p>
    <w:p w:rsidR="006A3C64" w:rsidRDefault="006A3C64" w:rsidP="006A3C64">
      <w:pPr>
        <w:rPr>
          <w:lang w:val="en-GB" w:eastAsia="zh-CN"/>
        </w:rPr>
      </w:pPr>
      <w:r>
        <w:rPr>
          <w:i/>
          <w:iCs/>
          <w:lang w:val="en-GB" w:eastAsia="zh-CN"/>
        </w:rPr>
        <w:t>f)</w:t>
      </w:r>
      <w:r>
        <w:rPr>
          <w:lang w:val="en-GB" w:eastAsia="zh-CN"/>
        </w:rPr>
        <w:tab/>
      </w:r>
      <w:r>
        <w:rPr>
          <w:rFonts w:hint="eastAsia"/>
          <w:lang w:val="en-GB" w:eastAsia="zh-CN"/>
        </w:rPr>
        <w:t>在评估</w:t>
      </w:r>
      <w:r>
        <w:rPr>
          <w:lang w:val="en-GB" w:eastAsia="zh-CN"/>
        </w:rPr>
        <w:t>2</w:t>
      </w:r>
      <w:r>
        <w:rPr>
          <w:rFonts w:hint="eastAsia"/>
          <w:lang w:val="en-GB" w:eastAsia="zh-CN"/>
        </w:rPr>
        <w:t>区规划或</w:t>
      </w:r>
      <w:r>
        <w:rPr>
          <w:lang w:val="en-GB" w:eastAsia="zh-CN"/>
        </w:rPr>
        <w:t>1</w:t>
      </w:r>
      <w:r>
        <w:rPr>
          <w:rFonts w:hint="eastAsia"/>
          <w:lang w:val="en-GB" w:eastAsia="zh-CN"/>
        </w:rPr>
        <w:t>、</w:t>
      </w:r>
      <w:r>
        <w:rPr>
          <w:lang w:val="en-GB" w:eastAsia="zh-CN"/>
        </w:rPr>
        <w:t>3</w:t>
      </w:r>
      <w:r>
        <w:rPr>
          <w:rFonts w:hint="eastAsia"/>
          <w:lang w:val="en-GB" w:eastAsia="zh-CN"/>
        </w:rPr>
        <w:t>区附加使用列表中新指配或修改指配的干扰影响时，</w:t>
      </w:r>
      <w:r>
        <w:rPr>
          <w:lang w:val="en-GB" w:eastAsia="zh-CN"/>
        </w:rPr>
        <w:t>BSS</w:t>
      </w:r>
      <w:r>
        <w:rPr>
          <w:rFonts w:hint="eastAsia"/>
          <w:lang w:val="en-GB" w:eastAsia="zh-CN"/>
        </w:rPr>
        <w:t>地球站具有备选的天线辐射方向图将是有益的；</w:t>
      </w:r>
    </w:p>
    <w:p w:rsidR="006A3C64" w:rsidRDefault="006A3C64" w:rsidP="006A3C64">
      <w:pPr>
        <w:rPr>
          <w:lang w:val="en-GB" w:eastAsia="zh-CN"/>
        </w:rPr>
      </w:pPr>
      <w:r>
        <w:rPr>
          <w:i/>
          <w:iCs/>
          <w:lang w:val="en-GB" w:eastAsia="zh-CN"/>
        </w:rPr>
        <w:t>g)</w:t>
      </w:r>
      <w:r>
        <w:rPr>
          <w:lang w:val="en-GB" w:eastAsia="zh-CN"/>
        </w:rPr>
        <w:tab/>
      </w:r>
      <w:r>
        <w:rPr>
          <w:rFonts w:hint="eastAsia"/>
          <w:lang w:val="en-GB" w:eastAsia="zh-CN"/>
        </w:rPr>
        <w:t>采用符合备选掩模且隔离改善的天线可有助于频谱和对地静止轨道的有效利用，</w:t>
      </w:r>
    </w:p>
    <w:p w:rsidR="006A3C64" w:rsidRPr="00D15161" w:rsidRDefault="006A3C64" w:rsidP="006A3C64">
      <w:pPr>
        <w:pStyle w:val="Call"/>
        <w:rPr>
          <w:rFonts w:ascii="STKaiti" w:eastAsia="STKaiti" w:hAnsi="STKaiti"/>
          <w:i w:val="0"/>
          <w:iCs/>
          <w:lang w:eastAsia="zh-CN"/>
        </w:rPr>
      </w:pPr>
      <w:r w:rsidRPr="00D15161">
        <w:rPr>
          <w:rFonts w:ascii="STKaiti" w:eastAsia="STKaiti" w:hAnsi="STKaiti" w:hint="eastAsia"/>
          <w:i w:val="0"/>
          <w:iCs/>
          <w:lang w:eastAsia="zh-CN"/>
        </w:rPr>
        <w:t>认识到</w:t>
      </w:r>
    </w:p>
    <w:p w:rsidR="006A3C64" w:rsidRDefault="006A3C64" w:rsidP="006A3C64">
      <w:pPr>
        <w:rPr>
          <w:lang w:val="en-GB" w:eastAsia="zh-CN"/>
        </w:rPr>
      </w:pPr>
      <w:r>
        <w:rPr>
          <w:i/>
          <w:iCs/>
          <w:lang w:val="en-GB" w:eastAsia="zh-CN"/>
        </w:rPr>
        <w:t>a)</w:t>
      </w:r>
      <w:r>
        <w:rPr>
          <w:lang w:val="en-GB" w:eastAsia="zh-CN"/>
        </w:rPr>
        <w:tab/>
      </w:r>
      <w:r>
        <w:rPr>
          <w:rFonts w:hint="eastAsia"/>
          <w:lang w:val="en-GB" w:eastAsia="zh-CN"/>
        </w:rPr>
        <w:t>采用与</w:t>
      </w:r>
      <w:r>
        <w:rPr>
          <w:lang w:val="en-GB" w:eastAsia="ja-JP"/>
        </w:rPr>
        <w:t>ITU-R BO.1213</w:t>
      </w:r>
      <w:r>
        <w:rPr>
          <w:rFonts w:hint="eastAsia"/>
          <w:lang w:val="en-GB" w:eastAsia="zh-CN"/>
        </w:rPr>
        <w:t>建议书相比旁瓣隔离经过改善的备选</w:t>
      </w:r>
      <w:r>
        <w:rPr>
          <w:lang w:val="en-GB" w:eastAsia="zh-CN"/>
        </w:rPr>
        <w:t>BSS</w:t>
      </w:r>
      <w:r>
        <w:rPr>
          <w:rFonts w:hint="eastAsia"/>
          <w:lang w:val="en-GB" w:eastAsia="zh-CN"/>
        </w:rPr>
        <w:t>地球站天线辐射方向图可鼓励天线生产厂商在新的备选辐射方向图基础上生产</w:t>
      </w:r>
      <w:r>
        <w:rPr>
          <w:lang w:val="en-GB" w:eastAsia="zh-CN"/>
        </w:rPr>
        <w:t>BSS</w:t>
      </w:r>
      <w:r>
        <w:rPr>
          <w:rFonts w:hint="eastAsia"/>
          <w:lang w:val="en-GB" w:eastAsia="zh-CN"/>
        </w:rPr>
        <w:t>接收天线；</w:t>
      </w:r>
    </w:p>
    <w:p w:rsidR="006A3C64" w:rsidRDefault="006A3C64" w:rsidP="006A3C64">
      <w:pPr>
        <w:rPr>
          <w:lang w:val="en-GB" w:eastAsia="zh-CN"/>
        </w:rPr>
      </w:pPr>
      <w:r>
        <w:rPr>
          <w:i/>
          <w:iCs/>
          <w:lang w:val="en-GB" w:eastAsia="zh-CN"/>
        </w:rPr>
        <w:t>b)</w:t>
      </w:r>
      <w:r>
        <w:rPr>
          <w:lang w:val="en-GB" w:eastAsia="zh-CN"/>
        </w:rPr>
        <w:tab/>
      </w:r>
      <w:r>
        <w:rPr>
          <w:rFonts w:hint="eastAsia"/>
          <w:lang w:val="en-GB" w:eastAsia="zh-CN"/>
        </w:rPr>
        <w:t>并不准备替换</w:t>
      </w:r>
      <w:r>
        <w:rPr>
          <w:lang w:val="en-GB" w:eastAsia="ja-JP"/>
        </w:rPr>
        <w:t>ITU-R BO.1213</w:t>
      </w:r>
      <w:r>
        <w:rPr>
          <w:rFonts w:hint="eastAsia"/>
          <w:lang w:val="en-GB" w:eastAsia="zh-CN"/>
        </w:rPr>
        <w:t>建议书中现有的干扰天线辐射方向图，这种方向图广泛用于规划和列表中，具有近期制定通过的参考天线辐射方向图；</w:t>
      </w:r>
    </w:p>
    <w:p w:rsidR="006A3C64" w:rsidRDefault="006A3C64" w:rsidP="006A3C64">
      <w:pPr>
        <w:rPr>
          <w:lang w:val="en-GB" w:eastAsia="zh-CN"/>
        </w:rPr>
      </w:pPr>
      <w:r>
        <w:rPr>
          <w:i/>
          <w:iCs/>
          <w:lang w:val="en-GB" w:eastAsia="zh-CN"/>
        </w:rPr>
        <w:t>c)</w:t>
      </w:r>
      <w:r>
        <w:rPr>
          <w:lang w:val="en-GB" w:eastAsia="zh-CN"/>
        </w:rPr>
        <w:tab/>
      </w:r>
      <w:r>
        <w:rPr>
          <w:rFonts w:hint="eastAsia"/>
          <w:lang w:val="en-GB" w:eastAsia="zh-CN"/>
        </w:rPr>
        <w:t>采用旁瓣隔离经过改进的此类备选</w:t>
      </w:r>
      <w:r>
        <w:rPr>
          <w:lang w:val="en-GB" w:eastAsia="zh-CN"/>
        </w:rPr>
        <w:t>BSS</w:t>
      </w:r>
      <w:r>
        <w:rPr>
          <w:rFonts w:hint="eastAsia"/>
          <w:lang w:val="en-GB" w:eastAsia="zh-CN"/>
        </w:rPr>
        <w:t>地球站天线辐射方向图并不妨碍主管部门在</w:t>
      </w:r>
      <w:r>
        <w:rPr>
          <w:lang w:val="en-GB" w:eastAsia="zh-CN"/>
        </w:rPr>
        <w:t>BSS</w:t>
      </w:r>
      <w:r>
        <w:rPr>
          <w:rFonts w:hint="eastAsia"/>
          <w:lang w:val="en-GB" w:eastAsia="zh-CN"/>
        </w:rPr>
        <w:t>系统谈判中采用其他类型的天线方向图，</w:t>
      </w:r>
    </w:p>
    <w:p w:rsidR="006A3C64" w:rsidRPr="00D15161" w:rsidRDefault="006A3C64" w:rsidP="006A3C64">
      <w:pPr>
        <w:pStyle w:val="Call"/>
        <w:rPr>
          <w:rFonts w:ascii="STKaiti" w:eastAsia="STKaiti" w:hAnsi="STKaiti"/>
          <w:i w:val="0"/>
          <w:iCs/>
          <w:lang w:eastAsia="zh-CN"/>
        </w:rPr>
      </w:pPr>
      <w:r w:rsidRPr="00D15161">
        <w:rPr>
          <w:rFonts w:ascii="STKaiti" w:eastAsia="STKaiti" w:hAnsi="STKaiti" w:hint="eastAsia"/>
          <w:i w:val="0"/>
          <w:iCs/>
          <w:lang w:eastAsia="zh-CN"/>
        </w:rPr>
        <w:t>注意到</w:t>
      </w:r>
    </w:p>
    <w:p w:rsidR="006A3C64" w:rsidRDefault="006A3C64" w:rsidP="006A3C64">
      <w:pPr>
        <w:ind w:firstLineChars="200" w:firstLine="480"/>
        <w:rPr>
          <w:lang w:val="en-GB" w:eastAsia="zh-CN"/>
        </w:rPr>
      </w:pPr>
      <w:r>
        <w:rPr>
          <w:lang w:val="en-GB" w:eastAsia="zh-CN"/>
        </w:rPr>
        <w:t>BSS</w:t>
      </w:r>
      <w:r>
        <w:rPr>
          <w:rFonts w:hint="eastAsia"/>
          <w:lang w:val="en-GB" w:eastAsia="zh-CN"/>
        </w:rPr>
        <w:t>接收地球站天线辐射方向图的主瓣二次方关系述于</w:t>
      </w:r>
      <w:r>
        <w:rPr>
          <w:lang w:val="en-GB" w:eastAsia="zh-CN"/>
        </w:rPr>
        <w:t>ITU-R BO.652-1</w:t>
      </w:r>
      <w:r>
        <w:rPr>
          <w:rFonts w:hint="eastAsia"/>
          <w:lang w:val="en-GB" w:eastAsia="zh-CN"/>
        </w:rPr>
        <w:t>建议书的中，</w:t>
      </w:r>
    </w:p>
    <w:p w:rsidR="006A3C64" w:rsidRPr="00D15161" w:rsidRDefault="006A3C64" w:rsidP="006A3C64">
      <w:pPr>
        <w:pStyle w:val="Call"/>
        <w:rPr>
          <w:rFonts w:ascii="STKaiti" w:eastAsia="STKaiti" w:hAnsi="STKaiti"/>
          <w:i w:val="0"/>
          <w:iCs/>
          <w:lang w:eastAsia="zh-CN"/>
        </w:rPr>
      </w:pPr>
      <w:r w:rsidRPr="00D15161">
        <w:rPr>
          <w:rFonts w:ascii="STKaiti" w:eastAsia="STKaiti" w:hAnsi="STKaiti" w:hint="eastAsia"/>
          <w:i w:val="0"/>
          <w:iCs/>
          <w:lang w:eastAsia="zh-CN"/>
        </w:rPr>
        <w:t>做出建议</w:t>
      </w:r>
    </w:p>
    <w:p w:rsidR="006A3C64" w:rsidRDefault="006A3C64" w:rsidP="006A3C64">
      <w:pPr>
        <w:ind w:firstLineChars="200" w:firstLine="480"/>
        <w:rPr>
          <w:szCs w:val="24"/>
          <w:lang w:val="en-GB" w:eastAsia="zh-CN"/>
        </w:rPr>
      </w:pPr>
      <w:r>
        <w:rPr>
          <w:rFonts w:hint="eastAsia"/>
          <w:szCs w:val="24"/>
          <w:lang w:val="en-GB" w:eastAsia="zh-CN"/>
        </w:rPr>
        <w:t>在特定情况下，可在双边</w:t>
      </w:r>
      <w:r>
        <w:rPr>
          <w:szCs w:val="24"/>
          <w:lang w:val="en-GB" w:eastAsia="zh-CN"/>
        </w:rPr>
        <w:t>/</w:t>
      </w:r>
      <w:r>
        <w:rPr>
          <w:rFonts w:hint="eastAsia"/>
          <w:szCs w:val="24"/>
          <w:lang w:val="en-GB" w:eastAsia="zh-CN"/>
        </w:rPr>
        <w:t>多边谈判中以及</w:t>
      </w:r>
      <w:r>
        <w:rPr>
          <w:rFonts w:hint="eastAsia"/>
          <w:lang w:val="en-GB" w:eastAsia="zh-CN"/>
        </w:rPr>
        <w:t>评估</w:t>
      </w:r>
      <w:r>
        <w:rPr>
          <w:lang w:val="en-GB" w:eastAsia="zh-CN"/>
        </w:rPr>
        <w:t>2</w:t>
      </w:r>
      <w:r>
        <w:rPr>
          <w:rFonts w:hint="eastAsia"/>
          <w:lang w:val="en-GB" w:eastAsia="zh-CN"/>
        </w:rPr>
        <w:t>区规划或</w:t>
      </w:r>
      <w:r>
        <w:rPr>
          <w:lang w:val="en-GB" w:eastAsia="zh-CN"/>
        </w:rPr>
        <w:t>1</w:t>
      </w:r>
      <w:r>
        <w:rPr>
          <w:rFonts w:hint="eastAsia"/>
          <w:lang w:val="en-GB" w:eastAsia="zh-CN"/>
        </w:rPr>
        <w:t>、</w:t>
      </w:r>
      <w:r>
        <w:rPr>
          <w:lang w:val="en-GB" w:eastAsia="zh-CN"/>
        </w:rPr>
        <w:t>3</w:t>
      </w:r>
      <w:r>
        <w:rPr>
          <w:rFonts w:hint="eastAsia"/>
          <w:lang w:val="en-GB" w:eastAsia="zh-CN"/>
        </w:rPr>
        <w:t>区附加使用列表中新指配或修改指配的干扰影响时</w:t>
      </w:r>
      <w:r>
        <w:rPr>
          <w:rFonts w:hint="eastAsia"/>
          <w:szCs w:val="24"/>
          <w:lang w:val="en-GB" w:eastAsia="zh-CN"/>
        </w:rPr>
        <w:t>采用附件</w:t>
      </w:r>
      <w:r>
        <w:rPr>
          <w:szCs w:val="24"/>
          <w:lang w:val="en-GB" w:eastAsia="zh-CN"/>
        </w:rPr>
        <w:t>1</w:t>
      </w:r>
      <w:r>
        <w:rPr>
          <w:rFonts w:hint="eastAsia"/>
          <w:szCs w:val="24"/>
          <w:lang w:val="en-GB" w:eastAsia="zh-CN"/>
        </w:rPr>
        <w:t>中的备选</w:t>
      </w:r>
      <w:r>
        <w:rPr>
          <w:szCs w:val="24"/>
          <w:lang w:val="en-GB" w:eastAsia="zh-CN"/>
        </w:rPr>
        <w:t>BSS</w:t>
      </w:r>
      <w:r>
        <w:rPr>
          <w:rFonts w:hint="eastAsia"/>
          <w:szCs w:val="24"/>
          <w:lang w:val="en-GB" w:eastAsia="zh-CN"/>
        </w:rPr>
        <w:t>地球站天线辐射方向图，这在规则上并不影响到上述</w:t>
      </w:r>
      <w:r>
        <w:rPr>
          <w:rFonts w:ascii="STKaiti" w:eastAsia="STKaiti" w:hAnsi="STKaiti" w:hint="eastAsia"/>
          <w:szCs w:val="24"/>
          <w:lang w:val="en-GB" w:eastAsia="zh-CN"/>
        </w:rPr>
        <w:t>考虑到</w:t>
      </w:r>
      <w:r>
        <w:rPr>
          <w:i/>
          <w:iCs/>
          <w:szCs w:val="24"/>
          <w:lang w:val="en-GB" w:eastAsia="zh-CN"/>
        </w:rPr>
        <w:t>b)</w:t>
      </w:r>
      <w:r>
        <w:rPr>
          <w:rFonts w:hint="eastAsia"/>
          <w:szCs w:val="24"/>
          <w:lang w:val="en-GB" w:eastAsia="zh-CN"/>
        </w:rPr>
        <w:t>中所强调的《无线电规则》附录</w:t>
      </w:r>
      <w:r>
        <w:rPr>
          <w:b/>
          <w:bCs/>
          <w:szCs w:val="24"/>
          <w:lang w:val="en-GB" w:eastAsia="zh-CN"/>
        </w:rPr>
        <w:t>30</w:t>
      </w:r>
      <w:r>
        <w:rPr>
          <w:rFonts w:hint="eastAsia"/>
          <w:szCs w:val="24"/>
          <w:lang w:val="en-GB" w:eastAsia="zh-CN"/>
        </w:rPr>
        <w:t>相关条款的应用。</w:t>
      </w:r>
    </w:p>
    <w:p w:rsidR="006A3C64" w:rsidRDefault="006A3C64" w:rsidP="006A3C64">
      <w:pPr>
        <w:rPr>
          <w:lang w:val="en-GB" w:eastAsia="zh-CN"/>
        </w:rPr>
      </w:pPr>
      <w:r>
        <w:rPr>
          <w:rFonts w:hint="eastAsia"/>
          <w:lang w:val="en-GB" w:eastAsia="zh-CN"/>
        </w:rPr>
        <w:t>注</w:t>
      </w:r>
      <w:r>
        <w:rPr>
          <w:lang w:val="en-GB" w:eastAsia="zh-CN"/>
        </w:rPr>
        <w:t xml:space="preserve"> – </w:t>
      </w:r>
      <w:r>
        <w:rPr>
          <w:rFonts w:hint="eastAsia"/>
          <w:lang w:val="en-GB" w:eastAsia="zh-CN"/>
        </w:rPr>
        <w:t>本建议书适用于有效天线孔径在</w:t>
      </w:r>
      <w:r>
        <w:rPr>
          <w:lang w:val="en-GB" w:eastAsia="zh-CN"/>
        </w:rPr>
        <w:t>55-75</w:t>
      </w:r>
      <w:r>
        <w:rPr>
          <w:rFonts w:hint="eastAsia"/>
          <w:lang w:val="en-GB" w:eastAsia="zh-CN"/>
        </w:rPr>
        <w:t>厘米之间的天线。（对于小于</w:t>
      </w:r>
      <w:r>
        <w:rPr>
          <w:lang w:val="en-GB" w:eastAsia="zh-CN"/>
        </w:rPr>
        <w:t>55</w:t>
      </w:r>
      <w:r>
        <w:rPr>
          <w:rFonts w:hint="eastAsia"/>
          <w:lang w:val="en-GB" w:eastAsia="zh-CN"/>
        </w:rPr>
        <w:t>厘米的天线，很难获得改进的辐射特性。对于大于</w:t>
      </w:r>
      <w:r>
        <w:rPr>
          <w:lang w:val="en-GB" w:eastAsia="zh-CN"/>
        </w:rPr>
        <w:t>75</w:t>
      </w:r>
      <w:r>
        <w:rPr>
          <w:rFonts w:hint="eastAsia"/>
          <w:lang w:val="en-GB" w:eastAsia="zh-CN"/>
        </w:rPr>
        <w:t>厘米的天线，无需特别设计来获得比</w:t>
      </w:r>
      <w:r>
        <w:rPr>
          <w:lang w:val="en-GB" w:eastAsia="zh-CN"/>
        </w:rPr>
        <w:t>ITU-R BO.1213</w:t>
      </w:r>
      <w:r>
        <w:rPr>
          <w:rFonts w:hint="eastAsia"/>
          <w:lang w:val="en-GB" w:eastAsia="zh-CN"/>
        </w:rPr>
        <w:t>建议书更好的辐射方向图。）</w:t>
      </w:r>
    </w:p>
    <w:p w:rsidR="006A3C64" w:rsidRDefault="006A3C64" w:rsidP="006A3C64">
      <w:pPr>
        <w:overflowPunct/>
        <w:autoSpaceDE/>
        <w:adjustRightInd/>
        <w:spacing w:before="0"/>
        <w:rPr>
          <w:caps/>
          <w:sz w:val="28"/>
          <w:szCs w:val="28"/>
          <w:lang w:val="en-GB" w:eastAsia="zh-CN"/>
        </w:rPr>
      </w:pPr>
      <w:r>
        <w:rPr>
          <w:lang w:val="en-GB" w:eastAsia="zh-CN"/>
        </w:rPr>
        <w:br w:type="page"/>
      </w:r>
    </w:p>
    <w:p w:rsidR="006A3C64" w:rsidRDefault="006A3C64" w:rsidP="006A3C64">
      <w:pPr>
        <w:pStyle w:val="AnnexNoTitle"/>
        <w:rPr>
          <w:lang w:val="en-GB" w:eastAsia="zh-CN"/>
        </w:rPr>
      </w:pPr>
      <w:r>
        <w:rPr>
          <w:rFonts w:hint="eastAsia"/>
          <w:lang w:val="en-GB" w:eastAsia="zh-CN"/>
        </w:rPr>
        <w:t>附件</w:t>
      </w:r>
      <w:r>
        <w:rPr>
          <w:lang w:val="en-GB" w:eastAsia="zh-CN"/>
        </w:rPr>
        <w:t xml:space="preserve"> 1</w:t>
      </w:r>
      <w:r>
        <w:rPr>
          <w:lang w:val="en-GB" w:eastAsia="zh-CN"/>
        </w:rPr>
        <w:br/>
      </w:r>
      <w:r>
        <w:rPr>
          <w:lang w:val="en-GB" w:eastAsia="zh-CN"/>
        </w:rPr>
        <w:br/>
      </w:r>
      <w:r>
        <w:rPr>
          <w:rFonts w:hint="eastAsia"/>
          <w:lang w:val="en-GB" w:eastAsia="zh-CN"/>
        </w:rPr>
        <w:t>备选</w:t>
      </w:r>
      <w:r>
        <w:rPr>
          <w:lang w:val="en-GB" w:eastAsia="zh-CN"/>
        </w:rPr>
        <w:t>BSS</w:t>
      </w:r>
      <w:r>
        <w:rPr>
          <w:rFonts w:hint="eastAsia"/>
          <w:lang w:val="en-GB" w:eastAsia="zh-CN"/>
        </w:rPr>
        <w:t>地球站天线辐射方向图</w:t>
      </w:r>
    </w:p>
    <w:p w:rsidR="006A3C64" w:rsidRPr="00AE73B6" w:rsidRDefault="006A3C64" w:rsidP="00AE73B6">
      <w:pPr>
        <w:rPr>
          <w:b/>
          <w:bCs/>
          <w:lang w:val="en-GB" w:eastAsia="zh-CN"/>
        </w:rPr>
      </w:pPr>
      <w:r w:rsidRPr="00AE73B6">
        <w:rPr>
          <w:rFonts w:hint="eastAsia"/>
          <w:b/>
          <w:bCs/>
          <w:lang w:val="en-GB" w:eastAsia="zh-CN"/>
        </w:rPr>
        <w:t>天线方向图公式：</w:t>
      </w:r>
    </w:p>
    <w:p w:rsidR="006A3C64" w:rsidRDefault="006A3C64" w:rsidP="006A3C64">
      <w:pPr>
        <w:pStyle w:val="Equationlegend"/>
        <w:rPr>
          <w:i/>
          <w:iCs/>
          <w:lang w:val="en-GB" w:eastAsia="ja-JP"/>
        </w:rPr>
      </w:pPr>
      <w:r>
        <w:rPr>
          <w:rFonts w:ascii="Lucida Sans Unicode" w:hAnsi="Lucida Sans Unicode" w:cs="Lucida Sans Unicode"/>
          <w:lang w:val="en-GB" w:eastAsia="zh-CN"/>
        </w:rPr>
        <w:tab/>
      </w:r>
      <m:oMath>
        <m:sSub>
          <m:sSubPr>
            <m:ctrlPr>
              <w:rPr>
                <w:rFonts w:ascii="Cambria Math" w:hAnsi="Cambria Math" w:cstheme="majorBidi"/>
                <w:i/>
                <w:lang w:val="en-GB"/>
              </w:rPr>
            </m:ctrlPr>
          </m:sSubPr>
          <m:e>
            <m:r>
              <w:rPr>
                <w:rFonts w:ascii="Cambria Math" w:hAnsi="Cambria Math" w:cstheme="majorBidi"/>
                <w:sz w:val="20"/>
                <w:lang w:val="en-GB" w:eastAsia="zh-CN"/>
              </w:rPr>
              <m:t>∅</m:t>
            </m:r>
          </m:e>
          <m:sub>
            <m:r>
              <w:rPr>
                <w:rFonts w:ascii="Cambria Math" w:hAnsi="Cambria Math" w:cstheme="majorBidi"/>
                <w:sz w:val="20"/>
                <w:lang w:val="en-GB" w:eastAsia="zh-CN"/>
              </w:rPr>
              <m:t>0</m:t>
            </m:r>
          </m:sub>
        </m:sSub>
      </m:oMath>
      <w:r>
        <w:rPr>
          <w:lang w:val="en-GB" w:eastAsia="zh-CN"/>
        </w:rPr>
        <w:t xml:space="preserve"> </w:t>
      </w:r>
      <w:r>
        <w:rPr>
          <w:lang w:val="en-GB" w:eastAsia="zh-CN"/>
        </w:rPr>
        <w:tab/>
      </w:r>
      <w:r>
        <w:rPr>
          <w:rFonts w:hint="eastAsia"/>
          <w:lang w:val="en-GB" w:eastAsia="zh-CN"/>
        </w:rPr>
        <w:t>为半功率天线波束宽度；</w:t>
      </w:r>
      <m:oMath>
        <m:sSub>
          <m:sSubPr>
            <m:ctrlPr>
              <w:rPr>
                <w:rFonts w:ascii="Cambria Math" w:hAnsi="Cambria Math" w:cstheme="majorBidi"/>
                <w:i/>
                <w:lang w:val="en-GB"/>
              </w:rPr>
            </m:ctrlPr>
          </m:sSubPr>
          <m:e>
            <m:r>
              <w:rPr>
                <w:rFonts w:ascii="Cambria Math" w:hAnsi="Cambria Math" w:cstheme="majorBidi"/>
                <w:sz w:val="20"/>
                <w:lang w:val="en-GB" w:eastAsia="zh-CN"/>
              </w:rPr>
              <m:t>∅</m:t>
            </m:r>
          </m:e>
          <m:sub>
            <m:r>
              <w:rPr>
                <w:rFonts w:ascii="Cambria Math" w:hAnsi="Cambria Math" w:cstheme="majorBidi"/>
                <w:sz w:val="20"/>
                <w:lang w:val="en-GB" w:eastAsia="zh-CN"/>
              </w:rPr>
              <m:t>0</m:t>
            </m:r>
          </m:sub>
        </m:sSub>
      </m:oMath>
      <w:r>
        <w:rPr>
          <w:lang w:val="en-GB" w:eastAsia="zh-CN"/>
        </w:rPr>
        <w:t xml:space="preserve"> = 70(</w:t>
      </w:r>
      <w:r>
        <w:rPr>
          <w:lang w:val="en-GB"/>
        </w:rPr>
        <w:sym w:font="Symbol" w:char="F06C"/>
      </w:r>
      <w:r>
        <w:rPr>
          <w:lang w:val="en-GB" w:eastAsia="zh-CN"/>
        </w:rPr>
        <w:t>/</w:t>
      </w:r>
      <w:r>
        <w:rPr>
          <w:i/>
          <w:iCs/>
          <w:lang w:val="en-GB" w:eastAsia="zh-CN"/>
        </w:rPr>
        <w:t>D</w:t>
      </w:r>
      <w:r>
        <w:rPr>
          <w:lang w:val="en-GB" w:eastAsia="zh-CN"/>
        </w:rPr>
        <w:t>)</w:t>
      </w:r>
      <w:r>
        <w:rPr>
          <w:rFonts w:hint="eastAsia"/>
          <w:lang w:val="en-GB" w:eastAsia="zh-CN"/>
        </w:rPr>
        <w:t>，其中</w:t>
      </w:r>
      <w:r>
        <w:rPr>
          <w:rFonts w:hint="eastAsia"/>
          <w:lang w:val="en-GB" w:eastAsia="zh-CN"/>
        </w:rPr>
        <w:t xml:space="preserve"> </w:t>
      </w:r>
      <w:r>
        <w:rPr>
          <w:lang w:val="en-GB"/>
        </w:rPr>
        <w:sym w:font="Symbol" w:char="F06C"/>
      </w:r>
      <w:r>
        <w:rPr>
          <w:lang w:val="en-GB" w:eastAsia="zh-CN"/>
        </w:rPr>
        <w:t xml:space="preserve"> </w:t>
      </w:r>
      <w:r>
        <w:rPr>
          <w:rFonts w:hint="eastAsia"/>
          <w:lang w:val="en-GB" w:eastAsia="zh-CN"/>
        </w:rPr>
        <w:t>为波长，</w:t>
      </w:r>
      <w:r>
        <w:rPr>
          <w:bCs/>
          <w:i/>
          <w:iCs/>
          <w:lang w:val="en-GB" w:eastAsia="zh-CN"/>
        </w:rPr>
        <w:t>D</w:t>
      </w:r>
      <w:r>
        <w:rPr>
          <w:rFonts w:hint="eastAsia"/>
          <w:lang w:val="en-GB" w:eastAsia="zh-CN"/>
        </w:rPr>
        <w:t>为定义波束宽度所在平面（如沿着</w:t>
      </w:r>
      <w:r>
        <w:rPr>
          <w:lang w:val="en-GB" w:eastAsia="zh-CN"/>
        </w:rPr>
        <w:t>GSO</w:t>
      </w:r>
      <w:r>
        <w:rPr>
          <w:rFonts w:hint="eastAsia"/>
          <w:lang w:val="en-GB" w:eastAsia="zh-CN"/>
        </w:rPr>
        <w:t>弧）的天线直径。</w:t>
      </w:r>
    </w:p>
    <w:p w:rsidR="006A3C64" w:rsidRPr="00AE73B6" w:rsidRDefault="006A3C64" w:rsidP="00AE73B6">
      <w:pPr>
        <w:rPr>
          <w:b/>
          <w:bCs/>
          <w:lang w:val="en-GB" w:eastAsia="zh-CN"/>
        </w:rPr>
      </w:pPr>
      <w:r w:rsidRPr="00AE73B6">
        <w:rPr>
          <w:rFonts w:hint="eastAsia"/>
          <w:b/>
          <w:bCs/>
          <w:lang w:val="en-GB" w:eastAsia="zh-CN"/>
        </w:rPr>
        <w:t>同极化部分（相对于主波束增益的</w:t>
      </w:r>
      <w:r w:rsidRPr="00AE73B6">
        <w:rPr>
          <w:b/>
          <w:bCs/>
          <w:lang w:val="en-GB" w:eastAsia="zh-CN"/>
        </w:rPr>
        <w:t>dB</w:t>
      </w:r>
      <w:r w:rsidRPr="00AE73B6">
        <w:rPr>
          <w:rFonts w:hint="eastAsia"/>
          <w:b/>
          <w:bCs/>
          <w:lang w:val="en-GB" w:eastAsia="zh-CN"/>
        </w:rPr>
        <w:t>）</w:t>
      </w:r>
    </w:p>
    <w:p w:rsidR="006A3C64" w:rsidRDefault="00AE73B6" w:rsidP="006A3C64">
      <w:pPr>
        <w:pStyle w:val="Equation"/>
        <w:tabs>
          <w:tab w:val="clear" w:pos="4820"/>
          <w:tab w:val="left" w:pos="2977"/>
          <w:tab w:val="left" w:pos="4111"/>
        </w:tabs>
        <w:spacing w:before="0"/>
        <w:rPr>
          <w:rFonts w:asciiTheme="majorBidi" w:hAnsiTheme="majorBidi" w:cstheme="majorBidi"/>
          <w:sz w:val="20"/>
          <w:lang w:val="en-GB" w:eastAsia="zh-CN"/>
        </w:rPr>
      </w:pPr>
      <m:oMath>
        <m:sSup>
          <m:sSupPr>
            <m:ctrlPr>
              <w:rPr>
                <w:rFonts w:ascii="Cambria Math" w:hAnsi="Cambria Math" w:cstheme="majorBidi"/>
                <w:i/>
                <w:color w:val="000000"/>
                <w:lang w:val="en-GB"/>
              </w:rPr>
            </m:ctrlPr>
          </m:sSupPr>
          <m:e>
            <m:r>
              <w:rPr>
                <w:rFonts w:ascii="Cambria Math" w:hAnsi="Cambria Math" w:cstheme="majorBidi"/>
                <w:sz w:val="20"/>
                <w:lang w:val="en-GB" w:eastAsia="zh-CN"/>
              </w:rPr>
              <m:t xml:space="preserve">-12 </m:t>
            </m:r>
            <m:d>
              <m:dPr>
                <m:ctrlPr>
                  <w:rPr>
                    <w:rFonts w:ascii="Cambria Math" w:hAnsi="Cambria Math" w:cstheme="majorBidi"/>
                    <w:color w:val="000000"/>
                    <w:lang w:val="en-GB"/>
                  </w:rPr>
                </m:ctrlPr>
              </m:dPr>
              <m:e>
                <m:f>
                  <m:fPr>
                    <m:type m:val="lin"/>
                    <m:ctrlPr>
                      <w:rPr>
                        <w:rFonts w:ascii="Cambria Math" w:hAnsi="Cambria Math" w:cstheme="majorBidi"/>
                        <w:iCs/>
                        <w:color w:val="000000"/>
                        <w:lang w:val="en-GB"/>
                      </w:rPr>
                    </m:ctrlPr>
                  </m:fPr>
                  <m:num>
                    <m:r>
                      <m:rPr>
                        <m:sty m:val="p"/>
                      </m:rPr>
                      <w:rPr>
                        <w:rFonts w:ascii="Cambria Math" w:hAnsi="Cambria Math" w:cstheme="majorBidi"/>
                        <w:color w:val="000000"/>
                        <w:sz w:val="20"/>
                        <w:lang w:val="en-GB" w:eastAsia="zh-CN"/>
                      </w:rPr>
                      <m:t>∅</m:t>
                    </m:r>
                  </m:num>
                  <m:den>
                    <m:r>
                      <w:rPr>
                        <w:rFonts w:ascii="Cambria Math" w:hAnsi="Cambria Math" w:cstheme="majorBidi"/>
                        <w:sz w:val="20"/>
                        <w:lang w:val="en-GB" w:eastAsia="zh-CN"/>
                      </w:rPr>
                      <m:t xml:space="preserve"> </m:t>
                    </m:r>
                    <m:sSub>
                      <m:sSubPr>
                        <m:ctrlPr>
                          <w:rPr>
                            <w:rFonts w:ascii="Cambria Math" w:hAnsi="Cambria Math" w:cstheme="majorBidi"/>
                            <w:i/>
                            <w:lang w:val="en-GB"/>
                          </w:rPr>
                        </m:ctrlPr>
                      </m:sSubPr>
                      <m:e>
                        <m:r>
                          <w:rPr>
                            <w:rFonts w:ascii="Cambria Math" w:hAnsi="Cambria Math" w:cstheme="majorBidi"/>
                            <w:sz w:val="20"/>
                            <w:lang w:val="en-GB" w:eastAsia="zh-CN"/>
                          </w:rPr>
                          <m:t>∅</m:t>
                        </m:r>
                      </m:e>
                      <m:sub>
                        <m:r>
                          <w:rPr>
                            <w:rFonts w:ascii="Cambria Math" w:hAnsi="Cambria Math" w:cstheme="majorBidi"/>
                            <w:sz w:val="20"/>
                            <w:lang w:val="en-GB" w:eastAsia="zh-CN"/>
                          </w:rPr>
                          <m:t>0</m:t>
                        </m:r>
                      </m:sub>
                    </m:sSub>
                  </m:den>
                </m:f>
              </m:e>
            </m:d>
          </m:e>
          <m:sup>
            <m:r>
              <w:rPr>
                <w:rFonts w:ascii="Cambria Math" w:hAnsi="Cambria Math" w:cstheme="majorBidi"/>
                <w:color w:val="000000"/>
                <w:sz w:val="20"/>
                <w:lang w:val="en-GB" w:eastAsia="zh-CN"/>
              </w:rPr>
              <m:t>2</m:t>
            </m:r>
          </m:sup>
        </m:sSup>
      </m:oMath>
      <w:r w:rsidR="006A3C64">
        <w:rPr>
          <w:rFonts w:asciiTheme="majorBidi" w:hAnsiTheme="majorBidi" w:cstheme="majorBidi"/>
          <w:color w:val="000000"/>
          <w:sz w:val="20"/>
          <w:lang w:val="en-GB" w:eastAsia="zh-CN"/>
        </w:rPr>
        <w:tab/>
      </w:r>
      <w:r w:rsidR="006A3C64">
        <w:rPr>
          <w:rFonts w:asciiTheme="majorBidi" w:hAnsiTheme="majorBidi" w:cstheme="majorBidi" w:hint="eastAsia"/>
          <w:color w:val="000000"/>
          <w:sz w:val="20"/>
          <w:lang w:val="en-GB" w:eastAsia="zh-CN"/>
        </w:rPr>
        <w:t>对于</w:t>
      </w:r>
      <w:r w:rsidR="006A3C64">
        <w:rPr>
          <w:rFonts w:asciiTheme="majorBidi" w:hAnsiTheme="majorBidi" w:cstheme="majorBidi"/>
          <w:szCs w:val="24"/>
          <w:lang w:val="en-GB" w:eastAsia="zh-CN"/>
        </w:rPr>
        <w:tab/>
      </w:r>
      <m:oMath>
        <m:r>
          <w:rPr>
            <w:rFonts w:ascii="Cambria Math" w:hAnsi="Cambria Math" w:cstheme="majorBidi"/>
            <w:szCs w:val="24"/>
            <w:lang w:val="en-GB" w:eastAsia="zh-CN"/>
          </w:rPr>
          <m:t xml:space="preserve">       </m:t>
        </m:r>
        <m:r>
          <w:rPr>
            <w:rFonts w:ascii="Cambria Math" w:hAnsi="Cambria Math" w:cstheme="majorBidi"/>
            <w:sz w:val="20"/>
            <w:lang w:val="en-GB" w:eastAsia="zh-CN"/>
          </w:rPr>
          <m:t xml:space="preserve">0  ≤ </m:t>
        </m:r>
        <m:r>
          <m:rPr>
            <m:sty m:val="p"/>
          </m:rPr>
          <w:rPr>
            <w:rFonts w:ascii="Cambria Math" w:hAnsi="Cambria Math" w:cstheme="majorBidi"/>
            <w:sz w:val="20"/>
            <w:lang w:val="en-GB" w:eastAsia="zh-CN"/>
          </w:rPr>
          <m:t>∅</m:t>
        </m:r>
        <m:r>
          <w:rPr>
            <w:rFonts w:ascii="Cambria Math" w:hAnsi="Cambria Math" w:cstheme="majorBidi"/>
            <w:sz w:val="20"/>
            <w:lang w:val="en-GB" w:eastAsia="zh-CN"/>
          </w:rPr>
          <m:t xml:space="preserve">≤0.9 </m:t>
        </m:r>
        <m:sSub>
          <m:sSubPr>
            <m:ctrlPr>
              <w:rPr>
                <w:rFonts w:ascii="Cambria Math" w:hAnsi="Cambria Math" w:cstheme="majorBidi"/>
                <w:i/>
                <w:lang w:val="en-GB"/>
              </w:rPr>
            </m:ctrlPr>
          </m:sSubPr>
          <m:e>
            <m:r>
              <w:rPr>
                <w:rFonts w:ascii="Cambria Math" w:hAnsi="Cambria Math" w:cstheme="majorBidi"/>
                <w:sz w:val="20"/>
                <w:lang w:val="en-GB" w:eastAsia="zh-CN"/>
              </w:rPr>
              <m:t>∅</m:t>
            </m:r>
          </m:e>
          <m:sub>
            <m:r>
              <w:rPr>
                <w:rFonts w:ascii="Cambria Math" w:hAnsi="Cambria Math" w:cstheme="majorBidi"/>
                <w:sz w:val="20"/>
                <w:lang w:val="en-GB" w:eastAsia="zh-CN"/>
              </w:rPr>
              <m:t>0</m:t>
            </m:r>
          </m:sub>
        </m:sSub>
      </m:oMath>
    </w:p>
    <w:p w:rsidR="006A3C64" w:rsidRDefault="006A3C64" w:rsidP="006A3C64">
      <w:pPr>
        <w:pStyle w:val="Equation"/>
        <w:tabs>
          <w:tab w:val="clear" w:pos="4820"/>
          <w:tab w:val="left" w:pos="2977"/>
          <w:tab w:val="left" w:pos="4111"/>
        </w:tabs>
        <w:spacing w:before="0"/>
        <w:rPr>
          <w:rFonts w:asciiTheme="minorHAnsi" w:hAnsiTheme="minorHAnsi" w:cstheme="minorBidi"/>
          <w:sz w:val="20"/>
          <w:lang w:val="en-GB" w:eastAsia="zh-CN"/>
        </w:rPr>
      </w:pPr>
      <m:oMath>
        <m:r>
          <w:rPr>
            <w:rFonts w:ascii="Cambria Math" w:hAnsi="Cambria Math" w:cstheme="minorBidi"/>
            <w:sz w:val="20"/>
            <w:lang w:val="en-GB" w:eastAsia="zh-CN"/>
          </w:rPr>
          <m:t>-</m:t>
        </m:r>
        <m:r>
          <m:rPr>
            <m:sty m:val="p"/>
          </m:rPr>
          <w:rPr>
            <w:rFonts w:ascii="Cambria Math" w:hAnsi="Cambria Math" w:cstheme="minorBidi"/>
            <w:sz w:val="20"/>
            <w:lang w:val="en-GB" w:eastAsia="zh-CN"/>
          </w:rPr>
          <m:t>(14+93.5 log (∅/</m:t>
        </m:r>
        <m:r>
          <w:rPr>
            <w:rFonts w:ascii="Cambria Math" w:hAnsi="Cambria Math" w:cstheme="majorBidi"/>
            <w:sz w:val="20"/>
            <w:lang w:val="en-GB" w:eastAsia="zh-CN"/>
          </w:rPr>
          <m:t xml:space="preserve"> </m:t>
        </m:r>
        <m:sSub>
          <m:sSubPr>
            <m:ctrlPr>
              <w:rPr>
                <w:rFonts w:ascii="Cambria Math" w:hAnsi="Cambria Math" w:cstheme="majorBidi"/>
                <w:i/>
                <w:lang w:val="en-GB"/>
              </w:rPr>
            </m:ctrlPr>
          </m:sSubPr>
          <m:e>
            <m:r>
              <w:rPr>
                <w:rFonts w:ascii="Cambria Math" w:hAnsi="Cambria Math" w:cstheme="majorBidi"/>
                <w:sz w:val="20"/>
                <w:lang w:val="en-GB" w:eastAsia="zh-CN"/>
              </w:rPr>
              <m:t>∅</m:t>
            </m:r>
          </m:e>
          <m:sub>
            <m:r>
              <w:rPr>
                <w:rFonts w:ascii="Cambria Math" w:hAnsi="Cambria Math" w:cstheme="majorBidi"/>
                <w:sz w:val="20"/>
                <w:lang w:val="en-GB" w:eastAsia="zh-CN"/>
              </w:rPr>
              <m:t>0</m:t>
            </m:r>
          </m:sub>
        </m:sSub>
        <m:r>
          <m:rPr>
            <m:sty m:val="p"/>
          </m:rPr>
          <w:rPr>
            <w:rFonts w:ascii="Cambria Math" w:hAnsi="Cambria Math" w:cstheme="minorBidi"/>
            <w:sz w:val="20"/>
            <w:lang w:val="en-GB" w:eastAsia="zh-CN"/>
          </w:rPr>
          <m:t>))</m:t>
        </m:r>
      </m:oMath>
      <w:r>
        <w:rPr>
          <w:rFonts w:asciiTheme="majorBidi" w:hAnsiTheme="majorBidi" w:cstheme="majorBidi"/>
          <w:szCs w:val="24"/>
          <w:lang w:val="en-GB" w:eastAsia="zh-CN"/>
        </w:rPr>
        <w:tab/>
      </w:r>
      <w:r>
        <w:rPr>
          <w:rFonts w:asciiTheme="majorBidi" w:hAnsiTheme="majorBidi" w:cstheme="majorBidi" w:hint="eastAsia"/>
          <w:color w:val="000000"/>
          <w:sz w:val="20"/>
          <w:lang w:val="en-GB" w:eastAsia="zh-CN"/>
        </w:rPr>
        <w:t>对于</w:t>
      </w:r>
      <w:r>
        <w:rPr>
          <w:rFonts w:asciiTheme="majorBidi" w:hAnsiTheme="majorBidi" w:cstheme="majorBidi"/>
          <w:szCs w:val="24"/>
          <w:lang w:val="en-GB" w:eastAsia="zh-CN"/>
        </w:rPr>
        <w:tab/>
      </w:r>
      <m:oMath>
        <m:r>
          <m:rPr>
            <m:sty m:val="p"/>
          </m:rPr>
          <w:rPr>
            <w:rFonts w:ascii="Cambria Math" w:hAnsi="Cambria Math" w:cstheme="majorBidi"/>
            <w:sz w:val="20"/>
            <w:lang w:val="en-GB" w:eastAsia="zh-CN"/>
          </w:rPr>
          <m:t>0.9</m:t>
        </m:r>
        <m:r>
          <w:rPr>
            <w:rFonts w:ascii="Cambria Math" w:hAnsi="Cambria Math" w:cstheme="majorBidi"/>
            <w:sz w:val="20"/>
            <w:lang w:val="en-GB" w:eastAsia="zh-CN"/>
          </w:rPr>
          <m:t xml:space="preserve"> </m:t>
        </m:r>
        <m:sSub>
          <m:sSubPr>
            <m:ctrlPr>
              <w:rPr>
                <w:rFonts w:ascii="Cambria Math" w:hAnsi="Cambria Math" w:cstheme="majorBidi"/>
                <w:i/>
                <w:lang w:val="en-GB"/>
              </w:rPr>
            </m:ctrlPr>
          </m:sSubPr>
          <m:e>
            <m:r>
              <w:rPr>
                <w:rFonts w:ascii="Cambria Math" w:hAnsi="Cambria Math" w:cstheme="majorBidi"/>
                <w:sz w:val="20"/>
                <w:lang w:val="en-GB" w:eastAsia="zh-CN"/>
              </w:rPr>
              <m:t>∅</m:t>
            </m:r>
          </m:e>
          <m:sub>
            <m:r>
              <w:rPr>
                <w:rFonts w:ascii="Cambria Math" w:hAnsi="Cambria Math" w:cstheme="majorBidi"/>
                <w:sz w:val="20"/>
                <w:lang w:val="en-GB" w:eastAsia="zh-CN"/>
              </w:rPr>
              <m:t>0</m:t>
            </m:r>
          </m:sub>
        </m:sSub>
        <m:r>
          <m:rPr>
            <m:sty m:val="p"/>
          </m:rPr>
          <w:rPr>
            <w:rFonts w:ascii="Cambria Math" w:hAnsi="Cambria Math" w:cstheme="majorBidi"/>
            <w:sz w:val="20"/>
            <w:lang w:val="en-GB" w:eastAsia="zh-CN"/>
          </w:rPr>
          <m:t xml:space="preserve"> &lt; ∅≤1.23</m:t>
        </m:r>
        <m:r>
          <w:rPr>
            <w:rFonts w:ascii="Cambria Math" w:hAnsi="Cambria Math" w:cstheme="majorBidi"/>
            <w:sz w:val="20"/>
            <w:lang w:val="en-GB" w:eastAsia="zh-CN"/>
          </w:rPr>
          <m:t xml:space="preserve"> </m:t>
        </m:r>
        <m:sSub>
          <m:sSubPr>
            <m:ctrlPr>
              <w:rPr>
                <w:rFonts w:ascii="Cambria Math" w:hAnsi="Cambria Math" w:cstheme="majorBidi"/>
                <w:i/>
                <w:lang w:val="en-GB"/>
              </w:rPr>
            </m:ctrlPr>
          </m:sSubPr>
          <m:e>
            <m:r>
              <w:rPr>
                <w:rFonts w:ascii="Cambria Math" w:hAnsi="Cambria Math" w:cstheme="majorBidi"/>
                <w:sz w:val="20"/>
                <w:lang w:val="en-GB" w:eastAsia="zh-CN"/>
              </w:rPr>
              <m:t>∅</m:t>
            </m:r>
          </m:e>
          <m:sub>
            <m:r>
              <w:rPr>
                <w:rFonts w:ascii="Cambria Math" w:hAnsi="Cambria Math" w:cstheme="majorBidi"/>
                <w:sz w:val="20"/>
                <w:lang w:val="en-GB" w:eastAsia="zh-CN"/>
              </w:rPr>
              <m:t>0</m:t>
            </m:r>
          </m:sub>
        </m:sSub>
      </m:oMath>
    </w:p>
    <w:p w:rsidR="006A3C64" w:rsidRDefault="006A3C64" w:rsidP="006A3C64">
      <w:pPr>
        <w:pStyle w:val="Equation"/>
        <w:tabs>
          <w:tab w:val="clear" w:pos="4820"/>
          <w:tab w:val="left" w:pos="2977"/>
          <w:tab w:val="left" w:pos="4111"/>
        </w:tabs>
        <w:spacing w:before="0"/>
        <w:rPr>
          <w:rFonts w:asciiTheme="majorBidi" w:hAnsiTheme="majorBidi" w:cstheme="majorBidi"/>
          <w:sz w:val="20"/>
          <w:lang w:val="en-GB" w:eastAsia="zh-CN"/>
        </w:rPr>
      </w:pPr>
      <w:r>
        <w:rPr>
          <w:rFonts w:asciiTheme="minorHAnsi" w:hAnsiTheme="minorHAnsi" w:cstheme="minorBidi"/>
          <w:sz w:val="20"/>
          <w:lang w:val="en-GB" w:eastAsia="zh-CN"/>
        </w:rPr>
        <w:tab/>
      </w:r>
      <m:oMath>
        <m:r>
          <w:rPr>
            <w:rFonts w:ascii="Cambria Math" w:hAnsi="Cambria Math" w:cstheme="minorBidi"/>
            <w:sz w:val="20"/>
            <w:lang w:val="en-GB" w:eastAsia="zh-CN"/>
          </w:rPr>
          <m:t>-22.5</m:t>
        </m:r>
      </m:oMath>
      <w:r>
        <w:rPr>
          <w:rFonts w:asciiTheme="minorHAnsi" w:hAnsiTheme="minorHAnsi" w:cstheme="minorBidi"/>
          <w:sz w:val="20"/>
          <w:lang w:val="en-GB" w:eastAsia="zh-CN"/>
        </w:rPr>
        <w:tab/>
      </w:r>
      <w:r>
        <w:rPr>
          <w:rFonts w:asciiTheme="majorBidi" w:hAnsiTheme="majorBidi" w:cstheme="majorBidi" w:hint="eastAsia"/>
          <w:color w:val="000000"/>
          <w:sz w:val="20"/>
          <w:lang w:val="en-GB" w:eastAsia="zh-CN"/>
        </w:rPr>
        <w:t>对于</w:t>
      </w:r>
      <w:r>
        <w:rPr>
          <w:rFonts w:asciiTheme="majorBidi" w:hAnsiTheme="majorBidi" w:cstheme="majorBidi"/>
          <w:szCs w:val="24"/>
          <w:lang w:val="en-GB" w:eastAsia="zh-CN"/>
        </w:rPr>
        <w:tab/>
      </w:r>
      <m:oMath>
        <m:r>
          <m:rPr>
            <m:sty m:val="p"/>
          </m:rPr>
          <w:rPr>
            <w:rFonts w:ascii="Cambria Math" w:hAnsi="Cambria Math" w:cs="Arial"/>
            <w:color w:val="000000"/>
            <w:sz w:val="20"/>
            <w:lang w:val="en-GB" w:eastAsia="zh-CN"/>
          </w:rPr>
          <m:t>1.23</m:t>
        </m:r>
        <m:sSub>
          <m:sSubPr>
            <m:ctrlPr>
              <w:rPr>
                <w:rFonts w:ascii="Cambria Math" w:hAnsi="Cambria Math" w:cstheme="majorBidi"/>
                <w:i/>
                <w:lang w:val="en-GB"/>
              </w:rPr>
            </m:ctrlPr>
          </m:sSubPr>
          <m:e>
            <m:r>
              <w:rPr>
                <w:rFonts w:ascii="Cambria Math" w:hAnsi="Cambria Math" w:cstheme="majorBidi"/>
                <w:sz w:val="20"/>
                <w:lang w:val="en-GB" w:eastAsia="zh-CN"/>
              </w:rPr>
              <m:t>∅</m:t>
            </m:r>
          </m:e>
          <m:sub>
            <m:r>
              <w:rPr>
                <w:rFonts w:ascii="Cambria Math" w:hAnsi="Cambria Math" w:cstheme="majorBidi"/>
                <w:sz w:val="20"/>
                <w:lang w:val="en-GB" w:eastAsia="zh-CN"/>
              </w:rPr>
              <m:t>0</m:t>
            </m:r>
          </m:sub>
        </m:sSub>
        <m:r>
          <m:rPr>
            <m:sty m:val="p"/>
          </m:rPr>
          <w:rPr>
            <w:rFonts w:ascii="Cambria Math" w:hAnsi="Cambria Math" w:cs="Arial"/>
            <w:color w:val="000000"/>
            <w:sz w:val="20"/>
            <w:lang w:val="en-GB" w:eastAsia="zh-CN"/>
          </w:rPr>
          <m:t xml:space="preserve">&lt; ∅ ≤1.32 </m:t>
        </m:r>
        <m:sSub>
          <m:sSubPr>
            <m:ctrlPr>
              <w:rPr>
                <w:rFonts w:ascii="Cambria Math" w:hAnsi="Cambria Math" w:cstheme="majorBidi"/>
                <w:i/>
                <w:lang w:val="en-GB"/>
              </w:rPr>
            </m:ctrlPr>
          </m:sSubPr>
          <m:e>
            <m:r>
              <w:rPr>
                <w:rFonts w:ascii="Cambria Math" w:hAnsi="Cambria Math" w:cstheme="majorBidi"/>
                <w:sz w:val="20"/>
                <w:lang w:val="en-GB" w:eastAsia="zh-CN"/>
              </w:rPr>
              <m:t>∅</m:t>
            </m:r>
          </m:e>
          <m:sub>
            <m:r>
              <w:rPr>
                <w:rFonts w:ascii="Cambria Math" w:hAnsi="Cambria Math" w:cstheme="majorBidi"/>
                <w:sz w:val="20"/>
                <w:lang w:val="en-GB" w:eastAsia="zh-CN"/>
              </w:rPr>
              <m:t>0</m:t>
            </m:r>
          </m:sub>
        </m:sSub>
      </m:oMath>
    </w:p>
    <w:p w:rsidR="006A3C64" w:rsidRDefault="006A3C64" w:rsidP="006A3C64">
      <w:pPr>
        <w:pStyle w:val="Equation"/>
        <w:tabs>
          <w:tab w:val="clear" w:pos="4820"/>
          <w:tab w:val="left" w:pos="2977"/>
          <w:tab w:val="left" w:pos="4111"/>
        </w:tabs>
        <w:spacing w:before="0"/>
        <w:rPr>
          <w:rFonts w:asciiTheme="minorHAnsi" w:hAnsiTheme="minorHAnsi" w:cstheme="minorBidi"/>
          <w:sz w:val="20"/>
          <w:lang w:val="en-GB" w:eastAsia="zh-CN"/>
        </w:rPr>
      </w:pPr>
      <m:oMath>
        <m:r>
          <w:rPr>
            <w:rFonts w:ascii="Cambria Math" w:hAnsi="Cambria Math"/>
            <w:lang w:val="en-GB" w:eastAsia="zh-CN"/>
          </w:rPr>
          <m:t>-</m:t>
        </m:r>
        <m:d>
          <m:dPr>
            <m:ctrlPr>
              <w:rPr>
                <w:rFonts w:ascii="Cambria Math" w:hAnsi="Cambria Math"/>
                <w:i/>
                <w:lang w:val="en-GB"/>
              </w:rPr>
            </m:ctrlPr>
          </m:dPr>
          <m:e>
            <m:r>
              <m:rPr>
                <m:sty m:val="p"/>
              </m:rPr>
              <w:rPr>
                <w:rFonts w:ascii="Cambria Math" w:hAnsi="Cambria Math" w:cs="Arial"/>
                <w:color w:val="000000"/>
                <w:sz w:val="20"/>
                <w:lang w:val="en-GB" w:eastAsia="zh-CN"/>
              </w:rPr>
              <m:t xml:space="preserve">19.5 + 25 log  </m:t>
            </m:r>
            <m:d>
              <m:dPr>
                <m:ctrlPr>
                  <w:rPr>
                    <w:rFonts w:ascii="Cambria Math" w:hAnsi="Cambria Math" w:cs="Arial"/>
                    <w:color w:val="000000"/>
                    <w:lang w:val="en-GB"/>
                  </w:rPr>
                </m:ctrlPr>
              </m:dPr>
              <m:e>
                <m:r>
                  <w:rPr>
                    <w:rFonts w:ascii="Cambria Math" w:hAnsi="Cambria Math" w:cs="Arial"/>
                    <w:color w:val="000000"/>
                    <w:sz w:val="20"/>
                    <w:lang w:val="en-GB" w:eastAsia="zh-CN"/>
                  </w:rPr>
                  <m:t>∅/</m:t>
                </m:r>
                <m:r>
                  <w:rPr>
                    <w:rFonts w:ascii="Cambria Math" w:hAnsi="Cambria Math" w:cstheme="majorBidi"/>
                    <w:sz w:val="20"/>
                    <w:lang w:val="en-GB" w:eastAsia="zh-CN"/>
                  </w:rPr>
                  <m:t xml:space="preserve"> </m:t>
                </m:r>
                <m:sSub>
                  <m:sSubPr>
                    <m:ctrlPr>
                      <w:rPr>
                        <w:rFonts w:ascii="Cambria Math" w:hAnsi="Cambria Math" w:cstheme="majorBidi"/>
                        <w:i/>
                        <w:lang w:val="en-GB"/>
                      </w:rPr>
                    </m:ctrlPr>
                  </m:sSubPr>
                  <m:e>
                    <m:r>
                      <w:rPr>
                        <w:rFonts w:ascii="Cambria Math" w:hAnsi="Cambria Math" w:cstheme="majorBidi"/>
                        <w:sz w:val="20"/>
                        <w:lang w:val="en-GB" w:eastAsia="zh-CN"/>
                      </w:rPr>
                      <m:t>∅</m:t>
                    </m:r>
                  </m:e>
                  <m:sub>
                    <m:r>
                      <w:rPr>
                        <w:rFonts w:ascii="Cambria Math" w:hAnsi="Cambria Math" w:cstheme="majorBidi"/>
                        <w:sz w:val="20"/>
                        <w:lang w:val="en-GB" w:eastAsia="zh-CN"/>
                      </w:rPr>
                      <m:t>0</m:t>
                    </m:r>
                  </m:sub>
                </m:sSub>
              </m:e>
            </m:d>
            <m:ctrlPr>
              <w:rPr>
                <w:rFonts w:ascii="Cambria Math" w:hAnsi="Cambria Math" w:cs="Arial"/>
                <w:i/>
                <w:color w:val="000000"/>
                <w:lang w:val="en-GB"/>
              </w:rPr>
            </m:ctrlPr>
          </m:e>
        </m:d>
      </m:oMath>
      <w:r>
        <w:rPr>
          <w:rFonts w:asciiTheme="majorBidi" w:hAnsiTheme="majorBidi" w:cstheme="majorBidi"/>
          <w:color w:val="000000"/>
          <w:sz w:val="20"/>
          <w:lang w:val="en-GB" w:eastAsia="zh-CN"/>
        </w:rPr>
        <w:tab/>
      </w:r>
      <w:r>
        <w:rPr>
          <w:rFonts w:asciiTheme="majorBidi" w:hAnsiTheme="majorBidi" w:cstheme="majorBidi" w:hint="eastAsia"/>
          <w:color w:val="000000"/>
          <w:sz w:val="20"/>
          <w:lang w:val="en-GB" w:eastAsia="zh-CN"/>
        </w:rPr>
        <w:t>对于</w:t>
      </w:r>
      <w:r>
        <w:rPr>
          <w:rFonts w:asciiTheme="majorBidi" w:hAnsiTheme="majorBidi" w:cstheme="majorBidi"/>
          <w:szCs w:val="24"/>
          <w:lang w:val="en-GB" w:eastAsia="zh-CN"/>
        </w:rPr>
        <w:tab/>
      </w:r>
      <m:oMath>
        <m:r>
          <m:rPr>
            <m:sty m:val="p"/>
          </m:rPr>
          <w:rPr>
            <w:rFonts w:ascii="Cambria Math" w:hAnsi="Cambria Math" w:cs="Arial"/>
            <w:color w:val="000000"/>
            <w:sz w:val="20"/>
            <w:lang w:val="en-GB" w:eastAsia="zh-CN"/>
          </w:rPr>
          <m:t>1.32</m:t>
        </m:r>
        <m:sSub>
          <m:sSubPr>
            <m:ctrlPr>
              <w:rPr>
                <w:rFonts w:ascii="Cambria Math" w:hAnsi="Cambria Math" w:cstheme="majorBidi"/>
                <w:i/>
                <w:lang w:val="en-GB"/>
              </w:rPr>
            </m:ctrlPr>
          </m:sSubPr>
          <m:e>
            <m:r>
              <w:rPr>
                <w:rFonts w:ascii="Cambria Math" w:hAnsi="Cambria Math" w:cstheme="majorBidi"/>
                <w:sz w:val="20"/>
                <w:lang w:val="en-GB" w:eastAsia="zh-CN"/>
              </w:rPr>
              <m:t>∅</m:t>
            </m:r>
          </m:e>
          <m:sub>
            <m:r>
              <w:rPr>
                <w:rFonts w:ascii="Cambria Math" w:hAnsi="Cambria Math" w:cstheme="majorBidi"/>
                <w:sz w:val="20"/>
                <w:lang w:val="en-GB" w:eastAsia="zh-CN"/>
              </w:rPr>
              <m:t>0</m:t>
            </m:r>
          </m:sub>
        </m:sSub>
        <m:r>
          <m:rPr>
            <m:sty m:val="p"/>
          </m:rPr>
          <w:rPr>
            <w:rFonts w:ascii="Cambria Math" w:hAnsi="Cambria Math" w:cs="Arial"/>
            <w:color w:val="000000"/>
            <w:sz w:val="20"/>
            <w:lang w:val="en-GB" w:eastAsia="zh-CN"/>
          </w:rPr>
          <m:t xml:space="preserve">&lt; ∅ ≤8 </m:t>
        </m:r>
        <m:r>
          <w:rPr>
            <w:rFonts w:ascii="Cambria Math" w:hAnsi="Cambria Math" w:cstheme="majorBidi"/>
            <w:sz w:val="20"/>
            <w:lang w:val="en-GB" w:eastAsia="zh-CN"/>
          </w:rPr>
          <m:t xml:space="preserve"> </m:t>
        </m:r>
        <m:sSub>
          <m:sSubPr>
            <m:ctrlPr>
              <w:rPr>
                <w:rFonts w:ascii="Cambria Math" w:hAnsi="Cambria Math" w:cstheme="majorBidi"/>
                <w:i/>
                <w:lang w:val="en-GB"/>
              </w:rPr>
            </m:ctrlPr>
          </m:sSubPr>
          <m:e>
            <m:r>
              <w:rPr>
                <w:rFonts w:ascii="Cambria Math" w:hAnsi="Cambria Math" w:cstheme="majorBidi"/>
                <w:sz w:val="20"/>
                <w:lang w:val="en-GB" w:eastAsia="zh-CN"/>
              </w:rPr>
              <m:t>∅</m:t>
            </m:r>
          </m:e>
          <m:sub>
            <m:r>
              <w:rPr>
                <w:rFonts w:ascii="Cambria Math" w:hAnsi="Cambria Math" w:cstheme="majorBidi"/>
                <w:sz w:val="20"/>
                <w:lang w:val="en-GB" w:eastAsia="zh-CN"/>
              </w:rPr>
              <m:t>0</m:t>
            </m:r>
          </m:sub>
        </m:sSub>
      </m:oMath>
    </w:p>
    <w:p w:rsidR="006A3C64" w:rsidRDefault="006A3C64" w:rsidP="006A3C64">
      <w:pPr>
        <w:pStyle w:val="Equation"/>
        <w:tabs>
          <w:tab w:val="clear" w:pos="4820"/>
          <w:tab w:val="left" w:pos="2977"/>
          <w:tab w:val="left" w:pos="4111"/>
        </w:tabs>
        <w:spacing w:before="0"/>
        <w:rPr>
          <w:rFonts w:asciiTheme="minorHAnsi" w:hAnsiTheme="minorHAnsi" w:cstheme="minorBidi"/>
          <w:sz w:val="20"/>
          <w:lang w:val="en-US" w:eastAsia="zh-CN"/>
        </w:rPr>
      </w:pPr>
      <w:r>
        <w:rPr>
          <w:rFonts w:asciiTheme="minorHAnsi" w:hAnsiTheme="minorHAnsi" w:cstheme="minorBidi"/>
          <w:sz w:val="20"/>
          <w:lang w:val="en-GB" w:eastAsia="zh-CN"/>
        </w:rPr>
        <w:tab/>
      </w:r>
      <m:oMath>
        <m:r>
          <w:rPr>
            <w:rFonts w:ascii="Cambria Math" w:hAnsi="Cambria Math" w:cstheme="minorBidi"/>
            <w:sz w:val="20"/>
            <w:lang w:val="en-GB" w:eastAsia="zh-CN"/>
          </w:rPr>
          <m:t>-42</m:t>
        </m:r>
      </m:oMath>
      <w:r>
        <w:rPr>
          <w:rFonts w:asciiTheme="minorHAnsi" w:hAnsiTheme="minorHAnsi" w:cstheme="minorBidi"/>
          <w:sz w:val="20"/>
          <w:lang w:val="en-GB" w:eastAsia="zh-CN"/>
        </w:rPr>
        <w:tab/>
      </w:r>
      <w:r>
        <w:rPr>
          <w:rFonts w:asciiTheme="majorBidi" w:hAnsiTheme="majorBidi" w:cstheme="majorBidi" w:hint="eastAsia"/>
          <w:color w:val="000000"/>
          <w:sz w:val="20"/>
          <w:lang w:val="en-GB" w:eastAsia="zh-CN"/>
        </w:rPr>
        <w:t>对于</w:t>
      </w:r>
      <w:r>
        <w:rPr>
          <w:rFonts w:asciiTheme="majorBidi" w:hAnsiTheme="majorBidi" w:cstheme="majorBidi"/>
          <w:szCs w:val="24"/>
          <w:lang w:val="en-GB" w:eastAsia="zh-CN"/>
        </w:rPr>
        <w:tab/>
      </w:r>
      <m:oMath>
        <m:r>
          <w:rPr>
            <w:rFonts w:ascii="Cambria Math" w:hAnsi="Cambria Math"/>
            <w:sz w:val="20"/>
            <w:lang w:val="en-GB" w:eastAsia="zh-CN"/>
          </w:rPr>
          <m:t xml:space="preserve">      </m:t>
        </m:r>
        <m:r>
          <m:rPr>
            <m:sty m:val="p"/>
          </m:rPr>
          <w:rPr>
            <w:rFonts w:ascii="Cambria Math" w:hAnsi="Cambria Math"/>
            <w:sz w:val="20"/>
            <w:lang w:val="en-GB" w:eastAsia="zh-CN"/>
          </w:rPr>
          <m:t>8</m:t>
        </m:r>
        <m:sSub>
          <m:sSubPr>
            <m:ctrlPr>
              <w:rPr>
                <w:rFonts w:ascii="Cambria Math" w:hAnsi="Cambria Math" w:cstheme="majorBidi"/>
                <w:i/>
                <w:lang w:val="en-GB"/>
              </w:rPr>
            </m:ctrlPr>
          </m:sSubPr>
          <m:e>
            <m:r>
              <w:rPr>
                <w:rFonts w:ascii="Cambria Math" w:hAnsi="Cambria Math" w:cstheme="majorBidi"/>
                <w:sz w:val="20"/>
                <w:lang w:val="en-GB" w:eastAsia="zh-CN"/>
              </w:rPr>
              <m:t>∅</m:t>
            </m:r>
          </m:e>
          <m:sub>
            <m:r>
              <w:rPr>
                <w:rFonts w:ascii="Cambria Math" w:hAnsi="Cambria Math" w:cstheme="majorBidi"/>
                <w:sz w:val="20"/>
                <w:lang w:val="en-GB" w:eastAsia="zh-CN"/>
              </w:rPr>
              <m:t>0</m:t>
            </m:r>
          </m:sub>
        </m:sSub>
        <m:r>
          <w:rPr>
            <w:rFonts w:ascii="Cambria Math" w:hAnsi="Cambria Math" w:cstheme="majorBidi"/>
            <w:sz w:val="20"/>
            <w:lang w:val="en-GB" w:eastAsia="zh-CN"/>
          </w:rPr>
          <m:t>&lt; ∅</m:t>
        </m:r>
      </m:oMath>
    </w:p>
    <w:p w:rsidR="006A3C64" w:rsidRPr="00AE73B6" w:rsidRDefault="006A3C64" w:rsidP="00AE73B6">
      <w:pPr>
        <w:rPr>
          <w:rFonts w:eastAsia="SimSun"/>
          <w:b/>
          <w:bCs/>
          <w:lang w:val="en-GB" w:eastAsia="zh-CN"/>
        </w:rPr>
      </w:pPr>
      <w:r w:rsidRPr="00AE73B6">
        <w:rPr>
          <w:rFonts w:hint="eastAsia"/>
          <w:b/>
          <w:bCs/>
          <w:lang w:val="en-GB" w:eastAsia="zh-CN"/>
        </w:rPr>
        <w:t>交叉极化部分（相对于主波束增益的</w:t>
      </w:r>
      <w:r w:rsidRPr="00AE73B6">
        <w:rPr>
          <w:b/>
          <w:bCs/>
          <w:lang w:val="en-GB" w:eastAsia="zh-CN"/>
        </w:rPr>
        <w:t>dB</w:t>
      </w:r>
      <w:r w:rsidRPr="00AE73B6">
        <w:rPr>
          <w:rFonts w:hint="eastAsia"/>
          <w:b/>
          <w:bCs/>
          <w:lang w:val="en-GB" w:eastAsia="zh-CN"/>
        </w:rPr>
        <w:t>）</w:t>
      </w:r>
    </w:p>
    <w:p w:rsidR="006A3C64" w:rsidRDefault="006A3C64" w:rsidP="006A3C64">
      <w:pPr>
        <w:pStyle w:val="Equation"/>
        <w:tabs>
          <w:tab w:val="clear" w:pos="4820"/>
          <w:tab w:val="left" w:pos="2977"/>
          <w:tab w:val="left" w:pos="4111"/>
        </w:tabs>
        <w:spacing w:before="0"/>
        <w:rPr>
          <w:rFonts w:ascii="Calibri" w:hAnsi="Calibri" w:cstheme="majorBidi"/>
          <w:sz w:val="20"/>
          <w:lang w:val="en-GB" w:eastAsia="zh-CN"/>
        </w:rPr>
      </w:pPr>
      <w:r>
        <w:rPr>
          <w:rFonts w:ascii="Calibri" w:hAnsi="Calibri" w:cstheme="minorBidi"/>
          <w:iCs/>
          <w:sz w:val="20"/>
          <w:lang w:val="en-GB" w:eastAsia="zh-CN"/>
        </w:rPr>
        <w:tab/>
      </w:r>
      <m:oMath>
        <m:r>
          <m:rPr>
            <m:sty m:val="p"/>
          </m:rPr>
          <w:rPr>
            <w:rFonts w:ascii="Cambria Math" w:hAnsi="Cambria Math" w:cstheme="minorBidi"/>
            <w:sz w:val="20"/>
            <w:lang w:val="en-GB" w:eastAsia="zh-CN"/>
          </w:rPr>
          <m:t>-26</m:t>
        </m:r>
      </m:oMath>
      <w:r>
        <w:rPr>
          <w:rFonts w:ascii="Calibri" w:hAnsi="Calibri" w:cstheme="minorBidi"/>
          <w:iCs/>
          <w:sz w:val="20"/>
          <w:lang w:val="en-GB" w:eastAsia="zh-CN"/>
        </w:rPr>
        <w:tab/>
      </w:r>
      <w:r>
        <w:rPr>
          <w:rFonts w:ascii="Calibri" w:hAnsi="Calibri" w:cstheme="majorBidi" w:hint="eastAsia"/>
          <w:color w:val="000000"/>
          <w:sz w:val="20"/>
          <w:lang w:val="en-GB" w:eastAsia="zh-CN"/>
        </w:rPr>
        <w:t>对于</w:t>
      </w:r>
      <w:r>
        <w:rPr>
          <w:rFonts w:ascii="Calibri" w:hAnsi="Calibri" w:cstheme="majorBidi"/>
          <w:iCs/>
          <w:szCs w:val="24"/>
          <w:lang w:val="en-GB" w:eastAsia="zh-CN"/>
        </w:rPr>
        <w:tab/>
      </w:r>
      <m:oMath>
        <m:r>
          <w:rPr>
            <w:rFonts w:ascii="Cambria Math" w:hAnsi="Cambria Math" w:cstheme="majorBidi"/>
            <w:szCs w:val="24"/>
            <w:lang w:val="en-GB" w:eastAsia="zh-CN"/>
          </w:rPr>
          <m:t xml:space="preserve">        </m:t>
        </m:r>
        <m:r>
          <m:rPr>
            <m:sty m:val="p"/>
          </m:rPr>
          <w:rPr>
            <w:rFonts w:ascii="Cambria Math" w:hAnsi="Cambria Math" w:cstheme="majorBidi"/>
            <w:sz w:val="20"/>
            <w:lang w:val="en-GB" w:eastAsia="zh-CN"/>
          </w:rPr>
          <m:t xml:space="preserve">0  </m:t>
        </m:r>
        <m:r>
          <w:rPr>
            <w:rFonts w:ascii="Cambria Math" w:hAnsi="Cambria Math" w:cstheme="majorBidi"/>
            <w:sz w:val="20"/>
            <w:lang w:val="en-GB" w:eastAsia="zh-CN"/>
          </w:rPr>
          <m:t>≤</m:t>
        </m:r>
        <m:r>
          <m:rPr>
            <m:sty m:val="p"/>
          </m:rPr>
          <w:rPr>
            <w:rFonts w:ascii="Cambria Math" w:hAnsi="Cambria Math" w:cstheme="majorBidi"/>
            <w:sz w:val="20"/>
            <w:lang w:val="en-GB" w:eastAsia="zh-CN"/>
          </w:rPr>
          <m:t>∅ ≤0.25</m:t>
        </m:r>
        <m:r>
          <w:rPr>
            <w:rFonts w:ascii="Cambria Math" w:hAnsi="Cambria Math" w:cstheme="majorBidi"/>
            <w:sz w:val="20"/>
            <w:lang w:val="en-GB" w:eastAsia="zh-CN"/>
          </w:rPr>
          <m:t xml:space="preserve"> </m:t>
        </m:r>
        <m:sSub>
          <m:sSubPr>
            <m:ctrlPr>
              <w:rPr>
                <w:rFonts w:ascii="Cambria Math" w:hAnsi="Cambria Math" w:cstheme="majorBidi"/>
                <w:i/>
                <w:lang w:val="en-GB"/>
              </w:rPr>
            </m:ctrlPr>
          </m:sSubPr>
          <m:e>
            <m:r>
              <w:rPr>
                <w:rFonts w:ascii="Cambria Math" w:hAnsi="Cambria Math" w:cstheme="majorBidi"/>
                <w:sz w:val="20"/>
                <w:lang w:val="en-GB" w:eastAsia="zh-CN"/>
              </w:rPr>
              <m:t>∅</m:t>
            </m:r>
          </m:e>
          <m:sub>
            <m:r>
              <w:rPr>
                <w:rFonts w:ascii="Cambria Math" w:hAnsi="Cambria Math" w:cstheme="majorBidi"/>
                <w:sz w:val="20"/>
                <w:lang w:val="en-GB" w:eastAsia="zh-CN"/>
              </w:rPr>
              <m:t>0</m:t>
            </m:r>
          </m:sub>
        </m:sSub>
      </m:oMath>
    </w:p>
    <w:p w:rsidR="006A3C64" w:rsidRDefault="006A3C64" w:rsidP="006A3C64">
      <w:pPr>
        <w:pStyle w:val="Equation"/>
        <w:tabs>
          <w:tab w:val="clear" w:pos="4820"/>
          <w:tab w:val="left" w:pos="2977"/>
          <w:tab w:val="left" w:pos="4111"/>
        </w:tabs>
        <w:spacing w:before="0"/>
        <w:rPr>
          <w:rFonts w:ascii="Calibri" w:hAnsi="Calibri" w:cstheme="minorBidi"/>
          <w:sz w:val="20"/>
          <w:lang w:val="en-GB" w:eastAsia="zh-CN"/>
        </w:rPr>
      </w:pPr>
      <m:oMath>
        <m:r>
          <w:rPr>
            <w:rFonts w:ascii="Cambria Math" w:hAnsi="Cambria Math" w:cstheme="minorBidi"/>
            <w:sz w:val="20"/>
            <w:lang w:val="en-GB" w:eastAsia="zh-CN"/>
          </w:rPr>
          <m:t>-</m:t>
        </m:r>
        <m:r>
          <m:rPr>
            <m:sty m:val="p"/>
          </m:rPr>
          <w:rPr>
            <w:rFonts w:ascii="Cambria Math" w:hAnsi="Cambria Math" w:cstheme="minorBidi"/>
            <w:sz w:val="20"/>
            <w:lang w:val="en-GB" w:eastAsia="zh-CN"/>
          </w:rPr>
          <m:t>(16.6-15.6 log (∅/</m:t>
        </m:r>
        <m:r>
          <w:rPr>
            <w:rFonts w:ascii="Cambria Math" w:hAnsi="Cambria Math" w:cstheme="majorBidi"/>
            <w:sz w:val="20"/>
            <w:lang w:val="en-GB" w:eastAsia="zh-CN"/>
          </w:rPr>
          <m:t xml:space="preserve"> </m:t>
        </m:r>
        <m:sSub>
          <m:sSubPr>
            <m:ctrlPr>
              <w:rPr>
                <w:rFonts w:ascii="Cambria Math" w:hAnsi="Cambria Math" w:cstheme="majorBidi"/>
                <w:i/>
                <w:lang w:val="en-GB"/>
              </w:rPr>
            </m:ctrlPr>
          </m:sSubPr>
          <m:e>
            <m:r>
              <w:rPr>
                <w:rFonts w:ascii="Cambria Math" w:hAnsi="Cambria Math" w:cstheme="majorBidi"/>
                <w:sz w:val="20"/>
                <w:lang w:val="en-GB" w:eastAsia="zh-CN"/>
              </w:rPr>
              <m:t>∅</m:t>
            </m:r>
          </m:e>
          <m:sub>
            <m:r>
              <w:rPr>
                <w:rFonts w:ascii="Cambria Math" w:hAnsi="Cambria Math" w:cstheme="majorBidi"/>
                <w:sz w:val="20"/>
                <w:lang w:val="en-GB" w:eastAsia="zh-CN"/>
              </w:rPr>
              <m:t>0</m:t>
            </m:r>
          </m:sub>
        </m:sSub>
        <m:r>
          <m:rPr>
            <m:sty m:val="p"/>
          </m:rPr>
          <w:rPr>
            <w:rFonts w:ascii="Cambria Math" w:hAnsi="Cambria Math" w:cstheme="minorBidi"/>
            <w:sz w:val="20"/>
            <w:lang w:val="en-GB" w:eastAsia="zh-CN"/>
          </w:rPr>
          <m:t>))</m:t>
        </m:r>
      </m:oMath>
      <w:r>
        <w:rPr>
          <w:rFonts w:ascii="Calibri" w:hAnsi="Calibri" w:cstheme="minorBidi"/>
          <w:iCs/>
          <w:sz w:val="20"/>
          <w:lang w:val="en-GB" w:eastAsia="zh-CN"/>
        </w:rPr>
        <w:tab/>
      </w:r>
      <w:r>
        <w:rPr>
          <w:rFonts w:ascii="Calibri" w:hAnsi="Calibri" w:cstheme="majorBidi" w:hint="eastAsia"/>
          <w:color w:val="000000"/>
          <w:sz w:val="20"/>
          <w:lang w:val="en-GB" w:eastAsia="zh-CN"/>
        </w:rPr>
        <w:t>对于</w:t>
      </w:r>
      <w:r>
        <w:rPr>
          <w:rFonts w:ascii="Calibri" w:hAnsi="Calibri" w:cstheme="majorBidi"/>
          <w:iCs/>
          <w:szCs w:val="24"/>
          <w:lang w:val="en-GB" w:eastAsia="zh-CN"/>
        </w:rPr>
        <w:tab/>
      </w:r>
      <m:oMath>
        <m:r>
          <m:rPr>
            <m:sty m:val="p"/>
          </m:rPr>
          <w:rPr>
            <w:rFonts w:ascii="Cambria Math" w:hAnsi="Cambria Math" w:cstheme="majorBidi"/>
            <w:sz w:val="20"/>
            <w:lang w:val="en-GB" w:eastAsia="zh-CN"/>
          </w:rPr>
          <m:t>0.25</m:t>
        </m:r>
        <m:r>
          <w:rPr>
            <w:rFonts w:ascii="Cambria Math" w:hAnsi="Cambria Math" w:cstheme="majorBidi"/>
            <w:sz w:val="20"/>
            <w:lang w:val="en-GB" w:eastAsia="zh-CN"/>
          </w:rPr>
          <m:t xml:space="preserve"> </m:t>
        </m:r>
        <m:sSub>
          <m:sSubPr>
            <m:ctrlPr>
              <w:rPr>
                <w:rFonts w:ascii="Cambria Math" w:hAnsi="Cambria Math" w:cstheme="majorBidi"/>
                <w:i/>
                <w:lang w:val="en-GB"/>
              </w:rPr>
            </m:ctrlPr>
          </m:sSubPr>
          <m:e>
            <m:r>
              <w:rPr>
                <w:rFonts w:ascii="Cambria Math" w:hAnsi="Cambria Math" w:cstheme="majorBidi"/>
                <w:sz w:val="20"/>
                <w:lang w:val="en-GB" w:eastAsia="zh-CN"/>
              </w:rPr>
              <m:t>∅</m:t>
            </m:r>
          </m:e>
          <m:sub>
            <m:r>
              <w:rPr>
                <w:rFonts w:ascii="Cambria Math" w:hAnsi="Cambria Math" w:cstheme="majorBidi"/>
                <w:sz w:val="20"/>
                <w:lang w:val="en-GB" w:eastAsia="zh-CN"/>
              </w:rPr>
              <m:t>0</m:t>
            </m:r>
          </m:sub>
        </m:sSub>
        <m:r>
          <m:rPr>
            <m:sty m:val="p"/>
          </m:rPr>
          <w:rPr>
            <w:rFonts w:ascii="Cambria Math" w:hAnsi="Cambria Math" w:cstheme="majorBidi"/>
            <w:sz w:val="20"/>
            <w:lang w:val="en-GB" w:eastAsia="zh-CN"/>
          </w:rPr>
          <m:t>&lt;∅≤0.45</m:t>
        </m:r>
        <m:r>
          <w:rPr>
            <w:rFonts w:ascii="Cambria Math" w:hAnsi="Cambria Math" w:cstheme="majorBidi"/>
            <w:sz w:val="20"/>
            <w:lang w:val="en-GB" w:eastAsia="zh-CN"/>
          </w:rPr>
          <m:t xml:space="preserve"> </m:t>
        </m:r>
        <m:sSub>
          <m:sSubPr>
            <m:ctrlPr>
              <w:rPr>
                <w:rFonts w:ascii="Cambria Math" w:hAnsi="Cambria Math" w:cstheme="majorBidi"/>
                <w:i/>
                <w:lang w:val="en-GB"/>
              </w:rPr>
            </m:ctrlPr>
          </m:sSubPr>
          <m:e>
            <m:r>
              <w:rPr>
                <w:rFonts w:ascii="Cambria Math" w:hAnsi="Cambria Math" w:cstheme="majorBidi"/>
                <w:sz w:val="20"/>
                <w:lang w:val="en-GB" w:eastAsia="zh-CN"/>
              </w:rPr>
              <m:t>∅</m:t>
            </m:r>
          </m:e>
          <m:sub>
            <m:r>
              <w:rPr>
                <w:rFonts w:ascii="Cambria Math" w:hAnsi="Cambria Math" w:cstheme="majorBidi"/>
                <w:sz w:val="20"/>
                <w:lang w:val="en-GB" w:eastAsia="zh-CN"/>
              </w:rPr>
              <m:t>0</m:t>
            </m:r>
          </m:sub>
        </m:sSub>
      </m:oMath>
    </w:p>
    <w:p w:rsidR="006A3C64" w:rsidRDefault="006A3C64" w:rsidP="006A3C64">
      <w:pPr>
        <w:pStyle w:val="Equation"/>
        <w:tabs>
          <w:tab w:val="clear" w:pos="4820"/>
          <w:tab w:val="left" w:pos="2977"/>
          <w:tab w:val="left" w:pos="4111"/>
        </w:tabs>
        <w:spacing w:before="0"/>
        <w:rPr>
          <w:rFonts w:ascii="Calibri" w:hAnsi="Calibri"/>
          <w:lang w:val="en-GB" w:eastAsia="zh-CN"/>
        </w:rPr>
      </w:pPr>
      <w:r>
        <w:rPr>
          <w:rFonts w:ascii="Calibri" w:hAnsi="Calibri" w:cstheme="minorBidi"/>
          <w:sz w:val="20"/>
          <w:lang w:val="en-GB" w:eastAsia="zh-CN"/>
        </w:rPr>
        <w:tab/>
      </w:r>
      <m:oMath>
        <m:r>
          <w:rPr>
            <w:rFonts w:ascii="Cambria Math" w:hAnsi="Cambria Math" w:cstheme="minorBidi"/>
            <w:sz w:val="20"/>
            <w:lang w:val="en-GB" w:eastAsia="zh-CN"/>
          </w:rPr>
          <m:t>-22</m:t>
        </m:r>
      </m:oMath>
      <w:r>
        <w:rPr>
          <w:rFonts w:ascii="Calibri" w:hAnsi="Calibri"/>
          <w:lang w:val="en-GB" w:eastAsia="zh-CN"/>
        </w:rPr>
        <w:tab/>
      </w:r>
      <w:r>
        <w:rPr>
          <w:rFonts w:ascii="Calibri" w:hAnsi="Calibri" w:cstheme="majorBidi" w:hint="eastAsia"/>
          <w:color w:val="000000"/>
          <w:sz w:val="20"/>
          <w:lang w:val="en-GB" w:eastAsia="zh-CN"/>
        </w:rPr>
        <w:t>对于</w:t>
      </w:r>
      <w:r>
        <w:rPr>
          <w:rFonts w:ascii="Calibri" w:hAnsi="Calibri"/>
          <w:lang w:val="en-GB" w:eastAsia="zh-CN"/>
        </w:rPr>
        <w:tab/>
      </w:r>
      <m:oMath>
        <m:r>
          <m:rPr>
            <m:sty m:val="p"/>
          </m:rPr>
          <w:rPr>
            <w:rFonts w:ascii="Cambria Math" w:hAnsi="Cambria Math"/>
            <w:sz w:val="20"/>
            <w:lang w:val="en-GB" w:eastAsia="zh-CN"/>
          </w:rPr>
          <m:t>0.45</m:t>
        </m:r>
        <m:sSub>
          <m:sSubPr>
            <m:ctrlPr>
              <w:rPr>
                <w:rFonts w:ascii="Cambria Math" w:hAnsi="Cambria Math" w:cstheme="majorBidi"/>
                <w:i/>
                <w:lang w:val="en-GB"/>
              </w:rPr>
            </m:ctrlPr>
          </m:sSubPr>
          <m:e>
            <m:r>
              <w:rPr>
                <w:rFonts w:ascii="Cambria Math" w:hAnsi="Cambria Math" w:cstheme="majorBidi"/>
                <w:sz w:val="20"/>
                <w:lang w:val="en-GB" w:eastAsia="zh-CN"/>
              </w:rPr>
              <m:t xml:space="preserve"> ∅</m:t>
            </m:r>
          </m:e>
          <m:sub>
            <m:r>
              <w:rPr>
                <w:rFonts w:ascii="Cambria Math" w:hAnsi="Cambria Math" w:cstheme="majorBidi"/>
                <w:sz w:val="20"/>
                <w:lang w:val="en-GB" w:eastAsia="zh-CN"/>
              </w:rPr>
              <m:t>0</m:t>
            </m:r>
          </m:sub>
        </m:sSub>
        <m:r>
          <m:rPr>
            <m:sty m:val="p"/>
          </m:rPr>
          <w:rPr>
            <w:rFonts w:ascii="Cambria Math" w:hAnsi="Cambria Math"/>
            <w:sz w:val="20"/>
            <w:lang w:val="en-GB" w:eastAsia="zh-CN"/>
          </w:rPr>
          <m:t xml:space="preserve">&lt;∅ ≤0.9 </m:t>
        </m:r>
        <m:r>
          <w:rPr>
            <w:rFonts w:ascii="Cambria Math" w:hAnsi="Cambria Math" w:cstheme="majorBidi"/>
            <w:sz w:val="20"/>
            <w:lang w:val="en-GB" w:eastAsia="zh-CN"/>
          </w:rPr>
          <m:t xml:space="preserve"> </m:t>
        </m:r>
        <m:sSub>
          <m:sSubPr>
            <m:ctrlPr>
              <w:rPr>
                <w:rFonts w:ascii="Cambria Math" w:hAnsi="Cambria Math" w:cstheme="majorBidi"/>
                <w:i/>
                <w:lang w:val="en-GB"/>
              </w:rPr>
            </m:ctrlPr>
          </m:sSubPr>
          <m:e>
            <m:r>
              <w:rPr>
                <w:rFonts w:ascii="Cambria Math" w:hAnsi="Cambria Math" w:cstheme="majorBidi"/>
                <w:sz w:val="20"/>
                <w:lang w:val="en-GB" w:eastAsia="zh-CN"/>
              </w:rPr>
              <m:t>∅</m:t>
            </m:r>
          </m:e>
          <m:sub>
            <m:r>
              <w:rPr>
                <w:rFonts w:ascii="Cambria Math" w:hAnsi="Cambria Math" w:cstheme="majorBidi"/>
                <w:sz w:val="20"/>
                <w:lang w:val="en-GB" w:eastAsia="zh-CN"/>
              </w:rPr>
              <m:t>0</m:t>
            </m:r>
          </m:sub>
        </m:sSub>
        <m:r>
          <m:rPr>
            <m:sty m:val="p"/>
          </m:rPr>
          <w:rPr>
            <w:rFonts w:ascii="Cambria Math" w:hAnsi="Cambria Math"/>
            <w:sz w:val="20"/>
            <w:lang w:val="en-GB" w:eastAsia="zh-CN"/>
          </w:rPr>
          <m:t xml:space="preserve"> </m:t>
        </m:r>
      </m:oMath>
    </w:p>
    <w:p w:rsidR="006A3C64" w:rsidRDefault="006A3C64" w:rsidP="006A3C64">
      <w:pPr>
        <w:pStyle w:val="Equation"/>
        <w:tabs>
          <w:tab w:val="clear" w:pos="4820"/>
          <w:tab w:val="left" w:pos="2977"/>
          <w:tab w:val="left" w:pos="4111"/>
        </w:tabs>
        <w:spacing w:before="0"/>
        <w:rPr>
          <w:rFonts w:ascii="Calibri" w:eastAsia="SimSun" w:hAnsi="Calibri"/>
          <w:lang w:val="en-GB" w:eastAsia="zh-CN"/>
        </w:rPr>
      </w:pPr>
      <m:oMath>
        <m:r>
          <w:rPr>
            <w:rFonts w:ascii="Cambria Math" w:hAnsi="Cambria Math"/>
            <w:lang w:val="en-GB" w:eastAsia="zh-CN"/>
          </w:rPr>
          <m:t>-</m:t>
        </m:r>
        <m:d>
          <m:dPr>
            <m:ctrlPr>
              <w:rPr>
                <w:rFonts w:ascii="Cambria Math" w:hAnsi="Cambria Math"/>
                <w:i/>
                <w:lang w:val="en-GB"/>
              </w:rPr>
            </m:ctrlPr>
          </m:dPr>
          <m:e>
            <m:r>
              <m:rPr>
                <m:sty m:val="p"/>
              </m:rPr>
              <w:rPr>
                <w:rFonts w:ascii="Cambria Math" w:hAnsi="Cambria Math" w:cs="Arial"/>
                <w:color w:val="000000"/>
                <w:sz w:val="20"/>
                <w:lang w:val="en-GB" w:eastAsia="zh-CN"/>
              </w:rPr>
              <m:t xml:space="preserve">24.65 + 57.7 log  </m:t>
            </m:r>
            <m:d>
              <m:dPr>
                <m:ctrlPr>
                  <w:rPr>
                    <w:rFonts w:ascii="Cambria Math" w:hAnsi="Cambria Math" w:cs="Arial"/>
                    <w:color w:val="000000"/>
                    <w:lang w:val="en-GB"/>
                  </w:rPr>
                </m:ctrlPr>
              </m:dPr>
              <m:e>
                <m:r>
                  <w:rPr>
                    <w:rFonts w:ascii="Cambria Math" w:hAnsi="Cambria Math" w:cs="Arial"/>
                    <w:color w:val="000000"/>
                    <w:sz w:val="20"/>
                    <w:lang w:val="en-GB" w:eastAsia="zh-CN"/>
                  </w:rPr>
                  <m:t>∅/</m:t>
                </m:r>
                <m:r>
                  <w:rPr>
                    <w:rFonts w:ascii="Cambria Math" w:hAnsi="Cambria Math" w:cstheme="majorBidi"/>
                    <w:sz w:val="20"/>
                    <w:lang w:val="en-GB" w:eastAsia="zh-CN"/>
                  </w:rPr>
                  <m:t xml:space="preserve"> </m:t>
                </m:r>
                <m:sSub>
                  <m:sSubPr>
                    <m:ctrlPr>
                      <w:rPr>
                        <w:rFonts w:ascii="Cambria Math" w:hAnsi="Cambria Math" w:cstheme="majorBidi"/>
                        <w:i/>
                        <w:lang w:val="en-GB"/>
                      </w:rPr>
                    </m:ctrlPr>
                  </m:sSubPr>
                  <m:e>
                    <m:r>
                      <w:rPr>
                        <w:rFonts w:ascii="Cambria Math" w:hAnsi="Cambria Math" w:cstheme="majorBidi"/>
                        <w:sz w:val="20"/>
                        <w:lang w:val="en-GB" w:eastAsia="zh-CN"/>
                      </w:rPr>
                      <m:t>∅</m:t>
                    </m:r>
                  </m:e>
                  <m:sub>
                    <m:r>
                      <w:rPr>
                        <w:rFonts w:ascii="Cambria Math" w:hAnsi="Cambria Math" w:cstheme="majorBidi"/>
                        <w:sz w:val="20"/>
                        <w:lang w:val="en-GB" w:eastAsia="zh-CN"/>
                      </w:rPr>
                      <m:t>0</m:t>
                    </m:r>
                  </m:sub>
                </m:sSub>
              </m:e>
            </m:d>
            <m:ctrlPr>
              <w:rPr>
                <w:rFonts w:ascii="Cambria Math" w:hAnsi="Cambria Math" w:cs="Arial"/>
                <w:i/>
                <w:color w:val="000000"/>
                <w:lang w:val="en-GB"/>
              </w:rPr>
            </m:ctrlPr>
          </m:e>
        </m:d>
      </m:oMath>
      <w:r>
        <w:rPr>
          <w:rFonts w:ascii="Calibri" w:hAnsi="Calibri"/>
          <w:lang w:val="en-GB" w:eastAsia="zh-CN"/>
        </w:rPr>
        <w:tab/>
      </w:r>
      <w:r>
        <w:rPr>
          <w:rFonts w:ascii="Calibri" w:hAnsi="Calibri" w:cstheme="majorBidi" w:hint="eastAsia"/>
          <w:color w:val="000000"/>
          <w:sz w:val="20"/>
          <w:lang w:val="en-GB" w:eastAsia="zh-CN"/>
        </w:rPr>
        <w:t>对于</w:t>
      </w:r>
      <w:r>
        <w:rPr>
          <w:rFonts w:ascii="Calibri" w:hAnsi="Calibri"/>
          <w:lang w:val="en-GB" w:eastAsia="zh-CN"/>
        </w:rPr>
        <w:tab/>
      </w:r>
      <m:oMath>
        <m:r>
          <m:rPr>
            <m:sty m:val="p"/>
          </m:rPr>
          <w:rPr>
            <w:rFonts w:ascii="Cambria Math" w:hAnsi="Cambria Math" w:cs="Arial"/>
            <w:color w:val="000000"/>
            <w:sz w:val="20"/>
            <w:lang w:val="en-GB" w:eastAsia="zh-CN"/>
          </w:rPr>
          <m:t xml:space="preserve">0.9   </m:t>
        </m:r>
        <m:sSub>
          <m:sSubPr>
            <m:ctrlPr>
              <w:rPr>
                <w:rFonts w:ascii="Cambria Math" w:hAnsi="Cambria Math" w:cstheme="majorBidi"/>
                <w:i/>
                <w:lang w:val="en-GB"/>
              </w:rPr>
            </m:ctrlPr>
          </m:sSubPr>
          <m:e>
            <m:r>
              <w:rPr>
                <w:rFonts w:ascii="Cambria Math" w:hAnsi="Cambria Math" w:cstheme="majorBidi"/>
                <w:sz w:val="20"/>
                <w:lang w:val="en-GB" w:eastAsia="zh-CN"/>
              </w:rPr>
              <m:t>∅</m:t>
            </m:r>
          </m:e>
          <m:sub>
            <m:r>
              <w:rPr>
                <w:rFonts w:ascii="Cambria Math" w:hAnsi="Cambria Math" w:cstheme="majorBidi"/>
                <w:sz w:val="20"/>
                <w:lang w:val="en-GB" w:eastAsia="zh-CN"/>
              </w:rPr>
              <m:t>0</m:t>
            </m:r>
          </m:sub>
        </m:sSub>
        <m:r>
          <m:rPr>
            <m:sty m:val="p"/>
          </m:rPr>
          <w:rPr>
            <w:rFonts w:ascii="Cambria Math" w:hAnsi="Cambria Math" w:cs="Arial"/>
            <w:color w:val="000000"/>
            <w:sz w:val="20"/>
            <w:lang w:val="en-GB" w:eastAsia="zh-CN"/>
          </w:rPr>
          <m:t xml:space="preserve"> &lt;∅ ≤1.23 </m:t>
        </m:r>
        <m:sSub>
          <m:sSubPr>
            <m:ctrlPr>
              <w:rPr>
                <w:rFonts w:ascii="Cambria Math" w:hAnsi="Cambria Math" w:cstheme="majorBidi"/>
                <w:i/>
                <w:lang w:val="en-GB"/>
              </w:rPr>
            </m:ctrlPr>
          </m:sSubPr>
          <m:e>
            <m:r>
              <w:rPr>
                <w:rFonts w:ascii="Cambria Math" w:hAnsi="Cambria Math" w:cstheme="majorBidi"/>
                <w:sz w:val="20"/>
                <w:lang w:val="en-GB" w:eastAsia="zh-CN"/>
              </w:rPr>
              <m:t>∅</m:t>
            </m:r>
          </m:e>
          <m:sub>
            <m:r>
              <w:rPr>
                <w:rFonts w:ascii="Cambria Math" w:hAnsi="Cambria Math" w:cstheme="majorBidi"/>
                <w:sz w:val="20"/>
                <w:lang w:val="en-GB" w:eastAsia="zh-CN"/>
              </w:rPr>
              <m:t>0</m:t>
            </m:r>
          </m:sub>
        </m:sSub>
      </m:oMath>
    </w:p>
    <w:p w:rsidR="006A3C64" w:rsidRDefault="006A3C64" w:rsidP="006A3C64">
      <w:pPr>
        <w:tabs>
          <w:tab w:val="left" w:pos="2977"/>
          <w:tab w:val="left" w:pos="4111"/>
        </w:tabs>
        <w:spacing w:before="0"/>
        <w:rPr>
          <w:rFonts w:ascii="Calibri" w:hAnsi="Calibri"/>
          <w:lang w:val="en-GB" w:eastAsia="zh-CN"/>
        </w:rPr>
      </w:pPr>
      <m:oMath>
        <m:r>
          <w:rPr>
            <w:rFonts w:ascii="Cambria Math" w:hAnsi="Cambria Math"/>
            <w:lang w:val="en-GB" w:eastAsia="zh-CN"/>
          </w:rPr>
          <m:t>-</m:t>
        </m:r>
        <m:d>
          <m:dPr>
            <m:ctrlPr>
              <w:rPr>
                <w:rFonts w:ascii="Cambria Math" w:hAnsi="Cambria Math"/>
                <w:i/>
                <w:lang w:val="en-GB"/>
              </w:rPr>
            </m:ctrlPr>
          </m:dPr>
          <m:e>
            <m:r>
              <m:rPr>
                <m:sty m:val="p"/>
              </m:rPr>
              <w:rPr>
                <w:rFonts w:ascii="Cambria Math" w:hAnsi="Cambria Math" w:cs="Arial"/>
                <w:color w:val="000000"/>
                <w:sz w:val="20"/>
                <w:lang w:val="en-GB" w:eastAsia="zh-CN"/>
              </w:rPr>
              <m:t xml:space="preserve">27.7 + 23.75 log  </m:t>
            </m:r>
            <m:d>
              <m:dPr>
                <m:ctrlPr>
                  <w:rPr>
                    <w:rFonts w:ascii="Cambria Math" w:hAnsi="Cambria Math" w:cs="Arial"/>
                    <w:color w:val="000000"/>
                    <w:lang w:val="en-GB"/>
                  </w:rPr>
                </m:ctrlPr>
              </m:dPr>
              <m:e>
                <m:r>
                  <w:rPr>
                    <w:rFonts w:ascii="Cambria Math" w:hAnsi="Cambria Math" w:cs="Arial"/>
                    <w:color w:val="000000"/>
                    <w:sz w:val="20"/>
                    <w:lang w:val="en-GB" w:eastAsia="zh-CN"/>
                  </w:rPr>
                  <m:t>∅/</m:t>
                </m:r>
                <m:r>
                  <w:rPr>
                    <w:rFonts w:ascii="Cambria Math" w:hAnsi="Cambria Math" w:cstheme="majorBidi"/>
                    <w:sz w:val="20"/>
                    <w:lang w:val="en-GB" w:eastAsia="zh-CN"/>
                  </w:rPr>
                  <m:t xml:space="preserve"> </m:t>
                </m:r>
                <m:sSub>
                  <m:sSubPr>
                    <m:ctrlPr>
                      <w:rPr>
                        <w:rFonts w:ascii="Cambria Math" w:hAnsi="Cambria Math" w:cstheme="majorBidi"/>
                        <w:i/>
                        <w:lang w:val="en-GB"/>
                      </w:rPr>
                    </m:ctrlPr>
                  </m:sSubPr>
                  <m:e>
                    <m:r>
                      <w:rPr>
                        <w:rFonts w:ascii="Cambria Math" w:hAnsi="Cambria Math" w:cstheme="majorBidi"/>
                        <w:sz w:val="20"/>
                        <w:lang w:val="en-GB" w:eastAsia="zh-CN"/>
                      </w:rPr>
                      <m:t>∅</m:t>
                    </m:r>
                  </m:e>
                  <m:sub>
                    <m:r>
                      <w:rPr>
                        <w:rFonts w:ascii="Cambria Math" w:hAnsi="Cambria Math" w:cstheme="majorBidi"/>
                        <w:sz w:val="20"/>
                        <w:lang w:val="en-GB" w:eastAsia="zh-CN"/>
                      </w:rPr>
                      <m:t>0</m:t>
                    </m:r>
                  </m:sub>
                </m:sSub>
              </m:e>
            </m:d>
            <m:ctrlPr>
              <w:rPr>
                <w:rFonts w:ascii="Cambria Math" w:hAnsi="Cambria Math" w:cs="Arial"/>
                <w:i/>
                <w:color w:val="000000"/>
                <w:lang w:val="en-GB"/>
              </w:rPr>
            </m:ctrlPr>
          </m:e>
        </m:d>
      </m:oMath>
      <w:r>
        <w:rPr>
          <w:rFonts w:ascii="Calibri" w:hAnsi="Calibri"/>
          <w:lang w:val="en-GB" w:eastAsia="zh-CN"/>
        </w:rPr>
        <w:tab/>
      </w:r>
      <w:r>
        <w:rPr>
          <w:rFonts w:ascii="Calibri" w:hAnsi="Calibri" w:cstheme="majorBidi" w:hint="eastAsia"/>
          <w:color w:val="000000"/>
          <w:sz w:val="20"/>
          <w:lang w:val="en-GB" w:eastAsia="zh-CN"/>
        </w:rPr>
        <w:t>对于</w:t>
      </w:r>
      <w:r>
        <w:rPr>
          <w:rFonts w:ascii="Calibri" w:hAnsi="Calibri"/>
          <w:lang w:val="en-GB" w:eastAsia="zh-CN"/>
        </w:rPr>
        <w:tab/>
      </w:r>
      <m:oMath>
        <m:r>
          <m:rPr>
            <m:sty m:val="p"/>
          </m:rPr>
          <w:rPr>
            <w:rFonts w:ascii="Cambria Math" w:hAnsi="Cambria Math" w:cs="Arial"/>
            <w:color w:val="000000"/>
            <w:sz w:val="20"/>
            <w:lang w:val="en-GB" w:eastAsia="zh-CN"/>
          </w:rPr>
          <m:t>1.23</m:t>
        </m:r>
        <m:sSub>
          <m:sSubPr>
            <m:ctrlPr>
              <w:rPr>
                <w:rFonts w:ascii="Cambria Math" w:hAnsi="Cambria Math" w:cstheme="majorBidi"/>
                <w:i/>
                <w:lang w:val="en-GB"/>
              </w:rPr>
            </m:ctrlPr>
          </m:sSubPr>
          <m:e>
            <m:r>
              <w:rPr>
                <w:rFonts w:ascii="Cambria Math" w:hAnsi="Cambria Math" w:cstheme="majorBidi"/>
                <w:sz w:val="20"/>
                <w:lang w:val="en-GB" w:eastAsia="zh-CN"/>
              </w:rPr>
              <m:t xml:space="preserve"> ∅</m:t>
            </m:r>
          </m:e>
          <m:sub>
            <m:r>
              <w:rPr>
                <w:rFonts w:ascii="Cambria Math" w:hAnsi="Cambria Math" w:cstheme="majorBidi"/>
                <w:sz w:val="20"/>
                <w:lang w:val="en-GB" w:eastAsia="zh-CN"/>
              </w:rPr>
              <m:t>0</m:t>
            </m:r>
          </m:sub>
        </m:sSub>
        <m:r>
          <m:rPr>
            <m:sty m:val="p"/>
          </m:rPr>
          <w:rPr>
            <w:rFonts w:ascii="Cambria Math" w:hAnsi="Cambria Math" w:cs="Arial"/>
            <w:color w:val="000000"/>
            <w:sz w:val="20"/>
            <w:lang w:val="en-GB" w:eastAsia="zh-CN"/>
          </w:rPr>
          <m:t xml:space="preserve">&lt;∅ ≤4 </m:t>
        </m:r>
        <m:r>
          <w:rPr>
            <w:rFonts w:ascii="Cambria Math" w:hAnsi="Cambria Math" w:cstheme="majorBidi"/>
            <w:sz w:val="20"/>
            <w:lang w:val="en-GB" w:eastAsia="zh-CN"/>
          </w:rPr>
          <m:t xml:space="preserve"> </m:t>
        </m:r>
        <m:sSub>
          <m:sSubPr>
            <m:ctrlPr>
              <w:rPr>
                <w:rFonts w:ascii="Cambria Math" w:hAnsi="Cambria Math" w:cstheme="majorBidi"/>
                <w:i/>
                <w:lang w:val="en-GB"/>
              </w:rPr>
            </m:ctrlPr>
          </m:sSubPr>
          <m:e>
            <m:r>
              <w:rPr>
                <w:rFonts w:ascii="Cambria Math" w:hAnsi="Cambria Math" w:cstheme="majorBidi"/>
                <w:sz w:val="20"/>
                <w:lang w:val="en-GB" w:eastAsia="zh-CN"/>
              </w:rPr>
              <m:t>∅</m:t>
            </m:r>
          </m:e>
          <m:sub>
            <m:r>
              <w:rPr>
                <w:rFonts w:ascii="Cambria Math" w:hAnsi="Cambria Math" w:cstheme="majorBidi"/>
                <w:sz w:val="20"/>
                <w:lang w:val="en-GB" w:eastAsia="zh-CN"/>
              </w:rPr>
              <m:t>0</m:t>
            </m:r>
          </m:sub>
        </m:sSub>
      </m:oMath>
    </w:p>
    <w:p w:rsidR="006A3C64" w:rsidRDefault="006A3C64" w:rsidP="006A3C64">
      <w:pPr>
        <w:pStyle w:val="Equation"/>
        <w:tabs>
          <w:tab w:val="clear" w:pos="4820"/>
          <w:tab w:val="left" w:pos="851"/>
          <w:tab w:val="left" w:pos="2977"/>
          <w:tab w:val="left" w:pos="3544"/>
          <w:tab w:val="left" w:pos="4111"/>
        </w:tabs>
        <w:spacing w:before="0"/>
        <w:rPr>
          <w:rFonts w:ascii="Calibri" w:hAnsi="Calibri"/>
          <w:lang w:val="en-GB" w:eastAsia="zh-CN"/>
        </w:rPr>
      </w:pPr>
      <w:r>
        <w:rPr>
          <w:rFonts w:ascii="Calibri" w:hAnsi="Calibri"/>
          <w:iCs/>
          <w:sz w:val="20"/>
          <w:lang w:val="en-GB" w:eastAsia="zh-CN"/>
        </w:rPr>
        <w:tab/>
      </w:r>
      <m:oMath>
        <m:r>
          <m:rPr>
            <m:sty m:val="p"/>
          </m:rPr>
          <w:rPr>
            <w:rFonts w:ascii="Cambria Math" w:hAnsi="Cambria Math"/>
            <w:sz w:val="20"/>
            <w:lang w:val="en-GB" w:eastAsia="zh-CN"/>
          </w:rPr>
          <m:t>-42</m:t>
        </m:r>
      </m:oMath>
      <w:r>
        <w:rPr>
          <w:rFonts w:ascii="Calibri" w:hAnsi="Calibri"/>
          <w:lang w:val="en-GB" w:eastAsia="zh-CN"/>
        </w:rPr>
        <w:tab/>
      </w:r>
      <w:r>
        <w:rPr>
          <w:rFonts w:ascii="Calibri" w:hAnsi="Calibri" w:cstheme="majorBidi" w:hint="eastAsia"/>
          <w:color w:val="000000"/>
          <w:sz w:val="20"/>
          <w:lang w:val="en-GB" w:eastAsia="zh-CN"/>
        </w:rPr>
        <w:t>对于</w:t>
      </w:r>
      <w:r>
        <w:rPr>
          <w:rFonts w:ascii="Calibri" w:hAnsi="Calibri"/>
          <w:lang w:val="en-GB" w:eastAsia="zh-CN"/>
        </w:rPr>
        <w:tab/>
      </w:r>
      <w:r>
        <w:rPr>
          <w:rFonts w:ascii="Calibri" w:hAnsi="Calibri"/>
          <w:lang w:val="en-GB" w:eastAsia="zh-CN"/>
        </w:rPr>
        <w:tab/>
      </w:r>
      <m:oMath>
        <m:r>
          <w:rPr>
            <w:rFonts w:ascii="Cambria Math" w:hAnsi="Cambria Math"/>
            <w:lang w:val="en-GB" w:eastAsia="zh-CN"/>
          </w:rPr>
          <m:t xml:space="preserve">    </m:t>
        </m:r>
        <m:r>
          <w:rPr>
            <w:rFonts w:ascii="Cambria Math" w:hAnsi="Cambria Math"/>
            <w:sz w:val="20"/>
            <w:lang w:val="en-GB" w:eastAsia="zh-CN"/>
          </w:rPr>
          <m:t>4</m:t>
        </m:r>
        <m:sSub>
          <m:sSubPr>
            <m:ctrlPr>
              <w:rPr>
                <w:rFonts w:ascii="Cambria Math" w:hAnsi="Cambria Math" w:cstheme="majorBidi"/>
                <w:i/>
                <w:lang w:val="en-GB"/>
              </w:rPr>
            </m:ctrlPr>
          </m:sSubPr>
          <m:e>
            <m:r>
              <w:rPr>
                <w:rFonts w:ascii="Cambria Math" w:hAnsi="Cambria Math" w:cstheme="majorBidi"/>
                <w:sz w:val="20"/>
                <w:lang w:val="en-GB" w:eastAsia="zh-CN"/>
              </w:rPr>
              <m:t xml:space="preserve">  ∅</m:t>
            </m:r>
          </m:e>
          <m:sub>
            <m:r>
              <w:rPr>
                <w:rFonts w:ascii="Cambria Math" w:hAnsi="Cambria Math" w:cstheme="majorBidi"/>
                <w:sz w:val="20"/>
                <w:lang w:val="en-GB" w:eastAsia="zh-CN"/>
              </w:rPr>
              <m:t>0</m:t>
            </m:r>
          </m:sub>
        </m:sSub>
        <m:r>
          <w:rPr>
            <w:rFonts w:ascii="Cambria Math" w:hAnsi="Cambria Math" w:cstheme="majorBidi"/>
            <w:sz w:val="20"/>
            <w:lang w:val="en-GB" w:eastAsia="zh-CN"/>
          </w:rPr>
          <m:t>&lt;∅</m:t>
        </m:r>
      </m:oMath>
    </w:p>
    <w:p w:rsidR="006A3C64" w:rsidRDefault="006A3C64" w:rsidP="006A3C64">
      <w:pPr>
        <w:rPr>
          <w:lang w:val="en-GB" w:eastAsia="ja-JP"/>
        </w:rPr>
      </w:pPr>
      <w:r>
        <w:rPr>
          <w:rFonts w:hint="eastAsia"/>
          <w:lang w:val="en-GB" w:eastAsia="zh-CN"/>
        </w:rPr>
        <w:t>示例：</w:t>
      </w:r>
    </w:p>
    <w:p w:rsidR="006A3C64" w:rsidRDefault="006A3C64" w:rsidP="006A3C64">
      <w:pPr>
        <w:ind w:firstLineChars="200" w:firstLine="480"/>
        <w:rPr>
          <w:lang w:val="en-GB" w:eastAsia="ja-JP"/>
        </w:rPr>
      </w:pPr>
      <w:r>
        <w:rPr>
          <w:rFonts w:hint="eastAsia"/>
          <w:lang w:val="en-GB" w:eastAsia="zh-CN"/>
        </w:rPr>
        <w:t>图</w:t>
      </w:r>
      <w:r>
        <w:rPr>
          <w:lang w:val="en-GB" w:eastAsia="zh-CN"/>
        </w:rPr>
        <w:t>1</w:t>
      </w:r>
      <w:r>
        <w:rPr>
          <w:rFonts w:hint="eastAsia"/>
          <w:lang w:val="en-GB" w:eastAsia="zh-CN"/>
        </w:rPr>
        <w:t>给出了</w:t>
      </w:r>
      <w:r>
        <w:rPr>
          <w:i/>
          <w:iCs/>
          <w:lang w:val="en-GB" w:eastAsia="ja-JP"/>
        </w:rPr>
        <w:t>D</w:t>
      </w:r>
      <w:r>
        <w:rPr>
          <w:lang w:val="en-GB" w:eastAsia="ja-JP"/>
        </w:rPr>
        <w:t xml:space="preserve"> = 0.7</w:t>
      </w:r>
      <w:r>
        <w:rPr>
          <w:rFonts w:hint="eastAsia"/>
          <w:lang w:val="en-GB" w:eastAsia="zh-CN"/>
        </w:rPr>
        <w:t>米时备选</w:t>
      </w:r>
      <w:r>
        <w:rPr>
          <w:lang w:val="en-GB" w:eastAsia="ja-JP"/>
        </w:rPr>
        <w:t>BSS</w:t>
      </w:r>
      <w:r>
        <w:rPr>
          <w:rFonts w:hint="eastAsia"/>
          <w:lang w:val="en-GB" w:eastAsia="zh-CN"/>
        </w:rPr>
        <w:t>地球站天线辐射方向图。</w:t>
      </w:r>
    </w:p>
    <w:p w:rsidR="006A3C64" w:rsidRDefault="006A3C64" w:rsidP="006A3C64">
      <w:pPr>
        <w:pStyle w:val="FigureNo"/>
        <w:spacing w:after="160"/>
        <w:rPr>
          <w:lang w:val="en-GB"/>
        </w:rPr>
      </w:pPr>
      <w:r>
        <w:rPr>
          <w:rFonts w:hint="eastAsia"/>
          <w:lang w:val="en-GB" w:eastAsia="zh-CN"/>
        </w:rPr>
        <w:t>图</w:t>
      </w:r>
      <w:r>
        <w:rPr>
          <w:lang w:val="en-GB"/>
        </w:rPr>
        <w:t xml:space="preserve"> 1</w:t>
      </w:r>
    </w:p>
    <w:p w:rsidR="006A3C64" w:rsidRDefault="006A3C64" w:rsidP="006A3C64">
      <w:pPr>
        <w:pStyle w:val="Figure"/>
        <w:rPr>
          <w:lang w:val="en-GB"/>
        </w:rPr>
      </w:pPr>
      <w:r>
        <w:rPr>
          <w:rFonts w:eastAsia="Times New Roman"/>
          <w:noProof/>
          <w:lang w:val="en-US" w:eastAsia="zh-CN"/>
        </w:rPr>
        <w:object w:dxaOrig="6360" w:dyaOrig="4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244.2pt" o:ole="">
            <v:imagedata r:id="rId14" o:title=""/>
          </v:shape>
          <o:OLEObject Type="Embed" ProgID="CorelDraw.Graphic.16" ShapeID="_x0000_i1025" DrawAspect="Content" ObjectID="_1500296472" r:id="rId15"/>
        </w:object>
      </w:r>
    </w:p>
    <w:p w:rsidR="006A3C64" w:rsidRDefault="006A3C64" w:rsidP="006A3C64">
      <w:pPr>
        <w:jc w:val="center"/>
      </w:pPr>
      <w:bookmarkStart w:id="8" w:name="_GoBack"/>
      <w:bookmarkEnd w:id="8"/>
      <w:r>
        <w:t>______________</w:t>
      </w:r>
    </w:p>
    <w:p w:rsidR="00B874C6" w:rsidRPr="00BF487A" w:rsidRDefault="00B874C6" w:rsidP="006A3C64">
      <w:pPr>
        <w:pStyle w:val="RecNo"/>
        <w:spacing w:before="0"/>
      </w:pPr>
    </w:p>
    <w:sectPr w:rsidR="00B874C6" w:rsidRPr="00BF487A" w:rsidSect="007565CC">
      <w:footerReference w:type="default" r:id="rId16"/>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887" w:rsidRDefault="00697887">
      <w:r>
        <w:separator/>
      </w:r>
    </w:p>
  </w:endnote>
  <w:endnote w:type="continuationSeparator" w:id="0">
    <w:p w:rsidR="00697887" w:rsidRDefault="0069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TKaiti">
    <w:panose1 w:val="02010600040101010101"/>
    <w:charset w:val="86"/>
    <w:family w:val="auto"/>
    <w:pitch w:val="variable"/>
    <w:sig w:usb0="00000287" w:usb1="080F0000" w:usb2="00000010" w:usb3="00000000" w:csb0="0004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1AF" w:rsidRDefault="008B11AF">
    <w:pPr>
      <w:pStyle w:val="Footer"/>
    </w:pPr>
    <w:r>
      <w:rPr>
        <w:lang w:val="en-US" w:eastAsia="zh-CN"/>
      </w:rPr>
      <w:drawing>
        <wp:anchor distT="0" distB="0" distL="114300" distR="114300" simplePos="0" relativeHeight="251657728" behindDoc="0" locked="0" layoutInCell="1" allowOverlap="1" wp14:anchorId="3373F6B1" wp14:editId="02CBB394">
          <wp:simplePos x="0" y="0"/>
          <wp:positionH relativeFrom="margin">
            <wp:posOffset>-83820</wp:posOffset>
          </wp:positionH>
          <wp:positionV relativeFrom="margin">
            <wp:posOffset>8754745</wp:posOffset>
          </wp:positionV>
          <wp:extent cx="1247775" cy="935831"/>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935831"/>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C64" w:rsidRDefault="006A3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887" w:rsidRDefault="00697887">
      <w:r>
        <w:separator/>
      </w:r>
    </w:p>
  </w:footnote>
  <w:footnote w:type="continuationSeparator" w:id="0">
    <w:p w:rsidR="00697887" w:rsidRDefault="00697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4E" w:rsidRDefault="001B164E">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4E" w:rsidRDefault="000C0917" w:rsidP="00B033C8">
    <w:pPr>
      <w:pStyle w:val="Header"/>
      <w:ind w:right="360" w:firstLine="360"/>
    </w:pPr>
    <w:r w:rsidRPr="002C05EA">
      <w:rPr>
        <w:noProof/>
        <w:lang w:val="en-US" w:eastAsia="zh-CN"/>
      </w:rPr>
      <w:drawing>
        <wp:anchor distT="0" distB="0" distL="114300" distR="114300" simplePos="0" relativeHeight="251659776" behindDoc="1" locked="0" layoutInCell="1" allowOverlap="1" wp14:anchorId="37DF077B" wp14:editId="022EC777">
          <wp:simplePos x="0" y="0"/>
          <wp:positionH relativeFrom="column">
            <wp:posOffset>-676275</wp:posOffset>
          </wp:positionH>
          <wp:positionV relativeFrom="paragraph">
            <wp:posOffset>-352425</wp:posOffset>
          </wp:positionV>
          <wp:extent cx="7553325" cy="10683240"/>
          <wp:effectExtent l="0" t="0" r="9525" b="3810"/>
          <wp:wrapNone/>
          <wp:docPr id="6" name="Picture 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4E" w:rsidRDefault="006C37D5" w:rsidP="006A3C64">
    <w:pPr>
      <w:pStyle w:val="Header"/>
      <w:jc w:val="left"/>
      <w:rPr>
        <w:lang w:val="en-US" w:eastAsia="zh-CN"/>
      </w:rPr>
    </w:pPr>
    <w:r>
      <w:rPr>
        <w:rStyle w:val="PageNumber"/>
        <w:b/>
        <w:bCs/>
      </w:rPr>
      <w:fldChar w:fldCharType="begin"/>
    </w:r>
    <w:r w:rsidR="001B164E">
      <w:rPr>
        <w:rStyle w:val="PageNumber"/>
        <w:b/>
        <w:bCs/>
        <w:lang w:val="en-US" w:eastAsia="zh-CN"/>
      </w:rPr>
      <w:instrText xml:space="preserve"> PAGE </w:instrText>
    </w:r>
    <w:r>
      <w:rPr>
        <w:rStyle w:val="PageNumber"/>
        <w:b/>
        <w:bCs/>
      </w:rPr>
      <w:fldChar w:fldCharType="separate"/>
    </w:r>
    <w:r w:rsidR="00AE73B6">
      <w:rPr>
        <w:rStyle w:val="PageNumber"/>
        <w:b/>
        <w:bCs/>
        <w:noProof/>
        <w:lang w:val="en-US" w:eastAsia="zh-CN"/>
      </w:rPr>
      <w:t>2</w:t>
    </w:r>
    <w:r>
      <w:rPr>
        <w:rStyle w:val="PageNumber"/>
        <w:b/>
        <w:bCs/>
      </w:rPr>
      <w:fldChar w:fldCharType="end"/>
    </w:r>
    <w:r w:rsidR="001B164E">
      <w:rPr>
        <w:lang w:val="en-US" w:eastAsia="zh-CN"/>
      </w:rPr>
      <w:tab/>
    </w:r>
    <w:r w:rsidR="000C0917">
      <w:rPr>
        <w:b/>
        <w:bCs/>
        <w:lang w:eastAsia="zh-CN"/>
      </w:rPr>
      <w:t>ITU-R  BO.</w:t>
    </w:r>
    <w:r w:rsidR="006A3C64">
      <w:rPr>
        <w:b/>
        <w:bCs/>
        <w:lang w:eastAsia="zh-CN"/>
      </w:rPr>
      <w:t xml:space="preserve">2063-0 </w:t>
    </w:r>
    <w:r w:rsidR="000C0917">
      <w:rPr>
        <w:rFonts w:hint="eastAsia"/>
        <w:b/>
        <w:bCs/>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4E" w:rsidRDefault="001B164E" w:rsidP="006A3C64">
    <w:pPr>
      <w:pStyle w:val="Header"/>
    </w:pPr>
    <w:r>
      <w:tab/>
    </w:r>
    <w:bookmarkStart w:id="6" w:name="OLE_LINK14"/>
    <w:r w:rsidR="000C0917">
      <w:rPr>
        <w:b/>
        <w:bCs/>
      </w:rPr>
      <w:t>ITU-R</w:t>
    </w:r>
    <w:r w:rsidR="000C0917">
      <w:rPr>
        <w:b/>
        <w:bCs/>
        <w:lang w:eastAsia="zh-CN"/>
      </w:rPr>
      <w:t xml:space="preserve"> </w:t>
    </w:r>
    <w:r w:rsidR="000C0917">
      <w:rPr>
        <w:b/>
        <w:bCs/>
      </w:rPr>
      <w:t xml:space="preserve"> B</w:t>
    </w:r>
    <w:r w:rsidR="000C0917">
      <w:rPr>
        <w:b/>
        <w:bCs/>
        <w:lang w:eastAsia="zh-CN"/>
      </w:rPr>
      <w:t>O</w:t>
    </w:r>
    <w:r w:rsidR="000C0917">
      <w:rPr>
        <w:b/>
        <w:bCs/>
      </w:rPr>
      <w:t>.</w:t>
    </w:r>
    <w:r w:rsidR="006A3C64">
      <w:rPr>
        <w:b/>
        <w:bCs/>
        <w:lang w:eastAsia="zh-CN"/>
      </w:rPr>
      <w:t>2063-0</w:t>
    </w:r>
    <w:r w:rsidR="000C0917">
      <w:rPr>
        <w:b/>
        <w:bCs/>
        <w:lang w:eastAsia="zh-CN"/>
      </w:rPr>
      <w:t xml:space="preserve"> </w:t>
    </w:r>
    <w:r w:rsidR="000C0917">
      <w:rPr>
        <w:rFonts w:hint="eastAsia"/>
        <w:b/>
        <w:bCs/>
      </w:rPr>
      <w:t>建议书</w:t>
    </w:r>
    <w:bookmarkEnd w:id="6"/>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AE73B6">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7649">
      <o:colormru v:ext="edit" colors="#d62a47"/>
      <o:colormenu v:ext="edit" strokecolor="#d62a4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13002"/>
    <w:rsid w:val="00036EE3"/>
    <w:rsid w:val="00072484"/>
    <w:rsid w:val="00095530"/>
    <w:rsid w:val="00096612"/>
    <w:rsid w:val="000B1B2B"/>
    <w:rsid w:val="000B7683"/>
    <w:rsid w:val="000C0917"/>
    <w:rsid w:val="000D0677"/>
    <w:rsid w:val="000E6A6E"/>
    <w:rsid w:val="00102934"/>
    <w:rsid w:val="00147110"/>
    <w:rsid w:val="001511A6"/>
    <w:rsid w:val="001B0927"/>
    <w:rsid w:val="001B164E"/>
    <w:rsid w:val="001B7886"/>
    <w:rsid w:val="001E6717"/>
    <w:rsid w:val="001F38BB"/>
    <w:rsid w:val="002058CE"/>
    <w:rsid w:val="002165F1"/>
    <w:rsid w:val="00276D21"/>
    <w:rsid w:val="00296D7F"/>
    <w:rsid w:val="002B3CF6"/>
    <w:rsid w:val="002C768A"/>
    <w:rsid w:val="002D76C4"/>
    <w:rsid w:val="002F5199"/>
    <w:rsid w:val="003157F1"/>
    <w:rsid w:val="00356B5D"/>
    <w:rsid w:val="00420DFD"/>
    <w:rsid w:val="00437A76"/>
    <w:rsid w:val="00442BC4"/>
    <w:rsid w:val="00470E28"/>
    <w:rsid w:val="004934C5"/>
    <w:rsid w:val="00556548"/>
    <w:rsid w:val="00571B1C"/>
    <w:rsid w:val="00586EF8"/>
    <w:rsid w:val="005B49AB"/>
    <w:rsid w:val="005B50E7"/>
    <w:rsid w:val="005E7B4F"/>
    <w:rsid w:val="00601882"/>
    <w:rsid w:val="00607D68"/>
    <w:rsid w:val="00613212"/>
    <w:rsid w:val="006149B1"/>
    <w:rsid w:val="00680D2B"/>
    <w:rsid w:val="00681B32"/>
    <w:rsid w:val="00697887"/>
    <w:rsid w:val="006A3C64"/>
    <w:rsid w:val="006A55F2"/>
    <w:rsid w:val="006B1D2B"/>
    <w:rsid w:val="006C37D5"/>
    <w:rsid w:val="006E1131"/>
    <w:rsid w:val="006E2037"/>
    <w:rsid w:val="006E6199"/>
    <w:rsid w:val="00712870"/>
    <w:rsid w:val="00743D85"/>
    <w:rsid w:val="00753CF4"/>
    <w:rsid w:val="007565CC"/>
    <w:rsid w:val="00763B9A"/>
    <w:rsid w:val="007A6AA8"/>
    <w:rsid w:val="007B1357"/>
    <w:rsid w:val="008310C9"/>
    <w:rsid w:val="00853CC5"/>
    <w:rsid w:val="00877E6E"/>
    <w:rsid w:val="008B11AF"/>
    <w:rsid w:val="008C7848"/>
    <w:rsid w:val="00906589"/>
    <w:rsid w:val="00906AD6"/>
    <w:rsid w:val="00917AF2"/>
    <w:rsid w:val="0092418A"/>
    <w:rsid w:val="00934ED7"/>
    <w:rsid w:val="009543C3"/>
    <w:rsid w:val="00966E1B"/>
    <w:rsid w:val="009947C0"/>
    <w:rsid w:val="009A41F9"/>
    <w:rsid w:val="009F2D2C"/>
    <w:rsid w:val="00A31928"/>
    <w:rsid w:val="00A62A14"/>
    <w:rsid w:val="00A6617B"/>
    <w:rsid w:val="00A71FE5"/>
    <w:rsid w:val="00A936CB"/>
    <w:rsid w:val="00A971A1"/>
    <w:rsid w:val="00AA3AD8"/>
    <w:rsid w:val="00AB0DC8"/>
    <w:rsid w:val="00AE73B6"/>
    <w:rsid w:val="00B019A2"/>
    <w:rsid w:val="00B0286E"/>
    <w:rsid w:val="00B033C8"/>
    <w:rsid w:val="00B33425"/>
    <w:rsid w:val="00B44E24"/>
    <w:rsid w:val="00B54ECC"/>
    <w:rsid w:val="00B60AC0"/>
    <w:rsid w:val="00B714F3"/>
    <w:rsid w:val="00B874C6"/>
    <w:rsid w:val="00B87B6B"/>
    <w:rsid w:val="00BC5D77"/>
    <w:rsid w:val="00BF487A"/>
    <w:rsid w:val="00C46BD9"/>
    <w:rsid w:val="00C55258"/>
    <w:rsid w:val="00C73560"/>
    <w:rsid w:val="00CB0F14"/>
    <w:rsid w:val="00CD34F3"/>
    <w:rsid w:val="00CD659B"/>
    <w:rsid w:val="00CE0A43"/>
    <w:rsid w:val="00D15161"/>
    <w:rsid w:val="00D61962"/>
    <w:rsid w:val="00D83556"/>
    <w:rsid w:val="00DF4176"/>
    <w:rsid w:val="00E17240"/>
    <w:rsid w:val="00E74595"/>
    <w:rsid w:val="00E77485"/>
    <w:rsid w:val="00EB7C57"/>
    <w:rsid w:val="00ED2695"/>
    <w:rsid w:val="00EE04BA"/>
    <w:rsid w:val="00F30C9B"/>
    <w:rsid w:val="00F354B1"/>
    <w:rsid w:val="00F92A40"/>
    <w:rsid w:val="00FB0E4E"/>
    <w:rsid w:val="00FE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d62a47"/>
      <o:colormenu v:ext="edit" strokecolor="#d62a47"/>
    </o:shapedefaults>
    <o:shapelayout v:ext="edit">
      <o:idmap v:ext="edit" data="1"/>
    </o:shapelayout>
  </w:shapeDefaults>
  <w:decimalSymbol w:val="."/>
  <w:listSeparator w:val=";"/>
  <w15:docId w15:val="{431327D5-BBCF-439A-94C4-3EB514C7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A936CB"/>
    <w:pPr>
      <w:keepNext/>
      <w:keepLines/>
      <w:spacing w:before="480" w:after="80"/>
      <w:jc w:val="center"/>
    </w:pPr>
    <w:rPr>
      <w:b/>
      <w:sz w:val="28"/>
    </w:rPr>
  </w:style>
  <w:style w:type="paragraph" w:customStyle="1" w:styleId="Normalaftertitle">
    <w:name w:val="Normal_after_title"/>
    <w:basedOn w:val="Normal"/>
    <w:next w:val="Normal"/>
    <w:link w:val="NormalaftertitleChar"/>
    <w:uiPriority w:val="99"/>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uiPriority w:val="99"/>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uiPriority w:val="99"/>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uiPriority w:val="99"/>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semiHidden/>
    <w:rsid w:val="00A936CB"/>
    <w:rPr>
      <w:position w:val="6"/>
      <w:sz w:val="18"/>
    </w:rPr>
  </w:style>
  <w:style w:type="paragraph" w:styleId="FootnoteText">
    <w:name w:val="footnote text"/>
    <w:basedOn w:val="Normal"/>
    <w:semiHidden/>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ing1Char">
    <w:name w:val="Heading 1 Char"/>
    <w:basedOn w:val="DefaultParagraphFont"/>
    <w:link w:val="Heading1"/>
    <w:rsid w:val="000C0917"/>
    <w:rPr>
      <w:b/>
      <w:sz w:val="24"/>
      <w:lang w:val="fr-FR" w:eastAsia="en-US"/>
    </w:rPr>
  </w:style>
  <w:style w:type="character" w:customStyle="1" w:styleId="HeadingbChar">
    <w:name w:val="Heading_b Char"/>
    <w:link w:val="Headingb"/>
    <w:locked/>
    <w:rsid w:val="006A3C64"/>
    <w:rPr>
      <w:b/>
      <w:sz w:val="24"/>
      <w:lang w:val="fr-FR" w:eastAsia="en-US"/>
    </w:rPr>
  </w:style>
  <w:style w:type="character" w:customStyle="1" w:styleId="NormalaftertitleChar">
    <w:name w:val="Normal_after_title Char"/>
    <w:link w:val="Normalaftertitle"/>
    <w:uiPriority w:val="99"/>
    <w:locked/>
    <w:rsid w:val="006A3C64"/>
    <w:rPr>
      <w:sz w:val="24"/>
      <w:lang w:val="fr-FR" w:eastAsia="en-US"/>
    </w:rPr>
  </w:style>
  <w:style w:type="paragraph" w:customStyle="1" w:styleId="RectitleBR">
    <w:name w:val="Rec_title_BR"/>
    <w:basedOn w:val="Normal"/>
    <w:next w:val="Normal"/>
    <w:rsid w:val="006A3C64"/>
    <w:pPr>
      <w:keepNext/>
      <w:keepLines/>
      <w:spacing w:before="240"/>
      <w:jc w:val="center"/>
      <w:textAlignment w:val="auto"/>
    </w:pPr>
    <w:rPr>
      <w:rFonts w:eastAsia="SimSun"/>
      <w:b/>
      <w:sz w:val="28"/>
    </w:rPr>
  </w:style>
  <w:style w:type="character" w:customStyle="1" w:styleId="EquationChar">
    <w:name w:val="Equation Char"/>
    <w:link w:val="Equation"/>
    <w:locked/>
    <w:rsid w:val="006A3C64"/>
    <w:rPr>
      <w:sz w:val="24"/>
      <w:lang w:val="fr-FR" w:eastAsia="en-US"/>
    </w:rPr>
  </w:style>
  <w:style w:type="character" w:customStyle="1" w:styleId="CallChar">
    <w:name w:val="Call Char"/>
    <w:link w:val="Call"/>
    <w:uiPriority w:val="99"/>
    <w:locked/>
    <w:rsid w:val="006A3C64"/>
    <w:rPr>
      <w:i/>
      <w:sz w:val="24"/>
      <w:lang w:val="fr-FR" w:eastAsia="en-US"/>
    </w:rPr>
  </w:style>
  <w:style w:type="paragraph" w:customStyle="1" w:styleId="RecNoBR">
    <w:name w:val="Rec_No_BR"/>
    <w:basedOn w:val="Normal"/>
    <w:next w:val="Normal"/>
    <w:rsid w:val="006A3C64"/>
    <w:pPr>
      <w:keepNext/>
      <w:keepLines/>
      <w:tabs>
        <w:tab w:val="clear" w:pos="794"/>
        <w:tab w:val="clear" w:pos="1191"/>
        <w:tab w:val="clear" w:pos="1588"/>
        <w:tab w:val="clear" w:pos="1985"/>
      </w:tabs>
      <w:spacing w:before="480"/>
      <w:jc w:val="center"/>
      <w:textAlignment w:val="auto"/>
    </w:pPr>
    <w:rPr>
      <w:rFonts w:eastAsia="SimSun"/>
      <w:sz w:val="28"/>
    </w:rPr>
  </w:style>
  <w:style w:type="character" w:customStyle="1" w:styleId="EquationlegendChar">
    <w:name w:val="Equation_legend Char"/>
    <w:link w:val="Equationlegend"/>
    <w:uiPriority w:val="99"/>
    <w:locked/>
    <w:rsid w:val="006A3C6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 w:id="128576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l/R-REC/en"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www.itu.int/ITU-R/go/patents/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69</TotalTime>
  <Pages>5</Pages>
  <Words>2057</Words>
  <Characters>1203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3254</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BO.2063-0 建议书 (09/2014) - 用于12 GHz的BSS频段、有效孔径范围为55-75厘米的备选BSS地球站天线辐射方向图</dc:title>
  <dc:subject/>
  <dc:creator>POOL</dc:creator>
  <cp:keywords/>
  <dc:description>Edition                       1.11.07      SP_x000d_
corr. editeur: 14.2.08/KJ_x000d_
REV - 18-02-08 - HB_x000d_
Récup + PDF: 2.7.09/KJ</dc:description>
  <cp:lastModifiedBy>Li, Jianying</cp:lastModifiedBy>
  <cp:revision>5</cp:revision>
  <cp:lastPrinted>2009-07-08T06:55:00Z</cp:lastPrinted>
  <dcterms:created xsi:type="dcterms:W3CDTF">2015-08-05T12:17:00Z</dcterms:created>
  <dcterms:modified xsi:type="dcterms:W3CDTF">2015-08-05T14:13:00Z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