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E209D0">
        <w:tc>
          <w:tcPr>
            <w:tcW w:w="10089" w:type="dxa"/>
          </w:tcPr>
          <w:p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135623" w:rsidRDefault="00131900" w:rsidP="00E209D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</w:t>
            </w:r>
            <w:r w:rsidR="0036003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O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E209D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1898</w:t>
            </w:r>
          </w:p>
          <w:p w:rsidR="00FE79FE" w:rsidRPr="009A1747" w:rsidRDefault="00FE79FE" w:rsidP="00E209D0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9A174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9A174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E209D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Pr="009A174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9A174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36003A" w:rsidRPr="009A174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E209D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</w:t>
            </w:r>
            <w:r w:rsidRPr="009A174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E209D0">
        <w:tc>
          <w:tcPr>
            <w:tcW w:w="10089" w:type="dxa"/>
          </w:tcPr>
          <w:p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62A14" w:rsidRPr="00E209D0" w:rsidRDefault="00E209D0" w:rsidP="00E209D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E209D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Значение плотности потока мощности, необходимое для защиты приемных земных станций радиовещательной спутниковой службы в Районах 1 и 3</w:t>
            </w:r>
            <w:r w:rsidRPr="00E209D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 xml:space="preserve">от излучений станции фиксированной и/или подвижной службы </w:t>
            </w:r>
            <w:r w:rsidRPr="00E209D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в полосе 21,4–22 ГГц</w:t>
            </w:r>
          </w:p>
        </w:tc>
      </w:tr>
      <w:tr w:rsidR="00FE79FE" w:rsidRPr="0036003A">
        <w:tc>
          <w:tcPr>
            <w:tcW w:w="10089" w:type="dxa"/>
          </w:tcPr>
          <w:p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0F2C79" w:rsidRDefault="00131900" w:rsidP="0036003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</w:t>
            </w:r>
            <w:r w:rsidR="0036003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O</w:t>
            </w:r>
          </w:p>
          <w:p w:rsidR="00FE79FE" w:rsidRPr="00FD3C61" w:rsidRDefault="0036003A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6003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Спутниковое радиовещание</w:t>
            </w:r>
          </w:p>
          <w:p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FD3C61" w:rsidRDefault="00A71FE5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A71FE5" w:rsidRPr="00FD3C61" w:rsidRDefault="00A71FE5" w:rsidP="00CD659B">
      <w:pPr>
        <w:spacing w:before="80"/>
        <w:rPr>
          <w:i/>
          <w:lang w:val="ru-RU"/>
        </w:rPr>
      </w:pPr>
    </w:p>
    <w:p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852A54" w:rsidRDefault="00131900" w:rsidP="00ED5D3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b/>
          <w:bCs/>
          <w:szCs w:val="22"/>
          <w:lang w:val="ru-RU"/>
        </w:rPr>
      </w:pPr>
      <w:bookmarkStart w:id="0" w:name="c2tope"/>
      <w:bookmarkEnd w:id="0"/>
      <w:r w:rsidRPr="00852A54">
        <w:rPr>
          <w:b/>
          <w:bCs/>
          <w:szCs w:val="22"/>
          <w:lang w:val="ru-RU"/>
        </w:rPr>
        <w:lastRenderedPageBreak/>
        <w:t>Предисловие</w:t>
      </w:r>
    </w:p>
    <w:p w:rsidR="00131900" w:rsidRPr="004E05E5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4E05E5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4E05E5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4E05E5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131900" w:rsidRPr="004E05E5" w:rsidRDefault="00131900" w:rsidP="0013562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b/>
          <w:bCs/>
          <w:szCs w:val="22"/>
          <w:lang w:val="ru-RU"/>
        </w:rPr>
      </w:pPr>
      <w:r w:rsidRPr="004E05E5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131900" w:rsidRPr="00135623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4E05E5">
        <w:rPr>
          <w:sz w:val="20"/>
          <w:lang w:val="ru-RU"/>
        </w:rPr>
        <w:t>Политика МСЭ-</w:t>
      </w:r>
      <w:r w:rsidRPr="00135623">
        <w:rPr>
          <w:sz w:val="20"/>
          <w:lang w:val="en-US"/>
        </w:rPr>
        <w:t>R</w:t>
      </w:r>
      <w:r w:rsidRPr="004E05E5">
        <w:rPr>
          <w:sz w:val="20"/>
          <w:lang w:val="ru-RU"/>
        </w:rPr>
        <w:t xml:space="preserve"> в области ПИС излагается в общей патентной политике МСЭ-Т/МСЭ-</w:t>
      </w:r>
      <w:r w:rsidRPr="00135623">
        <w:rPr>
          <w:sz w:val="20"/>
          <w:lang w:val="en-US"/>
        </w:rPr>
        <w:t>R</w:t>
      </w:r>
      <w:r w:rsidRPr="004E05E5">
        <w:rPr>
          <w:sz w:val="20"/>
          <w:lang w:val="ru-RU"/>
        </w:rPr>
        <w:t>/ИСО/МЭК, упоминаемой в Приложении 1 к Резолюции 1 МСЭ-</w:t>
      </w:r>
      <w:r w:rsidRPr="00135623">
        <w:rPr>
          <w:sz w:val="20"/>
          <w:lang w:val="en-US"/>
        </w:rPr>
        <w:t>R</w:t>
      </w:r>
      <w:r w:rsidRPr="004E05E5">
        <w:rPr>
          <w:sz w:val="20"/>
          <w:lang w:val="ru-RU"/>
        </w:rPr>
        <w:t xml:space="preserve">. </w:t>
      </w:r>
      <w:r w:rsidRPr="00135623">
        <w:rPr>
          <w:sz w:val="20"/>
          <w:lang w:val="ru-RU"/>
        </w:rPr>
        <w:t xml:space="preserve">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135623">
          <w:rPr>
            <w:rFonts w:eastAsia="SimSun"/>
            <w:color w:val="0000FF"/>
            <w:sz w:val="20"/>
            <w:u w:val="single"/>
            <w:lang w:val="ru-RU" w:eastAsia="zh-CN"/>
          </w:rPr>
          <w:t>http://www.itu.int/ITU-R/go/patents/en</w:t>
        </w:r>
      </w:hyperlink>
      <w:r w:rsidRPr="00135623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</w:t>
      </w:r>
      <w:r w:rsidRPr="00135623">
        <w:rPr>
          <w:sz w:val="20"/>
          <w:lang w:val="en-US"/>
        </w:rPr>
        <w:t>R</w:t>
      </w:r>
      <w:r w:rsidRPr="00135623">
        <w:rPr>
          <w:sz w:val="20"/>
          <w:lang w:val="ru-RU"/>
        </w:rPr>
        <w:t>/ИСО/МЭК и база данных патентной информации МСЭ-</w:t>
      </w:r>
      <w:r w:rsidRPr="00135623">
        <w:rPr>
          <w:sz w:val="20"/>
          <w:lang w:val="en-US"/>
        </w:rPr>
        <w:t>R</w:t>
      </w:r>
      <w:r w:rsidRPr="00135623">
        <w:rPr>
          <w:sz w:val="20"/>
          <w:lang w:val="ru-RU"/>
        </w:rPr>
        <w:t>.</w:t>
      </w:r>
    </w:p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E209D0" w:rsidTr="00135623">
        <w:trPr>
          <w:jc w:val="center"/>
        </w:trPr>
        <w:tc>
          <w:tcPr>
            <w:tcW w:w="8856" w:type="dxa"/>
            <w:gridSpan w:val="2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b/>
                <w:bCs/>
                <w:szCs w:val="22"/>
                <w:lang w:val="ru-RU"/>
              </w:rPr>
            </w:pPr>
            <w:r w:rsidRPr="004E05E5">
              <w:rPr>
                <w:b/>
                <w:bCs/>
                <w:szCs w:val="22"/>
                <w:lang w:val="ru-RU"/>
              </w:rPr>
              <w:t>Серии Рекомендаций МСЭ-</w:t>
            </w:r>
            <w:r w:rsidRPr="00135623">
              <w:rPr>
                <w:b/>
                <w:bCs/>
                <w:szCs w:val="22"/>
                <w:lang w:val="en-US"/>
              </w:rPr>
              <w:t>R</w:t>
            </w:r>
          </w:p>
          <w:p w:rsidR="00131900" w:rsidRPr="00135623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135623">
              <w:rPr>
                <w:rFonts w:eastAsia="SimSun"/>
                <w:sz w:val="18"/>
                <w:szCs w:val="18"/>
                <w:lang w:val="ru-RU" w:eastAsia="zh-CN"/>
              </w:rPr>
              <w:t>(</w:t>
            </w:r>
            <w:r w:rsidRPr="004E05E5">
              <w:rPr>
                <w:sz w:val="18"/>
                <w:szCs w:val="18"/>
                <w:lang w:val="ru-RU"/>
              </w:rPr>
              <w:t>Представлены</w:t>
            </w:r>
            <w:r w:rsidRPr="00135623">
              <w:rPr>
                <w:rFonts w:eastAsia="SimSun"/>
                <w:sz w:val="18"/>
                <w:szCs w:val="18"/>
                <w:lang w:val="ru-RU" w:eastAsia="zh-CN"/>
              </w:rPr>
              <w:t xml:space="preserve"> также в онлайновой форме по адресу: </w:t>
            </w:r>
            <w:hyperlink r:id="rId12" w:history="1">
              <w:r w:rsidR="000F2C79" w:rsidRPr="00135623">
                <w:rPr>
                  <w:rStyle w:val="Hyperlink"/>
                  <w:sz w:val="18"/>
                  <w:szCs w:val="18"/>
                  <w:lang w:val="en-US"/>
                </w:rPr>
                <w:t>http</w:t>
              </w:r>
              <w:r w:rsidR="000F2C79" w:rsidRPr="00135623">
                <w:rPr>
                  <w:rStyle w:val="Hyperlink"/>
                  <w:sz w:val="18"/>
                  <w:szCs w:val="18"/>
                  <w:lang w:val="ru-RU"/>
                </w:rPr>
                <w:t>://</w:t>
              </w:r>
              <w:r w:rsidR="000F2C79" w:rsidRPr="00135623">
                <w:rPr>
                  <w:rStyle w:val="Hyperlink"/>
                  <w:sz w:val="18"/>
                  <w:szCs w:val="18"/>
                  <w:lang w:val="en-US"/>
                </w:rPr>
                <w:t>www</w:t>
              </w:r>
              <w:r w:rsidR="000F2C79" w:rsidRPr="00135623">
                <w:rPr>
                  <w:rStyle w:val="Hyperlink"/>
                  <w:sz w:val="18"/>
                  <w:szCs w:val="18"/>
                  <w:lang w:val="ru-RU"/>
                </w:rPr>
                <w:t>.</w:t>
              </w:r>
              <w:r w:rsidR="000F2C79" w:rsidRPr="00135623">
                <w:rPr>
                  <w:rStyle w:val="Hyperlink"/>
                  <w:sz w:val="18"/>
                  <w:szCs w:val="18"/>
                  <w:lang w:val="en-US"/>
                </w:rPr>
                <w:t>itu</w:t>
              </w:r>
              <w:r w:rsidR="000F2C79" w:rsidRPr="00135623">
                <w:rPr>
                  <w:rStyle w:val="Hyperlink"/>
                  <w:sz w:val="18"/>
                  <w:szCs w:val="18"/>
                  <w:lang w:val="ru-RU"/>
                </w:rPr>
                <w:t>.</w:t>
              </w:r>
              <w:r w:rsidR="000F2C79" w:rsidRPr="00135623">
                <w:rPr>
                  <w:rStyle w:val="Hyperlink"/>
                  <w:sz w:val="18"/>
                  <w:szCs w:val="18"/>
                  <w:lang w:val="en-US"/>
                </w:rPr>
                <w:t>int</w:t>
              </w:r>
              <w:r w:rsidR="000F2C79" w:rsidRPr="00135623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 w:rsidR="000F2C79" w:rsidRPr="00135623">
                <w:rPr>
                  <w:rStyle w:val="Hyperlink"/>
                  <w:sz w:val="18"/>
                  <w:szCs w:val="18"/>
                  <w:lang w:val="en-US"/>
                </w:rPr>
                <w:t>publ</w:t>
              </w:r>
              <w:r w:rsidR="000F2C79" w:rsidRPr="00135623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 w:rsidR="000F2C79" w:rsidRPr="00135623">
                <w:rPr>
                  <w:rStyle w:val="Hyperlink"/>
                  <w:sz w:val="18"/>
                  <w:szCs w:val="18"/>
                  <w:lang w:val="en-US"/>
                </w:rPr>
                <w:t>R</w:t>
              </w:r>
              <w:r w:rsidR="000F2C79" w:rsidRPr="00135623">
                <w:rPr>
                  <w:rStyle w:val="Hyperlink"/>
                  <w:sz w:val="18"/>
                  <w:szCs w:val="18"/>
                  <w:lang w:val="ru-RU"/>
                </w:rPr>
                <w:t>-</w:t>
              </w:r>
              <w:r w:rsidR="000F2C79" w:rsidRPr="00135623">
                <w:rPr>
                  <w:rStyle w:val="Hyperlink"/>
                  <w:sz w:val="18"/>
                  <w:szCs w:val="18"/>
                  <w:lang w:val="en-US"/>
                </w:rPr>
                <w:t>REC</w:t>
              </w:r>
              <w:r w:rsidR="000F2C79" w:rsidRPr="00135623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 w:rsidR="000F2C79" w:rsidRPr="00135623">
                <w:rPr>
                  <w:rStyle w:val="Hyperlink"/>
                  <w:sz w:val="18"/>
                  <w:szCs w:val="18"/>
                  <w:lang w:val="en-US"/>
                </w:rPr>
                <w:t>en</w:t>
              </w:r>
            </w:hyperlink>
            <w:r w:rsidRPr="00135623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131900" w:rsidRPr="004E05E5" w:rsidTr="00135623">
        <w:trPr>
          <w:jc w:val="center"/>
        </w:trPr>
        <w:tc>
          <w:tcPr>
            <w:tcW w:w="1188" w:type="dxa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Серия</w:t>
            </w:r>
          </w:p>
        </w:tc>
        <w:tc>
          <w:tcPr>
            <w:tcW w:w="7668" w:type="dxa"/>
          </w:tcPr>
          <w:p w:rsidR="00131900" w:rsidRPr="004E05E5" w:rsidRDefault="00131900" w:rsidP="004E05E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Название</w:t>
            </w:r>
          </w:p>
        </w:tc>
      </w:tr>
      <w:tr w:rsidR="00131900" w:rsidRPr="00FD3C61" w:rsidTr="00135623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135623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</w:pPr>
            <w:r w:rsidRPr="00135623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  <w:t>BO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13562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</w:pPr>
            <w:r w:rsidRPr="00135623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  <w:t>Спутниковое радиовещание</w:t>
            </w:r>
          </w:p>
        </w:tc>
      </w:tr>
      <w:tr w:rsidR="00131900" w:rsidRPr="00E209D0" w:rsidTr="00135623">
        <w:trPr>
          <w:jc w:val="center"/>
        </w:trPr>
        <w:tc>
          <w:tcPr>
            <w:tcW w:w="1188" w:type="dxa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7668" w:type="dxa"/>
          </w:tcPr>
          <w:p w:rsidR="00131900" w:rsidRPr="004E05E5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4E05E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FD3C61" w:rsidTr="00135623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13562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en-US"/>
              </w:rPr>
            </w:pPr>
            <w:r w:rsidRPr="00135623">
              <w:rPr>
                <w:sz w:val="20"/>
                <w:lang w:val="en-US"/>
              </w:rPr>
              <w:t>Радиовещательная служба (звуковая)</w:t>
            </w:r>
          </w:p>
        </w:tc>
      </w:tr>
      <w:tr w:rsidR="00131900" w:rsidRPr="00FD3C61" w:rsidTr="00135623">
        <w:trPr>
          <w:jc w:val="center"/>
        </w:trPr>
        <w:tc>
          <w:tcPr>
            <w:tcW w:w="1188" w:type="dxa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7668" w:type="dxa"/>
          </w:tcPr>
          <w:p w:rsidR="00131900" w:rsidRPr="0013562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en-US"/>
              </w:rPr>
            </w:pPr>
            <w:r w:rsidRPr="00135623">
              <w:rPr>
                <w:sz w:val="20"/>
                <w:lang w:val="en-US"/>
              </w:rPr>
              <w:t>Радиовещательная служба (телевизионная)</w:t>
            </w:r>
          </w:p>
        </w:tc>
      </w:tr>
      <w:tr w:rsidR="00131900" w:rsidRPr="00FD3C61" w:rsidTr="00135623">
        <w:trPr>
          <w:jc w:val="center"/>
        </w:trPr>
        <w:tc>
          <w:tcPr>
            <w:tcW w:w="1188" w:type="dxa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F</w:t>
            </w:r>
          </w:p>
        </w:tc>
        <w:tc>
          <w:tcPr>
            <w:tcW w:w="7668" w:type="dxa"/>
          </w:tcPr>
          <w:p w:rsidR="00131900" w:rsidRPr="0013562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en-US"/>
              </w:rPr>
            </w:pPr>
            <w:r w:rsidRPr="00135623">
              <w:rPr>
                <w:sz w:val="20"/>
                <w:lang w:val="en-US"/>
              </w:rPr>
              <w:t>Фиксированная служба</w:t>
            </w:r>
          </w:p>
        </w:tc>
      </w:tr>
      <w:tr w:rsidR="00131900" w:rsidRPr="00E209D0" w:rsidTr="00135623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4E05E5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4E05E5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131900" w:rsidRPr="00FD3C61" w:rsidTr="00135623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13562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en-US"/>
              </w:rPr>
            </w:pPr>
            <w:r w:rsidRPr="00135623">
              <w:rPr>
                <w:sz w:val="20"/>
                <w:lang w:val="en-US"/>
              </w:rPr>
              <w:t>Распространение радиоволн</w:t>
            </w:r>
          </w:p>
        </w:tc>
      </w:tr>
      <w:tr w:rsidR="00131900" w:rsidRPr="00FD3C61" w:rsidTr="00135623">
        <w:trPr>
          <w:jc w:val="center"/>
        </w:trPr>
        <w:tc>
          <w:tcPr>
            <w:tcW w:w="1188" w:type="dxa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7668" w:type="dxa"/>
          </w:tcPr>
          <w:p w:rsidR="00131900" w:rsidRPr="0013562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en-US"/>
              </w:rPr>
            </w:pPr>
            <w:r w:rsidRPr="00135623">
              <w:rPr>
                <w:sz w:val="20"/>
                <w:lang w:val="en-US"/>
              </w:rPr>
              <w:t>Радиоастрономия</w:t>
            </w:r>
          </w:p>
        </w:tc>
      </w:tr>
      <w:tr w:rsidR="00131900" w:rsidRPr="00FD3C61" w:rsidTr="00135623">
        <w:trPr>
          <w:jc w:val="center"/>
        </w:trPr>
        <w:tc>
          <w:tcPr>
            <w:tcW w:w="1188" w:type="dxa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7668" w:type="dxa"/>
          </w:tcPr>
          <w:p w:rsidR="00131900" w:rsidRPr="0013562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en-US"/>
              </w:rPr>
            </w:pPr>
            <w:r w:rsidRPr="00135623">
              <w:rPr>
                <w:sz w:val="20"/>
                <w:lang w:val="en-US"/>
              </w:rPr>
              <w:t>Системы дистанционного зондирования</w:t>
            </w:r>
          </w:p>
        </w:tc>
      </w:tr>
      <w:tr w:rsidR="00131900" w:rsidRPr="00FD3C61" w:rsidTr="00135623">
        <w:trPr>
          <w:jc w:val="center"/>
        </w:trPr>
        <w:tc>
          <w:tcPr>
            <w:tcW w:w="1188" w:type="dxa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7668" w:type="dxa"/>
          </w:tcPr>
          <w:p w:rsidR="00131900" w:rsidRPr="0013562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en-US"/>
              </w:rPr>
            </w:pPr>
            <w:r w:rsidRPr="00135623">
              <w:rPr>
                <w:sz w:val="20"/>
                <w:lang w:val="en-US"/>
              </w:rPr>
              <w:t>Фиксированная спутниковая служба</w:t>
            </w:r>
          </w:p>
        </w:tc>
      </w:tr>
      <w:tr w:rsidR="00131900" w:rsidRPr="00FD3C61" w:rsidTr="00135623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31900" w:rsidRPr="0013562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en-US"/>
              </w:rPr>
            </w:pPr>
            <w:r w:rsidRPr="00135623">
              <w:rPr>
                <w:sz w:val="20"/>
                <w:lang w:val="en-US"/>
              </w:rPr>
              <w:t>Космические применения и метеорология</w:t>
            </w:r>
          </w:p>
        </w:tc>
      </w:tr>
      <w:tr w:rsidR="00131900" w:rsidRPr="00E209D0" w:rsidTr="00135623">
        <w:trPr>
          <w:jc w:val="center"/>
        </w:trPr>
        <w:tc>
          <w:tcPr>
            <w:tcW w:w="1188" w:type="dxa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7668" w:type="dxa"/>
          </w:tcPr>
          <w:p w:rsidR="00131900" w:rsidRPr="004E05E5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4E05E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FD3C61" w:rsidTr="00135623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131900" w:rsidRPr="0013562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en-US"/>
              </w:rPr>
            </w:pPr>
            <w:r w:rsidRPr="00135623">
              <w:rPr>
                <w:sz w:val="20"/>
                <w:lang w:val="en-US"/>
              </w:rPr>
              <w:t>Управление использованием спектра</w:t>
            </w:r>
          </w:p>
        </w:tc>
      </w:tr>
      <w:tr w:rsidR="00131900" w:rsidRPr="00FD3C61" w:rsidTr="00135623">
        <w:trPr>
          <w:jc w:val="center"/>
        </w:trPr>
        <w:tc>
          <w:tcPr>
            <w:tcW w:w="1188" w:type="dxa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7668" w:type="dxa"/>
          </w:tcPr>
          <w:p w:rsidR="00131900" w:rsidRPr="0013562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en-US"/>
              </w:rPr>
            </w:pPr>
            <w:r w:rsidRPr="00135623">
              <w:rPr>
                <w:sz w:val="20"/>
                <w:lang w:val="en-US"/>
              </w:rPr>
              <w:t>Спутниковый сбор новостей</w:t>
            </w:r>
          </w:p>
        </w:tc>
      </w:tr>
      <w:tr w:rsidR="00131900" w:rsidRPr="00E209D0" w:rsidTr="00135623">
        <w:trPr>
          <w:jc w:val="center"/>
        </w:trPr>
        <w:tc>
          <w:tcPr>
            <w:tcW w:w="1188" w:type="dxa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7668" w:type="dxa"/>
          </w:tcPr>
          <w:p w:rsidR="00131900" w:rsidRPr="004E05E5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4E05E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E209D0" w:rsidTr="00135623">
        <w:trPr>
          <w:jc w:val="center"/>
        </w:trPr>
        <w:tc>
          <w:tcPr>
            <w:tcW w:w="1188" w:type="dxa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7668" w:type="dxa"/>
          </w:tcPr>
          <w:p w:rsidR="00131900" w:rsidRPr="004E05E5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/>
              <w:jc w:val="left"/>
              <w:textAlignment w:val="auto"/>
              <w:rPr>
                <w:sz w:val="20"/>
                <w:lang w:val="ru-RU"/>
              </w:rPr>
            </w:pPr>
            <w:r w:rsidRPr="004E05E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E209D0" w:rsidTr="00135623">
        <w:trPr>
          <w:jc w:val="center"/>
        </w:trPr>
        <w:tc>
          <w:tcPr>
            <w:tcW w:w="8856" w:type="dxa"/>
          </w:tcPr>
          <w:p w:rsidR="00131900" w:rsidRPr="00FD3C61" w:rsidRDefault="00131900" w:rsidP="000F09B1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4E05E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4E05E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0F09B1">
              <w:rPr>
                <w:i/>
                <w:iCs/>
                <w:sz w:val="20"/>
                <w:lang w:val="en-US"/>
              </w:rPr>
              <w:t> </w:t>
            </w:r>
            <w:r w:rsidRPr="004E05E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1 МСЭ-R.</w:t>
            </w:r>
          </w:p>
        </w:tc>
      </w:tr>
    </w:tbl>
    <w:p w:rsidR="00131900" w:rsidRPr="004E05E5" w:rsidRDefault="00131900" w:rsidP="00477D27">
      <w:pPr>
        <w:spacing w:before="360"/>
        <w:jc w:val="right"/>
        <w:rPr>
          <w:sz w:val="20"/>
          <w:lang w:val="ru-RU"/>
        </w:rPr>
      </w:pPr>
      <w:r w:rsidRPr="004E05E5">
        <w:rPr>
          <w:i/>
          <w:iCs/>
          <w:sz w:val="20"/>
          <w:lang w:val="ru-RU"/>
        </w:rPr>
        <w:t>Электронная публикация</w:t>
      </w:r>
      <w:r w:rsidRPr="004E05E5">
        <w:rPr>
          <w:i/>
          <w:iCs/>
          <w:sz w:val="20"/>
          <w:lang w:val="ru-RU"/>
        </w:rPr>
        <w:br/>
      </w:r>
      <w:r w:rsidRPr="004E05E5">
        <w:rPr>
          <w:sz w:val="20"/>
          <w:lang w:val="ru-RU"/>
        </w:rPr>
        <w:t>Женева, 201</w:t>
      </w:r>
      <w:r w:rsidR="00477D27" w:rsidRPr="000F09B1">
        <w:rPr>
          <w:sz w:val="20"/>
          <w:lang w:val="ru-RU"/>
        </w:rPr>
        <w:t>2</w:t>
      </w:r>
      <w:r w:rsidRPr="004E05E5">
        <w:rPr>
          <w:sz w:val="20"/>
          <w:lang w:val="ru-RU"/>
        </w:rPr>
        <w:t xml:space="preserve"> г.</w:t>
      </w:r>
    </w:p>
    <w:p w:rsidR="00CB5488" w:rsidRPr="00CB5488" w:rsidRDefault="00CB5488" w:rsidP="00CB5488">
      <w:pPr>
        <w:jc w:val="center"/>
        <w:rPr>
          <w:sz w:val="20"/>
          <w:lang w:val="ru-RU"/>
        </w:rPr>
      </w:pPr>
      <w:r w:rsidRPr="00470E28">
        <w:rPr>
          <w:sz w:val="20"/>
          <w:lang w:val="en-US"/>
        </w:rPr>
        <w:sym w:font="Symbol" w:char="F0E3"/>
      </w:r>
      <w:r w:rsidRPr="00CB5488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CB5488">
        <w:rPr>
          <w:sz w:val="20"/>
          <w:lang w:val="ru-RU"/>
        </w:rPr>
        <w:t xml:space="preserve"> </w:t>
      </w:r>
      <w:bookmarkStart w:id="1" w:name="iiannee"/>
      <w:bookmarkEnd w:id="1"/>
      <w:r w:rsidRPr="00CB5488">
        <w:rPr>
          <w:sz w:val="20"/>
          <w:lang w:val="ru-RU"/>
        </w:rPr>
        <w:t>2012</w:t>
      </w:r>
    </w:p>
    <w:p w:rsidR="00CB5488" w:rsidRPr="00E209D0" w:rsidRDefault="00131900" w:rsidP="00CB5488">
      <w:pPr>
        <w:rPr>
          <w:i/>
          <w:sz w:val="20"/>
          <w:lang w:val="ru-RU"/>
        </w:rPr>
      </w:pPr>
      <w:r w:rsidRPr="004E05E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CB5488" w:rsidRPr="00E209D0" w:rsidRDefault="00CB5488" w:rsidP="00CB5488">
      <w:pPr>
        <w:spacing w:before="160"/>
        <w:rPr>
          <w:i/>
          <w:sz w:val="20"/>
          <w:lang w:val="ru-RU"/>
        </w:rPr>
        <w:sectPr w:rsidR="00CB5488" w:rsidRPr="00E209D0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E209D0" w:rsidRPr="00E209D0" w:rsidRDefault="000F09B1" w:rsidP="00E209D0">
      <w:pPr>
        <w:pStyle w:val="RecNo"/>
        <w:spacing w:before="0"/>
        <w:rPr>
          <w:lang w:val="ru-RU"/>
        </w:rPr>
      </w:pPr>
      <w:bookmarkStart w:id="2" w:name="irecnoe"/>
      <w:bookmarkEnd w:id="2"/>
      <w:r w:rsidRPr="006B3748">
        <w:rPr>
          <w:lang w:val="ru-RU"/>
        </w:rPr>
        <w:lastRenderedPageBreak/>
        <w:t>РЕКОМЕНДАЦИЯ</w:t>
      </w:r>
      <w:r w:rsidRPr="00E209D0">
        <w:rPr>
          <w:lang w:val="ru-RU"/>
        </w:rPr>
        <w:t xml:space="preserve">  </w:t>
      </w:r>
      <w:r w:rsidRPr="00E209D0">
        <w:rPr>
          <w:rStyle w:val="href"/>
          <w:lang w:val="ru-RU"/>
        </w:rPr>
        <w:t>МСЭ-</w:t>
      </w:r>
      <w:r w:rsidRPr="00CB5488">
        <w:rPr>
          <w:rStyle w:val="href"/>
          <w:lang w:val="en-US"/>
        </w:rPr>
        <w:t>R</w:t>
      </w:r>
      <w:r w:rsidRPr="00E209D0">
        <w:rPr>
          <w:rStyle w:val="href"/>
          <w:lang w:val="ru-RU"/>
        </w:rPr>
        <w:t xml:space="preserve">  </w:t>
      </w:r>
      <w:r w:rsidRPr="00CB5488">
        <w:rPr>
          <w:rStyle w:val="href"/>
          <w:lang w:val="en-US"/>
        </w:rPr>
        <w:t>BO</w:t>
      </w:r>
      <w:r w:rsidRPr="00E209D0">
        <w:rPr>
          <w:rStyle w:val="href"/>
          <w:lang w:val="ru-RU"/>
        </w:rPr>
        <w:t>.</w:t>
      </w:r>
      <w:r w:rsidR="00E209D0" w:rsidRPr="00E209D0">
        <w:rPr>
          <w:rStyle w:val="href"/>
          <w:lang w:val="ru-RU"/>
        </w:rPr>
        <w:t>1898</w:t>
      </w:r>
    </w:p>
    <w:p w:rsidR="00E209D0" w:rsidRPr="00E209D0" w:rsidRDefault="00E209D0" w:rsidP="00E209D0">
      <w:pPr>
        <w:pStyle w:val="Rectitle"/>
        <w:rPr>
          <w:lang w:val="ru-RU"/>
        </w:rPr>
      </w:pPr>
      <w:r w:rsidRPr="00E209D0">
        <w:rPr>
          <w:lang w:val="ru-RU"/>
        </w:rPr>
        <w:t>Значение плотности потока мощности, необходимое для защиты приемных земных станций радиовещательной спутниковой службы в Районах 1 и 3</w:t>
      </w:r>
      <w:r w:rsidRPr="00E209D0">
        <w:rPr>
          <w:lang w:val="ru-RU"/>
        </w:rPr>
        <w:br/>
        <w:t xml:space="preserve">от излучений станции фиксированной и/или подвижной службы </w:t>
      </w:r>
      <w:r w:rsidRPr="00E209D0">
        <w:rPr>
          <w:lang w:val="ru-RU"/>
        </w:rPr>
        <w:br/>
        <w:t>в полосе 21,4–22 ГГц</w:t>
      </w:r>
    </w:p>
    <w:p w:rsidR="00E209D0" w:rsidRPr="00E209D0" w:rsidRDefault="00E209D0" w:rsidP="00E209D0">
      <w:pPr>
        <w:pStyle w:val="Recdate"/>
        <w:rPr>
          <w:lang w:val="ru-RU"/>
        </w:rPr>
      </w:pPr>
      <w:r w:rsidRPr="00E209D0">
        <w:rPr>
          <w:lang w:val="ru-RU"/>
        </w:rPr>
        <w:t>(2012)</w:t>
      </w:r>
    </w:p>
    <w:p w:rsidR="00E209D0" w:rsidRPr="005F4C87" w:rsidRDefault="00E209D0" w:rsidP="00B57AD8">
      <w:pPr>
        <w:pStyle w:val="HeadingSum"/>
        <w:rPr>
          <w:lang w:val="ru-RU"/>
        </w:rPr>
      </w:pPr>
      <w:r w:rsidRPr="005F4C87">
        <w:rPr>
          <w:lang w:val="ru-RU"/>
        </w:rPr>
        <w:t xml:space="preserve">Сфера </w:t>
      </w:r>
      <w:r w:rsidRPr="00B57AD8">
        <w:t>применения</w:t>
      </w:r>
    </w:p>
    <w:p w:rsidR="00E209D0" w:rsidRPr="00E209D0" w:rsidRDefault="00E209D0" w:rsidP="00E209D0">
      <w:pPr>
        <w:pStyle w:val="Summary"/>
        <w:rPr>
          <w:lang w:val="ru-RU" w:eastAsia="ko-KR"/>
        </w:rPr>
      </w:pPr>
      <w:r w:rsidRPr="00E209D0">
        <w:rPr>
          <w:lang w:val="ru-RU"/>
        </w:rPr>
        <w:t>В настоящей Рекомендации приводится максимально допустимое значение п.п.м., необходимое для защиты приемных земных станций РСС в Районах 1 и 3 от излучений, создаваемых одной станцией фиксированной и/или подвижной службы в полосе 21,4–22,0 ГГц</w:t>
      </w:r>
      <w:r w:rsidRPr="00E209D0">
        <w:rPr>
          <w:lang w:val="ru-RU" w:eastAsia="ja-JP"/>
        </w:rPr>
        <w:t>. Рекомендация предназначена для использования администрациями в качестве руководства при проведении ими двусторонних или многосторонних переговоров путем предоставления подробной методики и полученного значения п.п.м.</w:t>
      </w:r>
    </w:p>
    <w:p w:rsidR="00E209D0" w:rsidRPr="005F4C87" w:rsidRDefault="00E209D0" w:rsidP="00E209D0">
      <w:pPr>
        <w:rPr>
          <w:szCs w:val="22"/>
          <w:lang w:val="ru-RU"/>
        </w:rPr>
      </w:pPr>
      <w:r w:rsidRPr="005F4C87">
        <w:rPr>
          <w:szCs w:val="22"/>
          <w:lang w:val="ru-RU"/>
        </w:rPr>
        <w:t>Ассамблея радиосвязи МСЭ,</w:t>
      </w:r>
    </w:p>
    <w:p w:rsidR="00E209D0" w:rsidRPr="00E209D0" w:rsidRDefault="00E209D0" w:rsidP="00E209D0">
      <w:pPr>
        <w:pStyle w:val="Call"/>
        <w:rPr>
          <w:lang w:val="ru-RU"/>
        </w:rPr>
      </w:pPr>
      <w:r w:rsidRPr="00E209D0">
        <w:rPr>
          <w:lang w:val="ru-RU"/>
        </w:rPr>
        <w:t>учитывая</w:t>
      </w:r>
      <w:r w:rsidRPr="00E209D0">
        <w:rPr>
          <w:i w:val="0"/>
          <w:iCs/>
          <w:lang w:val="ru-RU"/>
        </w:rPr>
        <w:t>,</w:t>
      </w:r>
    </w:p>
    <w:p w:rsidR="00E209D0" w:rsidRPr="00E209D0" w:rsidRDefault="00E209D0" w:rsidP="00E209D0">
      <w:pPr>
        <w:rPr>
          <w:lang w:val="ru-RU"/>
        </w:rPr>
      </w:pPr>
      <w:r w:rsidRPr="000733D9">
        <w:rPr>
          <w:iCs/>
          <w:lang w:val="en-GB"/>
        </w:rPr>
        <w:t>a</w:t>
      </w:r>
      <w:r w:rsidRPr="00E209D0">
        <w:rPr>
          <w:iCs/>
          <w:lang w:val="ru-RU"/>
        </w:rPr>
        <w:t>)</w:t>
      </w:r>
      <w:r w:rsidRPr="00E209D0">
        <w:rPr>
          <w:lang w:val="ru-RU"/>
        </w:rPr>
        <w:tab/>
        <w:t>что излучения наземных станций могут создавать помехи, превышающие допустимые пределы, приемным земным станциям РСС в Районах 1 и 3 в полосе 21,4–22,0</w:t>
      </w:r>
      <w:r w:rsidRPr="00101A30">
        <w:rPr>
          <w:lang w:val="en-GB"/>
        </w:rPr>
        <w:t> </w:t>
      </w:r>
      <w:r w:rsidRPr="00E209D0">
        <w:rPr>
          <w:lang w:val="ru-RU"/>
        </w:rPr>
        <w:t>ГГц;</w:t>
      </w:r>
    </w:p>
    <w:p w:rsidR="00E209D0" w:rsidRPr="00E209D0" w:rsidRDefault="00E209D0" w:rsidP="00E209D0">
      <w:pPr>
        <w:rPr>
          <w:lang w:val="ru-RU"/>
        </w:rPr>
      </w:pPr>
      <w:r w:rsidRPr="000733D9">
        <w:rPr>
          <w:iCs/>
          <w:lang w:val="en-GB"/>
        </w:rPr>
        <w:t>b</w:t>
      </w:r>
      <w:r w:rsidRPr="00E209D0">
        <w:rPr>
          <w:iCs/>
          <w:lang w:val="ru-RU"/>
        </w:rPr>
        <w:t>)</w:t>
      </w:r>
      <w:r w:rsidRPr="00E209D0">
        <w:rPr>
          <w:lang w:val="ru-RU"/>
        </w:rPr>
        <w:tab/>
        <w:t>что в целях защиты приемных земных станций РСС в Районах 1 и 3 от неприемлемых помех наземных станций требуется определить соответствующее максимально допустимое значение п.п.м., применимое к излучениям наземной станции в этой полосе,</w:t>
      </w:r>
    </w:p>
    <w:p w:rsidR="00E209D0" w:rsidRPr="00E209D0" w:rsidRDefault="00E209D0" w:rsidP="00E209D0">
      <w:pPr>
        <w:pStyle w:val="Call"/>
        <w:rPr>
          <w:lang w:val="ru-RU"/>
        </w:rPr>
      </w:pPr>
      <w:r w:rsidRPr="00E209D0">
        <w:rPr>
          <w:lang w:val="ru-RU"/>
        </w:rPr>
        <w:t>рекомендует</w:t>
      </w:r>
      <w:r w:rsidRPr="00E209D0">
        <w:rPr>
          <w:i w:val="0"/>
          <w:iCs/>
          <w:lang w:val="ru-RU"/>
        </w:rPr>
        <w:t>,</w:t>
      </w:r>
    </w:p>
    <w:p w:rsidR="00E209D0" w:rsidRPr="00E209D0" w:rsidRDefault="00E209D0" w:rsidP="00E209D0">
      <w:pPr>
        <w:rPr>
          <w:lang w:val="ru-RU" w:eastAsia="ko-KR"/>
        </w:rPr>
      </w:pPr>
      <w:r w:rsidRPr="00E209D0">
        <w:rPr>
          <w:b/>
          <w:bCs/>
          <w:iCs/>
          <w:lang w:val="ru-RU"/>
        </w:rPr>
        <w:t>1</w:t>
      </w:r>
      <w:r w:rsidRPr="00E209D0">
        <w:rPr>
          <w:lang w:val="ru-RU"/>
        </w:rPr>
        <w:tab/>
        <w:t>чтобы в целях защиты приемных земных станций РСС в качестве максимально допустимого уровня п.п.м. единичной помехи, создаваемой излучениями наземной станции в полосе 21,4−22,0</w:t>
      </w:r>
      <w:r w:rsidRPr="00101A30">
        <w:rPr>
          <w:lang w:val="en-GB"/>
        </w:rPr>
        <w:t> </w:t>
      </w:r>
      <w:r w:rsidRPr="00E209D0">
        <w:rPr>
          <w:lang w:val="ru-RU"/>
        </w:rPr>
        <w:t xml:space="preserve">ГГц, использовалось значение </w:t>
      </w:r>
      <w:r w:rsidRPr="00E209D0">
        <w:rPr>
          <w:lang w:val="ru-RU" w:eastAsia="ko-KR"/>
        </w:rPr>
        <w:t>–120,4</w:t>
      </w:r>
      <w:r w:rsidRPr="00E209D0">
        <w:rPr>
          <w:lang w:val="ru-RU"/>
        </w:rPr>
        <w:t xml:space="preserve"> дБ(Вт/(м</w:t>
      </w:r>
      <w:r w:rsidRPr="00E209D0">
        <w:rPr>
          <w:vertAlign w:val="superscript"/>
          <w:lang w:val="ru-RU"/>
        </w:rPr>
        <w:t>2</w:t>
      </w:r>
      <w:r w:rsidR="00B57AD8" w:rsidRPr="00B57AD8">
        <w:rPr>
          <w:lang w:val="ru-RU"/>
        </w:rPr>
        <w:t xml:space="preserve"> </w:t>
      </w:r>
      <w:r w:rsidRPr="00E209D0">
        <w:rPr>
          <w:lang w:val="ru-RU"/>
        </w:rPr>
        <w:t>·</w:t>
      </w:r>
      <w:r w:rsidR="00B57AD8" w:rsidRPr="00B57AD8">
        <w:rPr>
          <w:lang w:val="ru-RU"/>
        </w:rPr>
        <w:t xml:space="preserve"> </w:t>
      </w:r>
      <w:r w:rsidRPr="00E209D0">
        <w:rPr>
          <w:lang w:val="ru-RU" w:eastAsia="ko-KR"/>
        </w:rPr>
        <w:t>1</w:t>
      </w:r>
      <w:r w:rsidRPr="00101A30">
        <w:rPr>
          <w:lang w:val="en-GB" w:eastAsia="ko-KR"/>
        </w:rPr>
        <w:t> </w:t>
      </w:r>
      <w:r w:rsidRPr="00E209D0">
        <w:rPr>
          <w:lang w:val="ru-RU" w:eastAsia="ko-KR"/>
        </w:rPr>
        <w:t>МГц</w:t>
      </w:r>
      <w:r w:rsidRPr="00E209D0">
        <w:rPr>
          <w:lang w:val="ru-RU"/>
        </w:rPr>
        <w:t>)</w:t>
      </w:r>
      <w:r w:rsidRPr="00E209D0">
        <w:rPr>
          <w:lang w:val="ru-RU" w:eastAsia="ko-KR"/>
        </w:rPr>
        <w:t>)</w:t>
      </w:r>
      <w:r w:rsidRPr="00E209D0">
        <w:rPr>
          <w:lang w:val="ru-RU"/>
        </w:rPr>
        <w:t>;</w:t>
      </w:r>
      <w:r w:rsidRPr="00E209D0">
        <w:rPr>
          <w:lang w:val="ru-RU" w:eastAsia="ja-JP"/>
        </w:rPr>
        <w:t xml:space="preserve"> </w:t>
      </w:r>
    </w:p>
    <w:p w:rsidR="00E209D0" w:rsidRPr="00E209D0" w:rsidRDefault="00E209D0" w:rsidP="00E209D0">
      <w:pPr>
        <w:rPr>
          <w:lang w:val="ru-RU"/>
        </w:rPr>
      </w:pPr>
      <w:r w:rsidRPr="00E209D0">
        <w:rPr>
          <w:b/>
          <w:iCs/>
          <w:lang w:val="ru-RU"/>
        </w:rPr>
        <w:t>2</w:t>
      </w:r>
      <w:r w:rsidRPr="00E209D0">
        <w:rPr>
          <w:lang w:val="ru-RU"/>
        </w:rPr>
        <w:tab/>
        <w:t xml:space="preserve">чтобы это значение не превышалось на высоте 3 м над поверхностью земли в любой точке территории любой другой администрации в Районах </w:t>
      </w:r>
      <w:r w:rsidRPr="00E209D0">
        <w:rPr>
          <w:lang w:val="ru-RU" w:eastAsia="ja-JP"/>
        </w:rPr>
        <w:t xml:space="preserve">1 и 3 в течение более чем </w:t>
      </w:r>
      <w:r w:rsidRPr="00E209D0">
        <w:rPr>
          <w:lang w:val="ru-RU" w:eastAsia="ko-KR"/>
        </w:rPr>
        <w:t>20</w:t>
      </w:r>
      <w:r w:rsidRPr="00E209D0">
        <w:rPr>
          <w:lang w:val="ru-RU"/>
        </w:rPr>
        <w:t xml:space="preserve"> процентов времени, рассчитанных в соответствии с Рекомендацией МСЭ-</w:t>
      </w:r>
      <w:r>
        <w:rPr>
          <w:lang w:val="en-US"/>
        </w:rPr>
        <w:t>R</w:t>
      </w:r>
      <w:r w:rsidRPr="00E209D0">
        <w:rPr>
          <w:lang w:val="ru-RU"/>
        </w:rPr>
        <w:t xml:space="preserve"> </w:t>
      </w:r>
      <w:r w:rsidRPr="00101A30">
        <w:rPr>
          <w:lang w:val="en-GB"/>
        </w:rPr>
        <w:t>P</w:t>
      </w:r>
      <w:r w:rsidRPr="00E209D0">
        <w:rPr>
          <w:lang w:val="ru-RU"/>
        </w:rPr>
        <w:t>.452-14;</w:t>
      </w:r>
    </w:p>
    <w:p w:rsidR="00E209D0" w:rsidRPr="00E209D0" w:rsidRDefault="00E209D0" w:rsidP="00E209D0">
      <w:pPr>
        <w:rPr>
          <w:lang w:val="ru-RU" w:eastAsia="ja-JP"/>
        </w:rPr>
      </w:pPr>
      <w:r w:rsidRPr="00E209D0">
        <w:rPr>
          <w:b/>
          <w:iCs/>
          <w:lang w:val="ru-RU" w:eastAsia="ja-JP"/>
        </w:rPr>
        <w:t>3</w:t>
      </w:r>
      <w:r w:rsidRPr="00E209D0">
        <w:rPr>
          <w:lang w:val="ru-RU" w:eastAsia="ja-JP"/>
        </w:rPr>
        <w:tab/>
        <w:t>чтобы приведенные ниже Примечания считались составной частью настоящей Рекомендации.</w:t>
      </w:r>
    </w:p>
    <w:p w:rsidR="00E209D0" w:rsidRPr="00E209D0" w:rsidRDefault="00E209D0" w:rsidP="00B57AD8">
      <w:pPr>
        <w:pStyle w:val="Note"/>
        <w:rPr>
          <w:lang w:val="ru-RU"/>
        </w:rPr>
      </w:pPr>
      <w:r w:rsidRPr="00E209D0">
        <w:rPr>
          <w:lang w:val="ru-RU"/>
        </w:rPr>
        <w:t>ПРИМЕЧАНИЕ</w:t>
      </w:r>
      <w:r w:rsidR="00B57AD8">
        <w:rPr>
          <w:lang w:val="ru-RU"/>
        </w:rPr>
        <w:t> </w:t>
      </w:r>
      <w:r w:rsidRPr="00E209D0">
        <w:rPr>
          <w:lang w:val="ru-RU"/>
        </w:rPr>
        <w:t>1.</w:t>
      </w:r>
      <w:r w:rsidR="00B57AD8">
        <w:rPr>
          <w:lang w:val="ru-RU"/>
        </w:rPr>
        <w:t> </w:t>
      </w:r>
      <w:r w:rsidRPr="00E209D0">
        <w:rPr>
          <w:lang w:val="ru-RU"/>
        </w:rPr>
        <w:t>–</w:t>
      </w:r>
      <w:r w:rsidR="00B57AD8">
        <w:rPr>
          <w:lang w:val="ru-RU"/>
        </w:rPr>
        <w:t> </w:t>
      </w:r>
      <w:r w:rsidRPr="00E209D0">
        <w:rPr>
          <w:lang w:val="ru-RU"/>
        </w:rPr>
        <w:t xml:space="preserve">Значение п.п.м., указанное в пункте 1 раздела </w:t>
      </w:r>
      <w:r w:rsidRPr="00E209D0">
        <w:rPr>
          <w:i/>
          <w:iCs/>
          <w:lang w:val="ru-RU"/>
        </w:rPr>
        <w:t>рекомендует</w:t>
      </w:r>
      <w:r w:rsidRPr="00E209D0">
        <w:rPr>
          <w:lang w:val="ru-RU"/>
        </w:rPr>
        <w:t>, было получено с помощью методики, содержащейся в Приложении 1.</w:t>
      </w:r>
    </w:p>
    <w:p w:rsidR="00E209D0" w:rsidRPr="00E209D0" w:rsidRDefault="00E209D0" w:rsidP="00B57AD8">
      <w:pPr>
        <w:pStyle w:val="Note"/>
        <w:rPr>
          <w:lang w:val="ru-RU" w:eastAsia="ja-JP"/>
        </w:rPr>
      </w:pPr>
      <w:r w:rsidRPr="00E209D0">
        <w:rPr>
          <w:lang w:val="ru-RU"/>
        </w:rPr>
        <w:t>ПРИМЕЧАНИЕ</w:t>
      </w:r>
      <w:r w:rsidR="00B57AD8">
        <w:rPr>
          <w:lang w:val="ru-RU"/>
        </w:rPr>
        <w:t> </w:t>
      </w:r>
      <w:r w:rsidRPr="00E209D0">
        <w:rPr>
          <w:lang w:val="ru-RU"/>
        </w:rPr>
        <w:t>2.</w:t>
      </w:r>
      <w:r w:rsidR="00B57AD8">
        <w:rPr>
          <w:lang w:val="ru-RU"/>
        </w:rPr>
        <w:t> </w:t>
      </w:r>
      <w:r w:rsidRPr="00E209D0">
        <w:rPr>
          <w:lang w:val="ru-RU"/>
        </w:rPr>
        <w:t>–</w:t>
      </w:r>
      <w:r w:rsidR="00B57AD8">
        <w:rPr>
          <w:lang w:val="ru-RU"/>
        </w:rPr>
        <w:t> </w:t>
      </w:r>
      <w:r w:rsidR="00B57AD8" w:rsidRPr="00E209D0">
        <w:rPr>
          <w:lang w:val="ru-RU"/>
        </w:rPr>
        <w:t>п</w:t>
      </w:r>
      <w:r w:rsidRPr="00E209D0">
        <w:rPr>
          <w:lang w:val="ru-RU"/>
        </w:rPr>
        <w:t xml:space="preserve">.п.м. единичной помехи, указанная в пункте 1 раздела </w:t>
      </w:r>
      <w:r w:rsidRPr="00E209D0">
        <w:rPr>
          <w:i/>
          <w:iCs/>
          <w:lang w:val="ru-RU"/>
        </w:rPr>
        <w:t>рекомендует</w:t>
      </w:r>
      <w:r w:rsidRPr="00E209D0">
        <w:rPr>
          <w:lang w:val="ru-RU"/>
        </w:rPr>
        <w:t xml:space="preserve">, получена с использованием суммарного отношения </w:t>
      </w:r>
      <w:r w:rsidRPr="00101A30">
        <w:rPr>
          <w:i/>
          <w:iCs/>
          <w:lang w:val="en-GB" w:eastAsia="ja-JP"/>
        </w:rPr>
        <w:t>I</w:t>
      </w:r>
      <w:r w:rsidRPr="00E209D0">
        <w:rPr>
          <w:lang w:val="ru-RU" w:eastAsia="ja-JP"/>
        </w:rPr>
        <w:t>/</w:t>
      </w:r>
      <w:r w:rsidRPr="00101A30">
        <w:rPr>
          <w:i/>
          <w:iCs/>
          <w:lang w:val="en-GB" w:eastAsia="ja-JP"/>
        </w:rPr>
        <w:t>N</w:t>
      </w:r>
      <w:r w:rsidRPr="00E209D0">
        <w:rPr>
          <w:lang w:val="ru-RU" w:eastAsia="ja-JP"/>
        </w:rPr>
        <w:t xml:space="preserve"> = –12,2 дБ, соответствующего увеличению эквивалентной шумовой температуры системы на 6%, при условии, что эквивалентное число источников помех составляет 3,3, и что каждым источником передача ведется при максимальной п.п.м. единичной помехи. </w:t>
      </w:r>
    </w:p>
    <w:p w:rsidR="00E209D0" w:rsidRPr="00E209D0" w:rsidRDefault="00E209D0" w:rsidP="00B57AD8">
      <w:pPr>
        <w:pStyle w:val="Note"/>
        <w:rPr>
          <w:szCs w:val="24"/>
          <w:lang w:val="ru-RU" w:eastAsia="ko-KR"/>
        </w:rPr>
      </w:pPr>
      <w:r w:rsidRPr="00E209D0">
        <w:rPr>
          <w:lang w:val="ru-RU"/>
        </w:rPr>
        <w:t>ПРИМЕЧАНИЕ</w:t>
      </w:r>
      <w:r w:rsidR="00B57AD8">
        <w:rPr>
          <w:lang w:val="ru-RU"/>
        </w:rPr>
        <w:t> </w:t>
      </w:r>
      <w:r w:rsidRPr="00E209D0">
        <w:rPr>
          <w:szCs w:val="24"/>
          <w:lang w:val="ru-RU" w:eastAsia="ja-JP"/>
        </w:rPr>
        <w:t>3.</w:t>
      </w:r>
      <w:r w:rsidR="00B57AD8">
        <w:rPr>
          <w:szCs w:val="24"/>
          <w:lang w:val="ru-RU" w:eastAsia="ja-JP"/>
        </w:rPr>
        <w:t> </w:t>
      </w:r>
      <w:r w:rsidRPr="00E209D0">
        <w:rPr>
          <w:lang w:val="ru-RU"/>
        </w:rPr>
        <w:t>–</w:t>
      </w:r>
      <w:r w:rsidR="00B57AD8">
        <w:rPr>
          <w:szCs w:val="24"/>
          <w:lang w:val="ru-RU" w:eastAsia="ja-JP"/>
        </w:rPr>
        <w:t> </w:t>
      </w:r>
      <w:r w:rsidRPr="00E209D0">
        <w:rPr>
          <w:lang w:val="ru-RU"/>
        </w:rPr>
        <w:t>Значение, указанное в пункте</w:t>
      </w:r>
      <w:r w:rsidR="00B57AD8">
        <w:rPr>
          <w:lang w:val="ru-RU"/>
        </w:rPr>
        <w:t> </w:t>
      </w:r>
      <w:r w:rsidRPr="00E209D0">
        <w:rPr>
          <w:lang w:val="ru-RU"/>
        </w:rPr>
        <w:t xml:space="preserve">1 раздела </w:t>
      </w:r>
      <w:r w:rsidRPr="00E209D0">
        <w:rPr>
          <w:i/>
          <w:iCs/>
          <w:lang w:val="ru-RU"/>
        </w:rPr>
        <w:t>рекомендует</w:t>
      </w:r>
      <w:r w:rsidRPr="00E209D0">
        <w:rPr>
          <w:lang w:val="ru-RU"/>
        </w:rPr>
        <w:t>, получено при условии, что минимальный угол между направлением максимального усиления антенны земной станции РСС и направлением на мешающий передатчик составляет 10 градусов</w:t>
      </w:r>
      <w:r w:rsidRPr="00E209D0">
        <w:rPr>
          <w:szCs w:val="24"/>
          <w:lang w:val="ru-RU" w:eastAsia="ko-KR"/>
        </w:rPr>
        <w:t>.</w:t>
      </w:r>
    </w:p>
    <w:p w:rsidR="00E209D0" w:rsidRPr="00E209D0" w:rsidRDefault="00E209D0" w:rsidP="00B57AD8">
      <w:pPr>
        <w:pStyle w:val="Note"/>
        <w:rPr>
          <w:lang w:val="ru-RU" w:eastAsia="ko-KR"/>
        </w:rPr>
      </w:pPr>
      <w:r w:rsidRPr="00E209D0">
        <w:rPr>
          <w:lang w:val="ru-RU"/>
        </w:rPr>
        <w:t>ПРИМЕЧАНИЕ</w:t>
      </w:r>
      <w:r w:rsidR="00B57AD8">
        <w:rPr>
          <w:lang w:val="ru-RU"/>
        </w:rPr>
        <w:t> </w:t>
      </w:r>
      <w:r w:rsidRPr="00E209D0">
        <w:rPr>
          <w:lang w:val="ru-RU"/>
        </w:rPr>
        <w:t>4.</w:t>
      </w:r>
      <w:r w:rsidR="00B57AD8">
        <w:rPr>
          <w:lang w:val="ru-RU"/>
        </w:rPr>
        <w:t> </w:t>
      </w:r>
      <w:r w:rsidRPr="00E209D0">
        <w:rPr>
          <w:lang w:val="ru-RU"/>
        </w:rPr>
        <w:t>–</w:t>
      </w:r>
      <w:r w:rsidR="00B57AD8">
        <w:rPr>
          <w:lang w:val="ru-RU"/>
        </w:rPr>
        <w:t> </w:t>
      </w:r>
      <w:r w:rsidRPr="00E209D0">
        <w:rPr>
          <w:lang w:val="ru-RU"/>
        </w:rPr>
        <w:t xml:space="preserve">В зависимости от случая, значение, указанное в пункте 1 раздела </w:t>
      </w:r>
      <w:r w:rsidRPr="00E209D0">
        <w:rPr>
          <w:i/>
          <w:iCs/>
          <w:lang w:val="ru-RU"/>
        </w:rPr>
        <w:t>рекомендует</w:t>
      </w:r>
      <w:r w:rsidRPr="00E209D0">
        <w:rPr>
          <w:lang w:val="ru-RU"/>
        </w:rPr>
        <w:t>, может использоваться для обеспечения защиты радиовещательной спутниковой сети в Районах 1 и 3 от земной станции либо как жесткий предел, либо как пороговое значение</w:t>
      </w:r>
      <w:r w:rsidRPr="00E209D0">
        <w:rPr>
          <w:szCs w:val="24"/>
          <w:lang w:val="ru-RU"/>
        </w:rPr>
        <w:t>.</w:t>
      </w:r>
    </w:p>
    <w:p w:rsidR="00E209D0" w:rsidRPr="00E209D0" w:rsidRDefault="00E209D0" w:rsidP="00E209D0">
      <w:pPr>
        <w:pStyle w:val="AnnexNoTitle"/>
        <w:rPr>
          <w:b w:val="0"/>
          <w:szCs w:val="26"/>
          <w:lang w:val="ru-RU" w:eastAsia="ko-KR"/>
        </w:rPr>
      </w:pPr>
      <w:r w:rsidRPr="00E209D0">
        <w:rPr>
          <w:szCs w:val="26"/>
          <w:lang w:val="ru-RU"/>
        </w:rPr>
        <w:lastRenderedPageBreak/>
        <w:t xml:space="preserve">Приложение </w:t>
      </w:r>
      <w:r w:rsidRPr="00E209D0">
        <w:rPr>
          <w:caps/>
          <w:szCs w:val="26"/>
          <w:lang w:val="ru-RU"/>
        </w:rPr>
        <w:t>1</w:t>
      </w:r>
      <w:r w:rsidRPr="00E209D0">
        <w:rPr>
          <w:caps/>
          <w:szCs w:val="26"/>
          <w:lang w:val="ru-RU"/>
        </w:rPr>
        <w:br/>
      </w:r>
      <w:r w:rsidRPr="00E209D0">
        <w:rPr>
          <w:caps/>
          <w:szCs w:val="26"/>
          <w:lang w:val="ru-RU"/>
        </w:rPr>
        <w:br/>
      </w:r>
      <w:r w:rsidRPr="00E209D0">
        <w:rPr>
          <w:szCs w:val="26"/>
          <w:lang w:val="ru-RU" w:eastAsia="ko-KR"/>
        </w:rPr>
        <w:t>Методика и допущения, используемые для расчета максимально допустимого значения плотности потока мощности, необходимого для защиты приемных земных станций РСС в Районах 1 и 3 от излучений</w:t>
      </w:r>
      <w:r w:rsidRPr="00152375">
        <w:rPr>
          <w:szCs w:val="26"/>
          <w:cs/>
          <w:lang w:eastAsia="ko-KR"/>
        </w:rPr>
        <w:t>‎</w:t>
      </w:r>
      <w:r w:rsidRPr="00E209D0">
        <w:rPr>
          <w:szCs w:val="26"/>
          <w:lang w:val="ru-RU" w:eastAsia="ko-KR"/>
        </w:rPr>
        <w:t xml:space="preserve"> наземной станции </w:t>
      </w:r>
      <w:r w:rsidRPr="00E209D0">
        <w:rPr>
          <w:szCs w:val="26"/>
          <w:lang w:val="ru-RU" w:eastAsia="ko-KR"/>
        </w:rPr>
        <w:br/>
        <w:t>в полосе 21,4–22,0 ГГц</w:t>
      </w:r>
    </w:p>
    <w:p w:rsidR="00E209D0" w:rsidRPr="00E209D0" w:rsidRDefault="00E209D0" w:rsidP="00E209D0">
      <w:pPr>
        <w:pStyle w:val="Normalaftertitle"/>
        <w:rPr>
          <w:lang w:val="ru-RU"/>
        </w:rPr>
      </w:pPr>
      <w:r w:rsidRPr="00E209D0">
        <w:rPr>
          <w:lang w:val="ru-RU"/>
        </w:rPr>
        <w:t xml:space="preserve">Максимально допустимое значение плотности потока мощности (п.п.м.), создаваемой излучениями наземной станции в полосе </w:t>
      </w:r>
      <w:r w:rsidRPr="00E209D0">
        <w:rPr>
          <w:lang w:val="ru-RU" w:eastAsia="ko-KR"/>
        </w:rPr>
        <w:t>21,4–22,0 ГГц, которое используется в целях защиты приемной земной станции РСС, задается уравнением</w:t>
      </w:r>
      <w:r w:rsidRPr="00E209D0">
        <w:rPr>
          <w:lang w:val="ru-RU"/>
        </w:rPr>
        <w:t>:</w:t>
      </w:r>
    </w:p>
    <w:p w:rsidR="00E209D0" w:rsidRPr="00E209D0" w:rsidRDefault="00E209D0" w:rsidP="00E209D0">
      <w:pPr>
        <w:pStyle w:val="Equation"/>
        <w:rPr>
          <w:szCs w:val="24"/>
          <w:lang w:val="ru-RU"/>
        </w:rPr>
      </w:pPr>
      <w:r w:rsidRPr="00E209D0">
        <w:rPr>
          <w:lang w:val="ru-RU"/>
        </w:rPr>
        <w:tab/>
      </w:r>
      <w:r w:rsidRPr="00E209D0">
        <w:rPr>
          <w:lang w:val="ru-RU"/>
        </w:rPr>
        <w:tab/>
      </w:r>
      <w:r w:rsidRPr="00213E0E">
        <w:rPr>
          <w:position w:val="-10"/>
          <w:lang w:val="en-GB"/>
        </w:rPr>
        <w:object w:dxaOrig="268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4.5pt;height:16pt" o:ole="">
            <v:imagedata r:id="rId15" o:title=""/>
          </v:shape>
          <o:OLEObject Type="Embed" ProgID="Equation.3" ShapeID="_x0000_i1025" DrawAspect="Content" ObjectID="_1403368491" r:id="rId16"/>
        </w:object>
      </w:r>
      <w:r w:rsidRPr="00E209D0">
        <w:rPr>
          <w:lang w:val="ru-RU"/>
        </w:rPr>
        <w:t>,</w:t>
      </w:r>
      <w:r w:rsidRPr="00E209D0">
        <w:rPr>
          <w:szCs w:val="24"/>
          <w:lang w:val="ru-RU"/>
        </w:rPr>
        <w:tab/>
        <w:t>(1)</w:t>
      </w:r>
    </w:p>
    <w:p w:rsidR="00E209D0" w:rsidRPr="00E209D0" w:rsidRDefault="00E209D0" w:rsidP="00E209D0">
      <w:pPr>
        <w:rPr>
          <w:lang w:val="ru-RU"/>
        </w:rPr>
      </w:pPr>
      <w:r w:rsidRPr="00E209D0">
        <w:rPr>
          <w:lang w:val="ru-RU"/>
        </w:rPr>
        <w:t>где:</w:t>
      </w:r>
    </w:p>
    <w:p w:rsidR="00E209D0" w:rsidRPr="00E209D0" w:rsidRDefault="00E209D0" w:rsidP="00B57AD8">
      <w:pPr>
        <w:pStyle w:val="Equationlegend"/>
        <w:rPr>
          <w:color w:val="000000"/>
          <w:sz w:val="20"/>
          <w:lang w:val="ru-RU" w:eastAsia="ko-KR"/>
        </w:rPr>
      </w:pPr>
      <w:r w:rsidRPr="00E209D0">
        <w:rPr>
          <w:lang w:val="ru-RU" w:eastAsia="ko-KR"/>
        </w:rPr>
        <w:tab/>
      </w:r>
      <w:r w:rsidRPr="00101A30">
        <w:rPr>
          <w:i/>
          <w:iCs/>
          <w:lang w:val="en-GB"/>
        </w:rPr>
        <w:t>PFD</w:t>
      </w:r>
      <w:r w:rsidRPr="00101A30">
        <w:rPr>
          <w:i/>
          <w:iCs/>
          <w:vertAlign w:val="subscript"/>
          <w:lang w:val="en-GB"/>
        </w:rPr>
        <w:t>n</w:t>
      </w:r>
      <w:r w:rsidRPr="00E209D0">
        <w:rPr>
          <w:lang w:val="ru-RU" w:eastAsia="ko-KR"/>
        </w:rPr>
        <w:t>:</w:t>
      </w:r>
      <w:r w:rsidRPr="00E209D0">
        <w:rPr>
          <w:lang w:val="ru-RU" w:eastAsia="ko-KR"/>
        </w:rPr>
        <w:tab/>
      </w:r>
      <w:r>
        <w:rPr>
          <w:lang w:val="ru-RU" w:eastAsia="ko-KR"/>
        </w:rPr>
        <w:t xml:space="preserve">максимально допустимое значение п.п.м. для одной земной станции </w:t>
      </w:r>
      <w:r w:rsidRPr="00E209D0">
        <w:rPr>
          <w:lang w:val="ru-RU" w:eastAsia="ko-KR"/>
        </w:rPr>
        <w:t>(</w:t>
      </w:r>
      <w:r>
        <w:rPr>
          <w:lang w:val="ru-RU" w:eastAsia="ko-KR"/>
        </w:rPr>
        <w:t>дБ</w:t>
      </w:r>
      <w:r w:rsidRPr="00E209D0">
        <w:rPr>
          <w:szCs w:val="24"/>
          <w:lang w:val="ru-RU"/>
        </w:rPr>
        <w:t>(</w:t>
      </w:r>
      <w:r>
        <w:rPr>
          <w:szCs w:val="24"/>
          <w:lang w:val="ru-RU"/>
        </w:rPr>
        <w:t>Вт/</w:t>
      </w:r>
      <w:r w:rsidRPr="00E209D0">
        <w:rPr>
          <w:szCs w:val="24"/>
          <w:lang w:val="ru-RU"/>
        </w:rPr>
        <w:t>(</w:t>
      </w:r>
      <w:r>
        <w:rPr>
          <w:szCs w:val="24"/>
          <w:lang w:val="ru-RU"/>
        </w:rPr>
        <w:t>м</w:t>
      </w:r>
      <w:r w:rsidRPr="00E209D0">
        <w:rPr>
          <w:szCs w:val="24"/>
          <w:vertAlign w:val="superscript"/>
          <w:lang w:val="ru-RU"/>
        </w:rPr>
        <w:t>2</w:t>
      </w:r>
      <w:r w:rsidR="00B57AD8" w:rsidRPr="00B57AD8">
        <w:rPr>
          <w:lang w:val="ru-RU" w:eastAsia="ko-KR"/>
        </w:rPr>
        <w:t> </w:t>
      </w:r>
      <w:r w:rsidRPr="00E209D0">
        <w:rPr>
          <w:rFonts w:eastAsia="HYMyeongJo-Extra"/>
          <w:szCs w:val="24"/>
          <w:lang w:val="ru-RU"/>
        </w:rPr>
        <w:t>·</w:t>
      </w:r>
      <w:r w:rsidR="00B57AD8">
        <w:rPr>
          <w:rFonts w:eastAsia="HYMyeongJo-Extra"/>
          <w:szCs w:val="24"/>
          <w:lang w:val="ru-RU"/>
        </w:rPr>
        <w:t> </w:t>
      </w:r>
      <w:r w:rsidRPr="00E209D0">
        <w:rPr>
          <w:szCs w:val="24"/>
          <w:lang w:val="ru-RU" w:eastAsia="ko-KR"/>
        </w:rPr>
        <w:t>1</w:t>
      </w:r>
      <w:r w:rsidRPr="00101A30">
        <w:rPr>
          <w:szCs w:val="24"/>
          <w:lang w:val="en-GB" w:eastAsia="ko-KR"/>
        </w:rPr>
        <w:t> </w:t>
      </w:r>
      <w:r>
        <w:rPr>
          <w:szCs w:val="24"/>
          <w:lang w:val="ru-RU" w:eastAsia="ko-KR"/>
        </w:rPr>
        <w:t>МГц</w:t>
      </w:r>
      <w:r w:rsidRPr="00E209D0">
        <w:rPr>
          <w:szCs w:val="24"/>
          <w:lang w:val="ru-RU"/>
        </w:rPr>
        <w:t>)</w:t>
      </w:r>
      <w:r w:rsidRPr="00E209D0">
        <w:rPr>
          <w:szCs w:val="24"/>
          <w:lang w:val="ru-RU" w:eastAsia="ko-KR"/>
        </w:rPr>
        <w:t>));</w:t>
      </w:r>
    </w:p>
    <w:p w:rsidR="00E209D0" w:rsidRPr="00E209D0" w:rsidRDefault="00E209D0" w:rsidP="00E209D0">
      <w:pPr>
        <w:pStyle w:val="Equationlegend"/>
        <w:rPr>
          <w:color w:val="000000"/>
          <w:sz w:val="20"/>
          <w:lang w:val="ru-RU" w:eastAsia="ko-KR"/>
        </w:rPr>
      </w:pPr>
      <w:r w:rsidRPr="00E209D0">
        <w:rPr>
          <w:lang w:val="ru-RU" w:eastAsia="ko-KR"/>
        </w:rPr>
        <w:tab/>
      </w:r>
      <w:r w:rsidRPr="00101A30">
        <w:rPr>
          <w:i/>
          <w:iCs/>
          <w:lang w:val="en-GB"/>
        </w:rPr>
        <w:t>P</w:t>
      </w:r>
      <w:r w:rsidRPr="00101A30">
        <w:rPr>
          <w:i/>
          <w:iCs/>
          <w:vertAlign w:val="subscript"/>
          <w:lang w:val="en-GB"/>
        </w:rPr>
        <w:t>n</w:t>
      </w:r>
      <w:r w:rsidRPr="00E209D0">
        <w:rPr>
          <w:lang w:val="ru-RU"/>
        </w:rPr>
        <w:t xml:space="preserve"> = </w:t>
      </w:r>
      <w:r w:rsidRPr="00101A30">
        <w:rPr>
          <w:lang w:val="en-GB"/>
        </w:rPr>
        <w:t>k</w:t>
      </w:r>
      <w:r w:rsidRPr="00101A30">
        <w:rPr>
          <w:i/>
          <w:iCs/>
          <w:lang w:val="en-GB"/>
        </w:rPr>
        <w:t>T</w:t>
      </w:r>
      <w:r w:rsidRPr="00E209D0">
        <w:rPr>
          <w:lang w:val="ru-RU"/>
        </w:rPr>
        <w:t xml:space="preserve"> × </w:t>
      </w:r>
      <w:r w:rsidRPr="00E209D0">
        <w:rPr>
          <w:lang w:val="ru-RU" w:eastAsia="ko-KR"/>
        </w:rPr>
        <w:t>(10</w:t>
      </w:r>
      <w:r w:rsidRPr="00E209D0">
        <w:rPr>
          <w:vertAlign w:val="superscript"/>
          <w:lang w:val="ru-RU" w:eastAsia="ko-KR"/>
        </w:rPr>
        <w:t>6</w:t>
      </w:r>
      <w:r w:rsidRPr="00E209D0">
        <w:rPr>
          <w:lang w:val="ru-RU" w:eastAsia="ko-KR"/>
        </w:rPr>
        <w:t>)</w:t>
      </w:r>
      <w:r w:rsidRPr="00E209D0">
        <w:rPr>
          <w:lang w:val="ru-RU" w:eastAsia="ja-JP"/>
        </w:rPr>
        <w:t>:</w:t>
      </w:r>
      <w:r w:rsidRPr="00E209D0">
        <w:rPr>
          <w:lang w:val="ru-RU"/>
        </w:rPr>
        <w:tab/>
      </w:r>
      <w:r>
        <w:rPr>
          <w:lang w:val="ru-RU"/>
        </w:rPr>
        <w:t xml:space="preserve">мощность шума приемной земной станции РСС </w:t>
      </w:r>
      <w:r w:rsidRPr="00E209D0">
        <w:rPr>
          <w:lang w:val="ru-RU"/>
        </w:rPr>
        <w:t>(</w:t>
      </w:r>
      <w:r>
        <w:rPr>
          <w:lang w:val="ru-RU"/>
        </w:rPr>
        <w:t>дБ</w:t>
      </w:r>
      <w:r w:rsidRPr="00E209D0">
        <w:rPr>
          <w:lang w:val="ru-RU" w:eastAsia="ko-KR"/>
        </w:rPr>
        <w:t>(</w:t>
      </w:r>
      <w:r>
        <w:rPr>
          <w:lang w:val="ru-RU" w:eastAsia="ko-KR"/>
        </w:rPr>
        <w:t>Вт</w:t>
      </w:r>
      <w:r w:rsidRPr="00E209D0">
        <w:rPr>
          <w:lang w:val="ru-RU" w:eastAsia="ko-KR"/>
        </w:rPr>
        <w:t xml:space="preserve">/1 </w:t>
      </w:r>
      <w:r>
        <w:rPr>
          <w:lang w:val="ru-RU" w:eastAsia="ko-KR"/>
        </w:rPr>
        <w:t>МГц</w:t>
      </w:r>
      <w:r w:rsidRPr="00E209D0">
        <w:rPr>
          <w:lang w:val="ru-RU" w:eastAsia="ko-KR"/>
        </w:rPr>
        <w:t>));</w:t>
      </w:r>
    </w:p>
    <w:p w:rsidR="00E209D0" w:rsidRPr="00E209D0" w:rsidRDefault="00E209D0" w:rsidP="00E209D0">
      <w:pPr>
        <w:pStyle w:val="Equationlegend"/>
        <w:rPr>
          <w:color w:val="000000"/>
          <w:sz w:val="20"/>
          <w:lang w:val="ru-RU" w:eastAsia="ko-KR"/>
        </w:rPr>
      </w:pPr>
      <w:r w:rsidRPr="00E209D0">
        <w:rPr>
          <w:lang w:val="ru-RU" w:eastAsia="ko-KR"/>
        </w:rPr>
        <w:tab/>
      </w:r>
      <w:r w:rsidRPr="00101A30">
        <w:rPr>
          <w:i/>
          <w:iCs/>
          <w:lang w:val="en-GB"/>
        </w:rPr>
        <w:t>S</w:t>
      </w:r>
      <w:r w:rsidRPr="00E209D0">
        <w:rPr>
          <w:lang w:val="ru-RU"/>
        </w:rPr>
        <w:t>(</w:t>
      </w:r>
      <w:r w:rsidRPr="00101A30">
        <w:rPr>
          <w:lang w:val="en-GB"/>
        </w:rPr>
        <w:t>φ</w:t>
      </w:r>
      <w:r w:rsidRPr="00C32382">
        <w:rPr>
          <w:i/>
          <w:iCs/>
          <w:vertAlign w:val="subscript"/>
          <w:lang w:val="en-GB"/>
        </w:rPr>
        <w:t>min</w:t>
      </w:r>
      <w:r w:rsidRPr="00E209D0">
        <w:rPr>
          <w:lang w:val="ru-RU"/>
        </w:rPr>
        <w:t>)</w:t>
      </w:r>
      <w:r w:rsidRPr="00E209D0">
        <w:rPr>
          <w:lang w:val="ru-RU" w:eastAsia="ko-KR"/>
        </w:rPr>
        <w:t>:</w:t>
      </w:r>
      <w:r w:rsidRPr="00E209D0">
        <w:rPr>
          <w:lang w:val="ru-RU"/>
        </w:rPr>
        <w:tab/>
      </w:r>
      <w:r>
        <w:rPr>
          <w:lang w:val="ru-RU"/>
        </w:rPr>
        <w:t xml:space="preserve">эффективная площадь антенны приемной земной станции РСС </w:t>
      </w:r>
      <w:r w:rsidRPr="00E209D0">
        <w:rPr>
          <w:lang w:val="ru-RU" w:eastAsia="ko-KR"/>
        </w:rPr>
        <w:t>(</w:t>
      </w:r>
      <w:r>
        <w:rPr>
          <w:lang w:val="ru-RU" w:eastAsia="ko-KR"/>
        </w:rPr>
        <w:t>дБм</w:t>
      </w:r>
      <w:r w:rsidRPr="00E209D0">
        <w:rPr>
          <w:vertAlign w:val="superscript"/>
          <w:lang w:val="ru-RU"/>
        </w:rPr>
        <w:t>2</w:t>
      </w:r>
      <w:r w:rsidRPr="00E209D0">
        <w:rPr>
          <w:lang w:val="ru-RU" w:eastAsia="ko-KR"/>
        </w:rPr>
        <w:t>)</w:t>
      </w:r>
      <w:r w:rsidRPr="00E209D0">
        <w:rPr>
          <w:lang w:val="ru-RU"/>
        </w:rPr>
        <w:t>.</w:t>
      </w:r>
    </w:p>
    <w:p w:rsidR="00E209D0" w:rsidRPr="00E209D0" w:rsidRDefault="00E209D0" w:rsidP="00E209D0">
      <w:pPr>
        <w:rPr>
          <w:lang w:val="ru-RU" w:eastAsia="ko-KR"/>
        </w:rPr>
      </w:pPr>
      <w:r w:rsidRPr="00E209D0">
        <w:rPr>
          <w:lang w:val="ru-RU"/>
        </w:rPr>
        <w:t xml:space="preserve">Суммарная шумовая температура приемной земной станции РСС принимается равной </w:t>
      </w:r>
      <w:r w:rsidRPr="00E209D0">
        <w:rPr>
          <w:lang w:val="ru-RU" w:eastAsia="ko-KR"/>
        </w:rPr>
        <w:t>140</w:t>
      </w:r>
      <w:r w:rsidRPr="00101A30">
        <w:rPr>
          <w:lang w:val="en-GB"/>
        </w:rPr>
        <w:t> </w:t>
      </w:r>
      <w:r w:rsidRPr="00101A30">
        <w:rPr>
          <w:lang w:val="en-GB" w:eastAsia="ko-KR"/>
        </w:rPr>
        <w:t>K</w:t>
      </w:r>
      <w:r w:rsidRPr="00E209D0">
        <w:rPr>
          <w:lang w:val="ru-RU" w:eastAsia="ko-KR"/>
        </w:rPr>
        <w:t xml:space="preserve">. Следовательно, мощность шума, </w:t>
      </w:r>
      <w:r w:rsidRPr="00101A30">
        <w:rPr>
          <w:i/>
          <w:iCs/>
          <w:lang w:val="en-GB" w:eastAsia="ko-KR"/>
        </w:rPr>
        <w:t>P</w:t>
      </w:r>
      <w:r w:rsidRPr="00101A30">
        <w:rPr>
          <w:i/>
          <w:iCs/>
          <w:vertAlign w:val="subscript"/>
          <w:lang w:val="en-GB" w:eastAsia="ko-KR"/>
        </w:rPr>
        <w:t>n</w:t>
      </w:r>
      <w:r w:rsidRPr="00E209D0">
        <w:rPr>
          <w:lang w:val="ru-RU"/>
        </w:rPr>
        <w:t>,</w:t>
      </w:r>
      <w:r w:rsidRPr="00E209D0">
        <w:rPr>
          <w:lang w:val="ru-RU" w:eastAsia="ko-KR"/>
        </w:rPr>
        <w:t xml:space="preserve"> приемной станции РСС рассчитывается по следующей формуле:</w:t>
      </w:r>
    </w:p>
    <w:p w:rsidR="00E209D0" w:rsidRPr="00E209D0" w:rsidRDefault="00E209D0" w:rsidP="00E209D0">
      <w:pPr>
        <w:pStyle w:val="Equation"/>
        <w:rPr>
          <w:lang w:val="ru-RU" w:eastAsia="ko-KR"/>
        </w:rPr>
      </w:pPr>
      <w:r w:rsidRPr="00E209D0">
        <w:rPr>
          <w:lang w:val="ru-RU" w:eastAsia="ko-KR"/>
        </w:rPr>
        <w:tab/>
      </w:r>
      <w:r w:rsidRPr="00E209D0">
        <w:rPr>
          <w:lang w:val="ru-RU" w:eastAsia="ko-KR"/>
        </w:rPr>
        <w:tab/>
      </w:r>
      <w:r w:rsidRPr="00101A30">
        <w:rPr>
          <w:i/>
          <w:iCs/>
          <w:lang w:val="en-GB" w:eastAsia="ko-KR"/>
        </w:rPr>
        <w:t>P</w:t>
      </w:r>
      <w:r w:rsidRPr="00101A30">
        <w:rPr>
          <w:i/>
          <w:iCs/>
          <w:vertAlign w:val="subscript"/>
          <w:lang w:val="en-GB" w:eastAsia="ko-KR"/>
        </w:rPr>
        <w:t>n</w:t>
      </w:r>
      <w:r w:rsidRPr="00E209D0">
        <w:rPr>
          <w:lang w:val="ru-RU" w:eastAsia="ko-KR"/>
        </w:rPr>
        <w:t xml:space="preserve"> = –228,6 + 10 </w:t>
      </w:r>
      <w:r w:rsidRPr="00101A30">
        <w:rPr>
          <w:lang w:val="en-GB" w:eastAsia="ko-KR"/>
        </w:rPr>
        <w:t>log</w:t>
      </w:r>
      <w:r w:rsidRPr="00E209D0">
        <w:rPr>
          <w:lang w:val="ru-RU" w:eastAsia="ko-KR"/>
        </w:rPr>
        <w:t xml:space="preserve">(140) + 10 </w:t>
      </w:r>
      <w:r w:rsidRPr="00101A30">
        <w:rPr>
          <w:lang w:val="en-GB" w:eastAsia="ko-KR"/>
        </w:rPr>
        <w:t>log</w:t>
      </w:r>
      <w:r w:rsidRPr="00E209D0">
        <w:rPr>
          <w:lang w:val="ru-RU" w:eastAsia="ko-KR"/>
        </w:rPr>
        <w:t>(10</w:t>
      </w:r>
      <w:r w:rsidRPr="00E209D0">
        <w:rPr>
          <w:vertAlign w:val="superscript"/>
          <w:lang w:val="ru-RU" w:eastAsia="ko-KR"/>
        </w:rPr>
        <w:t>6</w:t>
      </w:r>
      <w:r w:rsidRPr="00E209D0">
        <w:rPr>
          <w:lang w:val="ru-RU" w:eastAsia="ko-KR"/>
        </w:rPr>
        <w:t>) = –147,1 дБ(Вт/1 МГц)</w:t>
      </w:r>
      <w:r w:rsidR="00B57AD8">
        <w:rPr>
          <w:lang w:val="ru-RU" w:eastAsia="ko-KR"/>
        </w:rPr>
        <w:t>.</w:t>
      </w:r>
      <w:r w:rsidRPr="00E209D0">
        <w:rPr>
          <w:lang w:val="ru-RU" w:eastAsia="ko-KR"/>
        </w:rPr>
        <w:tab/>
      </w:r>
      <w:r w:rsidRPr="00E209D0">
        <w:rPr>
          <w:szCs w:val="24"/>
          <w:lang w:val="ru-RU"/>
        </w:rPr>
        <w:t>(2)</w:t>
      </w:r>
    </w:p>
    <w:p w:rsidR="00E209D0" w:rsidRPr="00E209D0" w:rsidRDefault="00E209D0" w:rsidP="00E209D0">
      <w:pPr>
        <w:rPr>
          <w:lang w:val="ru-RU" w:eastAsia="ko-KR"/>
        </w:rPr>
      </w:pPr>
      <w:r w:rsidRPr="00E209D0">
        <w:rPr>
          <w:lang w:val="ru-RU" w:eastAsia="ja-JP"/>
        </w:rPr>
        <w:t xml:space="preserve">Допустимое отношение </w:t>
      </w:r>
      <w:r w:rsidRPr="000E54A2">
        <w:rPr>
          <w:i/>
          <w:iCs/>
          <w:lang w:val="en-GB" w:eastAsia="ko-KR"/>
        </w:rPr>
        <w:t>I</w:t>
      </w:r>
      <w:r w:rsidRPr="00E209D0">
        <w:rPr>
          <w:lang w:val="ru-RU" w:eastAsia="ko-KR"/>
        </w:rPr>
        <w:t>/</w:t>
      </w:r>
      <w:r w:rsidRPr="000E54A2">
        <w:rPr>
          <w:i/>
          <w:iCs/>
          <w:lang w:val="en-GB" w:eastAsia="ko-KR"/>
        </w:rPr>
        <w:t>N</w:t>
      </w:r>
      <w:r w:rsidRPr="00E209D0">
        <w:rPr>
          <w:lang w:val="ru-RU" w:eastAsia="ko-KR"/>
        </w:rPr>
        <w:t xml:space="preserve"> с учетом одной наземной станции принимается равным</w:t>
      </w:r>
      <w:r>
        <w:rPr>
          <w:lang w:eastAsia="ko-KR"/>
        </w:rPr>
        <w:t> </w:t>
      </w:r>
      <w:r w:rsidRPr="00E209D0">
        <w:rPr>
          <w:lang w:val="ru-RU" w:eastAsia="ko-KR"/>
        </w:rPr>
        <w:t>–17,4 дБ</w:t>
      </w:r>
      <w:r w:rsidRPr="00B57AD8">
        <w:rPr>
          <w:rStyle w:val="FootnoteReference"/>
        </w:rPr>
        <w:footnoteReference w:id="1"/>
      </w:r>
      <w:r w:rsidRPr="00E209D0">
        <w:rPr>
          <w:lang w:val="ru-RU" w:eastAsia="ko-KR"/>
        </w:rPr>
        <w:t>.</w:t>
      </w:r>
    </w:p>
    <w:p w:rsidR="00E209D0" w:rsidRPr="00E209D0" w:rsidRDefault="00E209D0" w:rsidP="00E209D0">
      <w:pPr>
        <w:rPr>
          <w:color w:val="000000"/>
          <w:sz w:val="20"/>
          <w:lang w:val="ru-RU"/>
        </w:rPr>
      </w:pPr>
      <w:r w:rsidRPr="000E54A2">
        <w:rPr>
          <w:i/>
          <w:iCs/>
          <w:lang w:val="en-GB"/>
        </w:rPr>
        <w:t>S</w:t>
      </w:r>
      <w:r w:rsidRPr="00E209D0">
        <w:rPr>
          <w:lang w:val="ru-RU"/>
        </w:rPr>
        <w:t>(</w:t>
      </w:r>
      <w:r w:rsidRPr="00101A30">
        <w:rPr>
          <w:lang w:val="en-GB"/>
        </w:rPr>
        <w:t>φ</w:t>
      </w:r>
      <w:r w:rsidRPr="00C32382">
        <w:rPr>
          <w:i/>
          <w:iCs/>
          <w:vertAlign w:val="subscript"/>
          <w:lang w:val="en-GB"/>
        </w:rPr>
        <w:t>min</w:t>
      </w:r>
      <w:r w:rsidRPr="00E209D0">
        <w:rPr>
          <w:lang w:val="ru-RU"/>
        </w:rPr>
        <w:t>) определяется следующим уравнением</w:t>
      </w:r>
      <w:r w:rsidRPr="00E209D0">
        <w:rPr>
          <w:color w:val="000000"/>
          <w:sz w:val="20"/>
          <w:lang w:val="ru-RU"/>
        </w:rPr>
        <w:t>:</w:t>
      </w:r>
    </w:p>
    <w:p w:rsidR="00E209D0" w:rsidRPr="00E209D0" w:rsidRDefault="00E209D0" w:rsidP="00E209D0">
      <w:pPr>
        <w:pStyle w:val="Equation"/>
        <w:rPr>
          <w:color w:val="000000"/>
          <w:sz w:val="20"/>
          <w:lang w:val="ru-RU"/>
        </w:rPr>
      </w:pPr>
      <w:r w:rsidRPr="00E209D0">
        <w:rPr>
          <w:lang w:val="ru-RU"/>
        </w:rPr>
        <w:tab/>
      </w:r>
      <w:r w:rsidRPr="00E209D0">
        <w:rPr>
          <w:lang w:val="ru-RU"/>
        </w:rPr>
        <w:tab/>
      </w:r>
      <w:r w:rsidRPr="00213E0E">
        <w:rPr>
          <w:position w:val="-10"/>
          <w:lang w:val="en-GB"/>
        </w:rPr>
        <w:object w:dxaOrig="3100" w:dyaOrig="360">
          <v:shape id="_x0000_i1026" type="#_x0000_t75" style="width:154.5pt;height:18.5pt" o:ole="">
            <v:imagedata r:id="rId17" o:title=""/>
          </v:shape>
          <o:OLEObject Type="Embed" ProgID="Equation.3" ShapeID="_x0000_i1026" DrawAspect="Content" ObjectID="_1403368492" r:id="rId18"/>
        </w:object>
      </w:r>
      <w:r w:rsidRPr="00E209D0">
        <w:rPr>
          <w:lang w:val="ru-RU"/>
        </w:rPr>
        <w:t>,</w:t>
      </w:r>
      <w:r w:rsidRPr="00E209D0">
        <w:rPr>
          <w:lang w:val="ru-RU"/>
        </w:rPr>
        <w:tab/>
      </w:r>
      <w:r w:rsidRPr="00E209D0">
        <w:rPr>
          <w:szCs w:val="24"/>
          <w:lang w:val="ru-RU"/>
        </w:rPr>
        <w:t>(3)</w:t>
      </w:r>
    </w:p>
    <w:p w:rsidR="00E209D0" w:rsidRPr="00E209D0" w:rsidRDefault="00E209D0" w:rsidP="00E209D0">
      <w:pPr>
        <w:rPr>
          <w:color w:val="000000"/>
          <w:sz w:val="20"/>
          <w:lang w:val="ru-RU"/>
        </w:rPr>
      </w:pPr>
      <w:r w:rsidRPr="00E209D0">
        <w:rPr>
          <w:lang w:val="ru-RU" w:eastAsia="ko-KR"/>
        </w:rPr>
        <w:t xml:space="preserve">где </w:t>
      </w:r>
      <w:r w:rsidRPr="00101A30">
        <w:rPr>
          <w:i/>
          <w:iCs/>
          <w:lang w:val="en-GB"/>
        </w:rPr>
        <w:t>G</w:t>
      </w:r>
      <w:r w:rsidRPr="00E209D0">
        <w:rPr>
          <w:lang w:val="ru-RU"/>
        </w:rPr>
        <w:t>(</w:t>
      </w:r>
      <w:r w:rsidRPr="00101A30">
        <w:rPr>
          <w:lang w:val="en-GB"/>
        </w:rPr>
        <w:t>φ</w:t>
      </w:r>
      <w:r w:rsidRPr="00C32382">
        <w:rPr>
          <w:i/>
          <w:iCs/>
          <w:vertAlign w:val="subscript"/>
          <w:lang w:val="en-GB"/>
        </w:rPr>
        <w:t>min</w:t>
      </w:r>
      <w:r w:rsidRPr="00E209D0">
        <w:rPr>
          <w:lang w:val="ru-RU"/>
        </w:rPr>
        <w:t xml:space="preserve">) – усиление антенны приемной земной станции РСС в направлении под углом </w:t>
      </w:r>
      <w:r w:rsidRPr="00101A30">
        <w:rPr>
          <w:lang w:val="en-GB"/>
        </w:rPr>
        <w:t>φ</w:t>
      </w:r>
      <w:r w:rsidRPr="00FB4893">
        <w:rPr>
          <w:i/>
          <w:iCs/>
          <w:vertAlign w:val="subscript"/>
          <w:lang w:val="en-GB"/>
        </w:rPr>
        <w:t>min</w:t>
      </w:r>
      <w:r w:rsidRPr="00E209D0">
        <w:rPr>
          <w:lang w:val="ru-RU"/>
        </w:rPr>
        <w:t xml:space="preserve"> к оси главного луча и в соответствующем интервале значений </w:t>
      </w:r>
      <w:r w:rsidRPr="00101A30">
        <w:rPr>
          <w:lang w:val="en-GB"/>
        </w:rPr>
        <w:t>φ</w:t>
      </w:r>
      <w:r w:rsidRPr="00FB4893">
        <w:rPr>
          <w:i/>
          <w:iCs/>
          <w:vertAlign w:val="subscript"/>
          <w:lang w:val="en-GB"/>
        </w:rPr>
        <w:t>min</w:t>
      </w:r>
      <w:r w:rsidRPr="00E209D0">
        <w:rPr>
          <w:lang w:val="ru-RU"/>
        </w:rPr>
        <w:t>; усиление антенны равно:</w:t>
      </w:r>
    </w:p>
    <w:p w:rsidR="00E209D0" w:rsidRPr="00E209D0" w:rsidRDefault="00E209D0" w:rsidP="00E209D0">
      <w:pPr>
        <w:pStyle w:val="Equation"/>
        <w:rPr>
          <w:lang w:val="ru-RU" w:eastAsia="ja-JP"/>
        </w:rPr>
      </w:pPr>
      <w:r w:rsidRPr="00E209D0">
        <w:rPr>
          <w:lang w:val="ru-RU"/>
        </w:rPr>
        <w:tab/>
      </w:r>
      <w:r w:rsidRPr="00E209D0">
        <w:rPr>
          <w:lang w:val="ru-RU"/>
        </w:rPr>
        <w:tab/>
      </w:r>
      <w:r w:rsidR="00647443" w:rsidRPr="00647443">
        <w:rPr>
          <w:position w:val="-10"/>
          <w:lang w:val="en-GB"/>
        </w:rPr>
        <w:object w:dxaOrig="3280" w:dyaOrig="320">
          <v:shape id="_x0000_i1029" type="#_x0000_t75" style="width:163.5pt;height:16.5pt" o:ole="">
            <v:imagedata r:id="rId19" o:title=""/>
          </v:shape>
          <o:OLEObject Type="Embed" ProgID="Equation.3" ShapeID="_x0000_i1029" DrawAspect="Content" ObjectID="_1403368493" r:id="rId20"/>
        </w:object>
      </w:r>
      <w:r w:rsidRPr="00E209D0">
        <w:rPr>
          <w:lang w:val="ru-RU"/>
        </w:rPr>
        <w:t>,</w:t>
      </w:r>
      <w:r w:rsidRPr="00E209D0">
        <w:rPr>
          <w:lang w:val="ru-RU"/>
        </w:rPr>
        <w:tab/>
      </w:r>
      <w:r w:rsidRPr="00E209D0">
        <w:rPr>
          <w:szCs w:val="24"/>
          <w:lang w:val="ru-RU"/>
        </w:rPr>
        <w:t>(4)</w:t>
      </w:r>
    </w:p>
    <w:p w:rsidR="00E209D0" w:rsidRPr="00E209D0" w:rsidRDefault="00E209D0" w:rsidP="00E209D0">
      <w:pPr>
        <w:spacing w:after="120"/>
        <w:rPr>
          <w:szCs w:val="24"/>
          <w:lang w:val="ru-RU" w:eastAsia="ko-KR"/>
        </w:rPr>
      </w:pPr>
      <w:r w:rsidRPr="00E209D0">
        <w:rPr>
          <w:lang w:val="ru-RU" w:eastAsia="ko-KR"/>
        </w:rPr>
        <w:t xml:space="preserve">где </w:t>
      </w:r>
      <w:r w:rsidRPr="00E209D0">
        <w:rPr>
          <w:lang w:val="ru-RU"/>
        </w:rPr>
        <w:t>минимальный угол между направлением максимального усиления антенны земной станции РСС и направлением на мешающий передатчик</w:t>
      </w:r>
      <w:r w:rsidRPr="00E209D0">
        <w:rPr>
          <w:szCs w:val="24"/>
          <w:lang w:val="ru-RU" w:eastAsia="ja-JP"/>
        </w:rPr>
        <w:t>,</w:t>
      </w:r>
      <w:r w:rsidRPr="00E209D0">
        <w:rPr>
          <w:lang w:val="ru-RU"/>
        </w:rPr>
        <w:t xml:space="preserve"> </w:t>
      </w:r>
      <w:r w:rsidRPr="00101A30">
        <w:rPr>
          <w:lang w:val="en-GB"/>
        </w:rPr>
        <w:t>φ</w:t>
      </w:r>
      <w:r w:rsidRPr="00C32382">
        <w:rPr>
          <w:i/>
          <w:iCs/>
          <w:vertAlign w:val="subscript"/>
          <w:lang w:val="en-GB"/>
        </w:rPr>
        <w:t>min</w:t>
      </w:r>
      <w:r w:rsidRPr="00E209D0">
        <w:rPr>
          <w:lang w:val="ru-RU"/>
        </w:rPr>
        <w:t>,</w:t>
      </w:r>
      <w:r w:rsidRPr="00E209D0">
        <w:rPr>
          <w:lang w:val="ru-RU" w:eastAsia="ko-KR"/>
        </w:rPr>
        <w:t xml:space="preserve"> для радиовещательной спутниковой сети в диапазоне </w:t>
      </w:r>
      <w:r w:rsidRPr="00E209D0">
        <w:rPr>
          <w:szCs w:val="24"/>
          <w:lang w:val="ru-RU" w:eastAsia="ko-KR"/>
        </w:rPr>
        <w:t>21,4–22,0 ГГц принимается равным 10 градусов.</w:t>
      </w:r>
      <w:r w:rsidRPr="00E209D0">
        <w:rPr>
          <w:szCs w:val="24"/>
          <w:lang w:val="ru-RU" w:eastAsia="ja-JP"/>
        </w:rPr>
        <w:t xml:space="preserve"> </w:t>
      </w:r>
    </w:p>
    <w:p w:rsidR="00E209D0" w:rsidRPr="00E209D0" w:rsidRDefault="00E209D0" w:rsidP="00E209D0">
      <w:pPr>
        <w:rPr>
          <w:color w:val="000000"/>
          <w:sz w:val="20"/>
          <w:lang w:val="ru-RU" w:eastAsia="ko-KR"/>
        </w:rPr>
      </w:pPr>
      <w:r w:rsidRPr="00E209D0">
        <w:rPr>
          <w:lang w:val="ru-RU" w:eastAsia="ko-KR"/>
        </w:rPr>
        <w:t xml:space="preserve">Тогда </w:t>
      </w:r>
      <w:r w:rsidRPr="00101A30">
        <w:rPr>
          <w:i/>
          <w:iCs/>
          <w:lang w:val="en-GB"/>
        </w:rPr>
        <w:t>S</w:t>
      </w:r>
      <w:r w:rsidRPr="00E209D0">
        <w:rPr>
          <w:lang w:val="ru-RU"/>
        </w:rPr>
        <w:t>(</w:t>
      </w:r>
      <w:r w:rsidRPr="00101A30">
        <w:rPr>
          <w:lang w:val="en-GB"/>
        </w:rPr>
        <w:t>φ</w:t>
      </w:r>
      <w:r w:rsidRPr="00C32382">
        <w:rPr>
          <w:i/>
          <w:iCs/>
          <w:vertAlign w:val="subscript"/>
          <w:lang w:val="en-GB"/>
        </w:rPr>
        <w:t>min</w:t>
      </w:r>
      <w:r w:rsidRPr="00E209D0">
        <w:rPr>
          <w:lang w:val="ru-RU"/>
        </w:rPr>
        <w:t xml:space="preserve">) = </w:t>
      </w:r>
      <w:r w:rsidRPr="00E209D0">
        <w:rPr>
          <w:lang w:val="ru-RU" w:eastAsia="ko-KR"/>
        </w:rPr>
        <w:t>–</w:t>
      </w:r>
      <w:r w:rsidRPr="00E209D0">
        <w:rPr>
          <w:lang w:val="ru-RU"/>
        </w:rPr>
        <w:t>44,2 дБм</w:t>
      </w:r>
      <w:r w:rsidRPr="00E209D0">
        <w:rPr>
          <w:vertAlign w:val="superscript"/>
          <w:lang w:val="ru-RU"/>
        </w:rPr>
        <w:t>2</w:t>
      </w:r>
      <w:r w:rsidRPr="00E209D0">
        <w:rPr>
          <w:lang w:val="ru-RU" w:eastAsia="ko-KR"/>
        </w:rPr>
        <w:t xml:space="preserve"> (на частоте 21,7 ГГц).</w:t>
      </w:r>
    </w:p>
    <w:p w:rsidR="00E209D0" w:rsidRPr="00E209D0" w:rsidRDefault="00E209D0" w:rsidP="00E209D0">
      <w:pPr>
        <w:rPr>
          <w:color w:val="000000"/>
          <w:sz w:val="20"/>
          <w:lang w:val="ru-RU"/>
        </w:rPr>
      </w:pPr>
      <w:r w:rsidRPr="00E209D0">
        <w:rPr>
          <w:lang w:val="ru-RU"/>
        </w:rPr>
        <w:t>Используя полученные выше значения и уравнение (1), рассчитываем максимально допустимое значение п.п.м. единичной помехи</w:t>
      </w:r>
      <w:r w:rsidRPr="00E209D0">
        <w:rPr>
          <w:lang w:val="ru-RU" w:eastAsia="ko-KR"/>
        </w:rPr>
        <w:t>:</w:t>
      </w:r>
    </w:p>
    <w:p w:rsidR="00E209D0" w:rsidRPr="00B57AD8" w:rsidRDefault="00E209D0" w:rsidP="00E209D0">
      <w:pPr>
        <w:pStyle w:val="Equation"/>
        <w:rPr>
          <w:rFonts w:eastAsia="Dotum"/>
          <w:lang w:val="ru-RU"/>
        </w:rPr>
      </w:pPr>
      <w:r w:rsidRPr="00E209D0">
        <w:rPr>
          <w:i/>
          <w:iCs/>
          <w:lang w:val="ru-RU"/>
        </w:rPr>
        <w:tab/>
      </w:r>
      <w:r w:rsidRPr="00E209D0">
        <w:rPr>
          <w:i/>
          <w:iCs/>
          <w:lang w:val="ru-RU"/>
        </w:rPr>
        <w:tab/>
      </w:r>
      <w:r w:rsidRPr="00101A30">
        <w:rPr>
          <w:i/>
          <w:iCs/>
          <w:lang w:val="en-GB"/>
        </w:rPr>
        <w:t>PFD</w:t>
      </w:r>
      <w:r w:rsidRPr="00101A30">
        <w:rPr>
          <w:i/>
          <w:iCs/>
          <w:vertAlign w:val="subscript"/>
          <w:lang w:val="en-GB"/>
        </w:rPr>
        <w:t>n</w:t>
      </w:r>
      <w:r w:rsidRPr="00E209D0">
        <w:rPr>
          <w:lang w:val="ru-RU"/>
        </w:rPr>
        <w:t xml:space="preserve"> = </w:t>
      </w:r>
      <w:r w:rsidRPr="00E209D0">
        <w:rPr>
          <w:lang w:val="ru-RU" w:eastAsia="ko-KR"/>
        </w:rPr>
        <w:t>–120,4 дБ</w:t>
      </w:r>
      <w:r w:rsidRPr="00E209D0">
        <w:rPr>
          <w:rFonts w:eastAsia="Dotum"/>
          <w:lang w:val="ru-RU"/>
        </w:rPr>
        <w:t>(Вт/(м</w:t>
      </w:r>
      <w:r w:rsidRPr="00E209D0">
        <w:rPr>
          <w:rFonts w:eastAsia="Dotum"/>
          <w:vertAlign w:val="superscript"/>
          <w:lang w:val="ru-RU"/>
        </w:rPr>
        <w:t>2</w:t>
      </w:r>
      <w:r w:rsidRPr="00101A30">
        <w:rPr>
          <w:rFonts w:eastAsia="Dotum"/>
          <w:lang w:val="en-GB"/>
        </w:rPr>
        <w:t> </w:t>
      </w:r>
      <w:r w:rsidRPr="00E209D0">
        <w:rPr>
          <w:rFonts w:eastAsia="Dotum"/>
          <w:lang w:val="ru-RU"/>
        </w:rPr>
        <w:t>·</w:t>
      </w:r>
      <w:r w:rsidRPr="00101A30">
        <w:rPr>
          <w:rFonts w:eastAsia="Dotum"/>
          <w:lang w:val="en-GB"/>
        </w:rPr>
        <w:t> </w:t>
      </w:r>
      <w:r w:rsidRPr="00E209D0">
        <w:rPr>
          <w:rFonts w:eastAsia="SimSun"/>
          <w:lang w:val="ru-RU" w:eastAsia="ko-KR"/>
        </w:rPr>
        <w:t>1</w:t>
      </w:r>
      <w:r w:rsidRPr="00101A30">
        <w:rPr>
          <w:rFonts w:eastAsia="Dotum"/>
          <w:lang w:val="en-GB"/>
        </w:rPr>
        <w:t> </w:t>
      </w:r>
      <w:r w:rsidRPr="00E209D0">
        <w:rPr>
          <w:rFonts w:eastAsia="Dotum"/>
          <w:lang w:val="ru-RU"/>
        </w:rPr>
        <w:t>МГц))</w:t>
      </w:r>
      <w:r w:rsidR="00B57AD8">
        <w:rPr>
          <w:rFonts w:eastAsia="Dotum"/>
          <w:lang w:val="ru-RU"/>
        </w:rPr>
        <w:t>.</w:t>
      </w:r>
    </w:p>
    <w:p w:rsidR="00135623" w:rsidRPr="00CB5488" w:rsidRDefault="00E209D0" w:rsidP="00E209D0">
      <w:pPr>
        <w:spacing w:before="720"/>
        <w:jc w:val="center"/>
        <w:rPr>
          <w:lang w:val="en-US"/>
        </w:rPr>
      </w:pPr>
      <w:r w:rsidRPr="005F4C87">
        <w:t>______________</w:t>
      </w:r>
    </w:p>
    <w:sectPr w:rsidR="00135623" w:rsidRPr="00CB5488" w:rsidSect="00F064C9">
      <w:headerReference w:type="first" r:id="rId21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07F" w:rsidRDefault="001D407F">
      <w:r>
        <w:separator/>
      </w:r>
    </w:p>
  </w:endnote>
  <w:endnote w:type="continuationSeparator" w:id="0">
    <w:p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HYMyeongJo-Extra">
    <w:altName w:val="Times New Roman"/>
    <w:panose1 w:val="00000000000000000000"/>
    <w:charset w:val="00"/>
    <w:family w:val="roman"/>
    <w:notTrueType/>
    <w:pitch w:val="default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07F" w:rsidRDefault="001D407F">
      <w:r>
        <w:separator/>
      </w:r>
    </w:p>
  </w:footnote>
  <w:footnote w:type="continuationSeparator" w:id="0">
    <w:p w:rsidR="001D407F" w:rsidRDefault="001D407F">
      <w:r>
        <w:continuationSeparator/>
      </w:r>
    </w:p>
  </w:footnote>
  <w:footnote w:id="1">
    <w:p w:rsidR="00E209D0" w:rsidRPr="00E209D0" w:rsidRDefault="00E209D0" w:rsidP="00647443">
      <w:pPr>
        <w:pStyle w:val="FootnoteText"/>
        <w:rPr>
          <w:lang w:val="ru-RU"/>
        </w:rPr>
      </w:pPr>
      <w:r w:rsidRPr="00B57AD8">
        <w:rPr>
          <w:rStyle w:val="FootnoteReference"/>
        </w:rPr>
        <w:footnoteRef/>
      </w:r>
      <w:r w:rsidRPr="00B57AD8">
        <w:rPr>
          <w:rStyle w:val="FootnoteReference"/>
        </w:rPr>
        <w:tab/>
      </w:r>
      <w:r w:rsidR="00B57AD8" w:rsidRPr="00E209D0">
        <w:rPr>
          <w:lang w:val="ru-RU"/>
        </w:rPr>
        <w:t>п</w:t>
      </w:r>
      <w:r w:rsidRPr="00E209D0">
        <w:rPr>
          <w:lang w:val="ru-RU"/>
        </w:rPr>
        <w:t xml:space="preserve">.п.м. единичной помехи получена с использованием суммарного отношения </w:t>
      </w:r>
      <w:r w:rsidRPr="00100AC4">
        <w:rPr>
          <w:i/>
          <w:iCs/>
        </w:rPr>
        <w:t>I</w:t>
      </w:r>
      <w:r w:rsidRPr="00647443">
        <w:rPr>
          <w:lang w:val="ru-RU"/>
        </w:rPr>
        <w:t>/</w:t>
      </w:r>
      <w:r w:rsidRPr="00100AC4">
        <w:rPr>
          <w:i/>
          <w:iCs/>
        </w:rPr>
        <w:t>N</w:t>
      </w:r>
      <w:r w:rsidRPr="00E209D0">
        <w:rPr>
          <w:lang w:val="ru-RU"/>
        </w:rPr>
        <w:t xml:space="preserve"> = –12,2</w:t>
      </w:r>
      <w:r w:rsidR="00647443">
        <w:rPr>
          <w:lang w:val="en-US"/>
        </w:rPr>
        <w:t> </w:t>
      </w:r>
      <w:bookmarkStart w:id="3" w:name="_GoBack"/>
      <w:bookmarkEnd w:id="3"/>
      <w:r w:rsidRPr="00E209D0">
        <w:rPr>
          <w:lang w:val="ru-RU"/>
        </w:rPr>
        <w:t xml:space="preserve">дБ, соответствующего увеличению эквивалентной шумовой </w:t>
      </w:r>
      <w:r w:rsidRPr="00380DE5">
        <w:rPr>
          <w:cs/>
        </w:rPr>
        <w:t>‎</w:t>
      </w:r>
      <w:r w:rsidRPr="00E209D0">
        <w:rPr>
          <w:lang w:val="ru-RU"/>
        </w:rPr>
        <w:t xml:space="preserve">температуры системы на 6%, при условии, что эквивалентное число источников помех составляет 3,3, и что каждым источником передача </w:t>
      </w:r>
      <w:r w:rsidRPr="006842B0">
        <w:rPr>
          <w:cs/>
        </w:rPr>
        <w:t>‎</w:t>
      </w:r>
      <w:r w:rsidRPr="00E209D0">
        <w:rPr>
          <w:lang w:val="ru-RU"/>
        </w:rPr>
        <w:t>ведется при максимальной п.п.м. единичной помехи</w:t>
      </w:r>
      <w:r w:rsidRPr="006842B0">
        <w:rPr>
          <w:cs/>
        </w:rPr>
        <w:t>‎</w:t>
      </w:r>
      <w:r w:rsidRPr="00380DE5">
        <w:rPr>
          <w:cs/>
        </w:rPr>
        <w:t>‎</w:t>
      </w:r>
      <w:r w:rsidRPr="00E209D0">
        <w:rPr>
          <w:lang w:val="ru-RU" w:eastAsia="ja-JP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07F" w:rsidRDefault="001D407F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278EA6A5" wp14:editId="269BDD5D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2" name="Picture 2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488" w:rsidRDefault="00CB5488" w:rsidP="00020FCC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647443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020FCC" w:rsidRPr="00553C5F">
      <w:rPr>
        <w:b/>
        <w:szCs w:val="22"/>
        <w:lang w:val="ru-RU"/>
      </w:rPr>
      <w:t>Рек.</w:t>
    </w:r>
    <w:r w:rsidR="00020FCC" w:rsidRPr="00553C5F">
      <w:rPr>
        <w:b/>
        <w:szCs w:val="22"/>
        <w:lang w:val="en-US"/>
      </w:rPr>
      <w:t xml:space="preserve"> </w:t>
    </w:r>
    <w:r w:rsidR="00020FCC" w:rsidRPr="00553C5F">
      <w:rPr>
        <w:b/>
        <w:szCs w:val="22"/>
        <w:lang w:val="ru-RU"/>
      </w:rPr>
      <w:t xml:space="preserve"> </w:t>
    </w:r>
    <w:r w:rsidR="00020FCC" w:rsidRPr="00553C5F">
      <w:rPr>
        <w:b/>
        <w:bCs/>
        <w:szCs w:val="22"/>
        <w:lang w:val="en-US"/>
      </w:rPr>
      <w:fldChar w:fldCharType="begin"/>
    </w:r>
    <w:r w:rsidR="00020FCC" w:rsidRPr="00553C5F">
      <w:rPr>
        <w:b/>
        <w:bCs/>
        <w:szCs w:val="22"/>
        <w:lang w:val="en-US"/>
      </w:rPr>
      <w:instrText>styleref href</w:instrText>
    </w:r>
    <w:r w:rsidR="00020FCC" w:rsidRPr="00553C5F">
      <w:rPr>
        <w:b/>
        <w:bCs/>
        <w:szCs w:val="22"/>
        <w:lang w:val="en-US"/>
      </w:rPr>
      <w:fldChar w:fldCharType="separate"/>
    </w:r>
    <w:r w:rsidR="00647443">
      <w:rPr>
        <w:b/>
        <w:bCs/>
        <w:noProof/>
        <w:szCs w:val="22"/>
        <w:lang w:val="en-US"/>
      </w:rPr>
      <w:t>МСЭ-R  BO.1898</w:t>
    </w:r>
    <w:r w:rsidR="00020FCC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488" w:rsidRDefault="00CB5488">
    <w:pPr>
      <w:pStyle w:val="Header"/>
    </w:pPr>
    <w:r>
      <w:tab/>
    </w:r>
    <w:fldSimple w:instr=" DOCPROPERTY &quot;Header&quot; \* MERGEFORMAT ">
      <w:r w:rsidRPr="00A936CB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ITU-R  BO.XXX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4C9" w:rsidRPr="009D71E4" w:rsidRDefault="000F09B1" w:rsidP="009D71E4">
    <w:pPr>
      <w:pStyle w:val="Header"/>
      <w:rPr>
        <w:b/>
        <w:bCs/>
      </w:rPr>
    </w:pPr>
    <w:r w:rsidRPr="009D71E4">
      <w:rPr>
        <w:b/>
        <w:bCs/>
      </w:rPr>
      <w:tab/>
      <w:t xml:space="preserve">Рек.  </w:t>
    </w:r>
    <w:r w:rsidRPr="009D71E4">
      <w:rPr>
        <w:b/>
        <w:bCs/>
      </w:rPr>
      <w:fldChar w:fldCharType="begin"/>
    </w:r>
    <w:r w:rsidRPr="009D71E4">
      <w:rPr>
        <w:b/>
        <w:bCs/>
      </w:rPr>
      <w:instrText>styleref href</w:instrText>
    </w:r>
    <w:r w:rsidRPr="009D71E4">
      <w:rPr>
        <w:b/>
        <w:bCs/>
      </w:rPr>
      <w:fldChar w:fldCharType="separate"/>
    </w:r>
    <w:r w:rsidR="00647443">
      <w:rPr>
        <w:b/>
        <w:bCs/>
        <w:noProof/>
      </w:rPr>
      <w:t>МСЭ-R  BO.1898</w:t>
    </w:r>
    <w:r w:rsidRPr="009D71E4">
      <w:rPr>
        <w:b/>
        <w:bCs/>
      </w:rPr>
      <w:fldChar w:fldCharType="end"/>
    </w:r>
    <w:r w:rsidRPr="009D71E4">
      <w:rPr>
        <w:b/>
        <w:bCs/>
      </w:rPr>
      <w:tab/>
    </w:r>
    <w:r w:rsidRPr="009D71E4">
      <w:rPr>
        <w:rStyle w:val="PageNumber"/>
        <w:b/>
        <w:bCs/>
      </w:rPr>
      <w:fldChar w:fldCharType="begin"/>
    </w:r>
    <w:r w:rsidRPr="009D71E4">
      <w:rPr>
        <w:rStyle w:val="PageNumber"/>
        <w:b/>
        <w:bCs/>
      </w:rPr>
      <w:instrText xml:space="preserve"> PAGE </w:instrText>
    </w:r>
    <w:r w:rsidRPr="009D71E4">
      <w:rPr>
        <w:rStyle w:val="PageNumber"/>
        <w:b/>
        <w:bCs/>
      </w:rPr>
      <w:fldChar w:fldCharType="separate"/>
    </w:r>
    <w:r w:rsidR="00647443">
      <w:rPr>
        <w:rStyle w:val="PageNumber"/>
        <w:b/>
        <w:bCs/>
        <w:noProof/>
      </w:rPr>
      <w:t>1</w:t>
    </w:r>
    <w:r w:rsidRPr="009D71E4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43EAE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AC0E6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A166D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2AAEA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A5AF4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34A86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0F621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470033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44C37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A8480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1985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20FCC"/>
    <w:rsid w:val="00036EE3"/>
    <w:rsid w:val="00072484"/>
    <w:rsid w:val="00096612"/>
    <w:rsid w:val="00097C70"/>
    <w:rsid w:val="000B7683"/>
    <w:rsid w:val="000D0677"/>
    <w:rsid w:val="000E6A6E"/>
    <w:rsid w:val="000F09B1"/>
    <w:rsid w:val="000F2C79"/>
    <w:rsid w:val="00102934"/>
    <w:rsid w:val="00127730"/>
    <w:rsid w:val="00131900"/>
    <w:rsid w:val="00135623"/>
    <w:rsid w:val="00147110"/>
    <w:rsid w:val="001511A6"/>
    <w:rsid w:val="00197B47"/>
    <w:rsid w:val="001D407F"/>
    <w:rsid w:val="002058CE"/>
    <w:rsid w:val="002165F1"/>
    <w:rsid w:val="0025422D"/>
    <w:rsid w:val="00276D21"/>
    <w:rsid w:val="00296D7F"/>
    <w:rsid w:val="002B3CF6"/>
    <w:rsid w:val="002C768A"/>
    <w:rsid w:val="002D76C4"/>
    <w:rsid w:val="002F5199"/>
    <w:rsid w:val="00305A41"/>
    <w:rsid w:val="00356B5D"/>
    <w:rsid w:val="0036003A"/>
    <w:rsid w:val="003646F2"/>
    <w:rsid w:val="003C38BA"/>
    <w:rsid w:val="00420DFD"/>
    <w:rsid w:val="00424855"/>
    <w:rsid w:val="00437A76"/>
    <w:rsid w:val="00470E28"/>
    <w:rsid w:val="00477D27"/>
    <w:rsid w:val="004934C5"/>
    <w:rsid w:val="004E05E5"/>
    <w:rsid w:val="00556548"/>
    <w:rsid w:val="00571788"/>
    <w:rsid w:val="00586EF8"/>
    <w:rsid w:val="005A127F"/>
    <w:rsid w:val="005B49AB"/>
    <w:rsid w:val="005B50E7"/>
    <w:rsid w:val="005E7B4F"/>
    <w:rsid w:val="00601882"/>
    <w:rsid w:val="00607D68"/>
    <w:rsid w:val="006114CA"/>
    <w:rsid w:val="00613212"/>
    <w:rsid w:val="006149B1"/>
    <w:rsid w:val="00647443"/>
    <w:rsid w:val="00680D2B"/>
    <w:rsid w:val="00681B32"/>
    <w:rsid w:val="006B1D2B"/>
    <w:rsid w:val="006B3748"/>
    <w:rsid w:val="006E1131"/>
    <w:rsid w:val="006E2037"/>
    <w:rsid w:val="006E6199"/>
    <w:rsid w:val="00712870"/>
    <w:rsid w:val="00743D85"/>
    <w:rsid w:val="00753CF4"/>
    <w:rsid w:val="007565CC"/>
    <w:rsid w:val="00763B9A"/>
    <w:rsid w:val="007A6AA8"/>
    <w:rsid w:val="007D056D"/>
    <w:rsid w:val="008310C9"/>
    <w:rsid w:val="00852A54"/>
    <w:rsid w:val="00853CC5"/>
    <w:rsid w:val="00870848"/>
    <w:rsid w:val="008C7848"/>
    <w:rsid w:val="008E79DF"/>
    <w:rsid w:val="00906589"/>
    <w:rsid w:val="00906AD6"/>
    <w:rsid w:val="00917AF2"/>
    <w:rsid w:val="0092418A"/>
    <w:rsid w:val="00934ED7"/>
    <w:rsid w:val="009543C3"/>
    <w:rsid w:val="00966E1B"/>
    <w:rsid w:val="009947C0"/>
    <w:rsid w:val="009A1747"/>
    <w:rsid w:val="009D71E4"/>
    <w:rsid w:val="009E305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F302B"/>
    <w:rsid w:val="00B033C8"/>
    <w:rsid w:val="00B33425"/>
    <w:rsid w:val="00B44E24"/>
    <w:rsid w:val="00B54ECC"/>
    <w:rsid w:val="00B57AD8"/>
    <w:rsid w:val="00B714F3"/>
    <w:rsid w:val="00B87B6B"/>
    <w:rsid w:val="00BB283C"/>
    <w:rsid w:val="00BC5D77"/>
    <w:rsid w:val="00BF0366"/>
    <w:rsid w:val="00BF487A"/>
    <w:rsid w:val="00C46BD9"/>
    <w:rsid w:val="00C55258"/>
    <w:rsid w:val="00C73560"/>
    <w:rsid w:val="00CB0F14"/>
    <w:rsid w:val="00CB5488"/>
    <w:rsid w:val="00CD659B"/>
    <w:rsid w:val="00CE0A43"/>
    <w:rsid w:val="00D54BEC"/>
    <w:rsid w:val="00D83556"/>
    <w:rsid w:val="00DF4176"/>
    <w:rsid w:val="00E17240"/>
    <w:rsid w:val="00E209D0"/>
    <w:rsid w:val="00E74595"/>
    <w:rsid w:val="00EB7C57"/>
    <w:rsid w:val="00ED2695"/>
    <w:rsid w:val="00ED5D31"/>
    <w:rsid w:val="00F074C2"/>
    <w:rsid w:val="00F30C9B"/>
    <w:rsid w:val="00F354B1"/>
    <w:rsid w:val="00F53FD3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5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57AD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A127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A127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A127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A127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A127F"/>
    <w:pPr>
      <w:outlineLvl w:val="4"/>
    </w:pPr>
  </w:style>
  <w:style w:type="paragraph" w:styleId="Heading6">
    <w:name w:val="heading 6"/>
    <w:basedOn w:val="Heading4"/>
    <w:next w:val="Normal"/>
    <w:qFormat/>
    <w:rsid w:val="005A127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A127F"/>
    <w:pPr>
      <w:outlineLvl w:val="6"/>
    </w:pPr>
  </w:style>
  <w:style w:type="paragraph" w:styleId="Heading8">
    <w:name w:val="heading 8"/>
    <w:basedOn w:val="Heading6"/>
    <w:next w:val="Normal"/>
    <w:qFormat/>
    <w:rsid w:val="005A127F"/>
    <w:pPr>
      <w:outlineLvl w:val="7"/>
    </w:pPr>
  </w:style>
  <w:style w:type="paragraph" w:styleId="Heading9">
    <w:name w:val="heading 9"/>
    <w:basedOn w:val="Heading6"/>
    <w:next w:val="Normal"/>
    <w:qFormat/>
    <w:rsid w:val="005A127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A127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A127F"/>
  </w:style>
  <w:style w:type="paragraph" w:customStyle="1" w:styleId="Headingb">
    <w:name w:val="Heading_b"/>
    <w:basedOn w:val="Heading3"/>
    <w:next w:val="Normal"/>
    <w:rsid w:val="005A127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A127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A127F"/>
  </w:style>
  <w:style w:type="paragraph" w:customStyle="1" w:styleId="AnnexNoTitle">
    <w:name w:val="Annex_NoTitle"/>
    <w:basedOn w:val="Normal"/>
    <w:next w:val="Normalaftertitle"/>
    <w:rsid w:val="000F09B1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5A127F"/>
    <w:pPr>
      <w:spacing w:before="320"/>
    </w:pPr>
  </w:style>
  <w:style w:type="paragraph" w:customStyle="1" w:styleId="enumlev2">
    <w:name w:val="enumlev2"/>
    <w:basedOn w:val="enumlev1"/>
    <w:rsid w:val="005A127F"/>
    <w:pPr>
      <w:ind w:left="1191" w:hanging="397"/>
    </w:pPr>
  </w:style>
  <w:style w:type="paragraph" w:customStyle="1" w:styleId="enumlev1">
    <w:name w:val="enumlev1"/>
    <w:basedOn w:val="Normal"/>
    <w:rsid w:val="005A127F"/>
    <w:pPr>
      <w:spacing w:before="80"/>
      <w:ind w:left="794" w:hanging="794"/>
    </w:pPr>
  </w:style>
  <w:style w:type="paragraph" w:customStyle="1" w:styleId="enumlev3">
    <w:name w:val="enumlev3"/>
    <w:basedOn w:val="enumlev2"/>
    <w:rsid w:val="005A127F"/>
    <w:pPr>
      <w:ind w:left="1588"/>
    </w:pPr>
  </w:style>
  <w:style w:type="paragraph" w:customStyle="1" w:styleId="Note">
    <w:name w:val="Note"/>
    <w:basedOn w:val="Normal"/>
    <w:rsid w:val="008E79D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0F09B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0F09B1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A127F"/>
    <w:pPr>
      <w:jc w:val="center"/>
    </w:pPr>
  </w:style>
  <w:style w:type="paragraph" w:customStyle="1" w:styleId="Recdate">
    <w:name w:val="Rec_date"/>
    <w:basedOn w:val="Recref"/>
    <w:next w:val="Normalaftertitle"/>
    <w:rsid w:val="005A127F"/>
    <w:pPr>
      <w:jc w:val="right"/>
    </w:pPr>
  </w:style>
  <w:style w:type="paragraph" w:customStyle="1" w:styleId="HeadingSum">
    <w:name w:val="Heading_Sum"/>
    <w:basedOn w:val="Headingb"/>
    <w:next w:val="Normal"/>
    <w:rsid w:val="005A127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A127F"/>
  </w:style>
  <w:style w:type="paragraph" w:customStyle="1" w:styleId="Tablefin">
    <w:name w:val="Table_fin"/>
    <w:basedOn w:val="Normal"/>
    <w:next w:val="Normal"/>
    <w:rsid w:val="005A127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0F09B1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0F09B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5A127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0F09B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A127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A127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A127F"/>
    <w:pPr>
      <w:ind w:left="794"/>
    </w:pPr>
  </w:style>
  <w:style w:type="paragraph" w:customStyle="1" w:styleId="Figurelegend">
    <w:name w:val="Figure_legend"/>
    <w:basedOn w:val="Normal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A127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A127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A127F"/>
    <w:pPr>
      <w:keepNext w:val="0"/>
      <w:spacing w:before="0" w:after="240"/>
    </w:pPr>
  </w:style>
  <w:style w:type="paragraph" w:customStyle="1" w:styleId="tocpart">
    <w:name w:val="tocpart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0F09B1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0F09B1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5A127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0F09B1"/>
    <w:rPr>
      <w:b/>
    </w:rPr>
  </w:style>
  <w:style w:type="paragraph" w:customStyle="1" w:styleId="Chaptitle">
    <w:name w:val="Chap_title"/>
    <w:basedOn w:val="Arttitle"/>
    <w:next w:val="Normalaftertitle"/>
    <w:rsid w:val="005A127F"/>
  </w:style>
  <w:style w:type="character" w:styleId="FootnoteReference">
    <w:name w:val="footnote reference"/>
    <w:basedOn w:val="DefaultParagraphFont"/>
    <w:rsid w:val="00B57AD8"/>
    <w:rPr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rsid w:val="00B57AD8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A127F"/>
  </w:style>
  <w:style w:type="paragraph" w:styleId="Index2">
    <w:name w:val="index 2"/>
    <w:basedOn w:val="Normal"/>
    <w:next w:val="Normal"/>
    <w:semiHidden/>
    <w:rsid w:val="005A127F"/>
    <w:pPr>
      <w:ind w:left="283"/>
    </w:pPr>
  </w:style>
  <w:style w:type="paragraph" w:styleId="Index3">
    <w:name w:val="index 3"/>
    <w:basedOn w:val="Normal"/>
    <w:next w:val="Normal"/>
    <w:semiHidden/>
    <w:rsid w:val="005A127F"/>
    <w:pPr>
      <w:ind w:left="566"/>
    </w:pPr>
  </w:style>
  <w:style w:type="paragraph" w:styleId="IndexHeading">
    <w:name w:val="index heading"/>
    <w:basedOn w:val="Normal"/>
    <w:next w:val="Index1"/>
    <w:semiHidden/>
    <w:rsid w:val="005A127F"/>
  </w:style>
  <w:style w:type="paragraph" w:customStyle="1" w:styleId="Line">
    <w:name w:val="Line"/>
    <w:basedOn w:val="Normal"/>
    <w:next w:val="Normal"/>
    <w:rsid w:val="005A127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A127F"/>
  </w:style>
  <w:style w:type="paragraph" w:customStyle="1" w:styleId="Partref">
    <w:name w:val="Part_ref"/>
    <w:basedOn w:val="Normal"/>
    <w:next w:val="Normal"/>
    <w:rsid w:val="005A127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0F09B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A127F"/>
  </w:style>
  <w:style w:type="paragraph" w:customStyle="1" w:styleId="QuestionNo">
    <w:name w:val="Question_No"/>
    <w:basedOn w:val="RecNo"/>
    <w:next w:val="Normal"/>
    <w:rsid w:val="000F09B1"/>
  </w:style>
  <w:style w:type="paragraph" w:customStyle="1" w:styleId="Questionref">
    <w:name w:val="Question_ref"/>
    <w:basedOn w:val="Recref"/>
    <w:next w:val="Questiondate"/>
    <w:rsid w:val="005A127F"/>
  </w:style>
  <w:style w:type="paragraph" w:customStyle="1" w:styleId="Questiontitle">
    <w:name w:val="Question_title"/>
    <w:basedOn w:val="Normal"/>
    <w:next w:val="Questionref"/>
    <w:rsid w:val="005A127F"/>
  </w:style>
  <w:style w:type="paragraph" w:customStyle="1" w:styleId="Reftext">
    <w:name w:val="Ref_text"/>
    <w:basedOn w:val="Normal"/>
    <w:rsid w:val="005A127F"/>
    <w:pPr>
      <w:ind w:left="794" w:hanging="794"/>
    </w:pPr>
  </w:style>
  <w:style w:type="paragraph" w:customStyle="1" w:styleId="Reftitle">
    <w:name w:val="Ref_title"/>
    <w:basedOn w:val="Normal"/>
    <w:next w:val="Reftext"/>
    <w:rsid w:val="000F09B1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A127F"/>
  </w:style>
  <w:style w:type="paragraph" w:customStyle="1" w:styleId="RepNo">
    <w:name w:val="Rep_No"/>
    <w:basedOn w:val="RecNo"/>
    <w:next w:val="Reptitle"/>
    <w:rsid w:val="000F09B1"/>
  </w:style>
  <w:style w:type="paragraph" w:customStyle="1" w:styleId="Reptitle">
    <w:name w:val="Rep_title"/>
    <w:basedOn w:val="Rectitle"/>
    <w:next w:val="Repref"/>
    <w:rsid w:val="000F09B1"/>
  </w:style>
  <w:style w:type="paragraph" w:customStyle="1" w:styleId="Repref">
    <w:name w:val="Rep_ref"/>
    <w:basedOn w:val="Recref"/>
    <w:next w:val="Repdate"/>
    <w:rsid w:val="005A127F"/>
  </w:style>
  <w:style w:type="paragraph" w:customStyle="1" w:styleId="Resdate">
    <w:name w:val="Res_date"/>
    <w:basedOn w:val="Recdate"/>
    <w:next w:val="Normalaftertitle"/>
    <w:rsid w:val="005A127F"/>
  </w:style>
  <w:style w:type="paragraph" w:customStyle="1" w:styleId="ResNo">
    <w:name w:val="Res_No"/>
    <w:basedOn w:val="RecNo"/>
    <w:next w:val="Restitle"/>
    <w:rsid w:val="000F09B1"/>
  </w:style>
  <w:style w:type="paragraph" w:customStyle="1" w:styleId="Restitle">
    <w:name w:val="Res_title"/>
    <w:basedOn w:val="Normal"/>
    <w:next w:val="Resref"/>
    <w:rsid w:val="000F09B1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A127F"/>
  </w:style>
  <w:style w:type="paragraph" w:customStyle="1" w:styleId="SectionNo">
    <w:name w:val="Section_No"/>
    <w:basedOn w:val="Normal"/>
    <w:next w:val="Normal"/>
    <w:rsid w:val="005A127F"/>
  </w:style>
  <w:style w:type="paragraph" w:customStyle="1" w:styleId="Sectiontitle">
    <w:name w:val="Section_title"/>
    <w:basedOn w:val="Normal"/>
    <w:next w:val="Normalaftertitle"/>
    <w:rsid w:val="000F09B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A127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A127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A127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A127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A127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A127F"/>
  </w:style>
  <w:style w:type="paragraph" w:styleId="TOC6">
    <w:name w:val="toc 6"/>
    <w:basedOn w:val="TOC4"/>
    <w:semiHidden/>
    <w:rsid w:val="005A127F"/>
  </w:style>
  <w:style w:type="paragraph" w:styleId="TOC7">
    <w:name w:val="toc 7"/>
    <w:basedOn w:val="TOC4"/>
    <w:semiHidden/>
    <w:rsid w:val="005A127F"/>
  </w:style>
  <w:style w:type="paragraph" w:styleId="TOC8">
    <w:name w:val="toc 8"/>
    <w:basedOn w:val="TOC4"/>
    <w:semiHidden/>
    <w:rsid w:val="005A127F"/>
  </w:style>
  <w:style w:type="paragraph" w:customStyle="1" w:styleId="Annexref">
    <w:name w:val="Annex_ref"/>
    <w:basedOn w:val="Normal"/>
    <w:next w:val="Normalaftertitle"/>
    <w:rsid w:val="005A127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A127F"/>
  </w:style>
  <w:style w:type="paragraph" w:customStyle="1" w:styleId="Tabletitle">
    <w:name w:val="Table_title"/>
    <w:basedOn w:val="Normal"/>
    <w:next w:val="Tablehead"/>
    <w:rsid w:val="005A127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A127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852A54"/>
    <w:rPr>
      <w:sz w:val="24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097C70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57AD8"/>
    <w:rPr>
      <w:lang w:val="fr-FR" w:eastAsia="en-US"/>
    </w:rPr>
  </w:style>
  <w:style w:type="character" w:customStyle="1" w:styleId="CallChar">
    <w:name w:val="Call Char"/>
    <w:basedOn w:val="DefaultParagraphFont"/>
    <w:link w:val="Call"/>
    <w:rsid w:val="00E209D0"/>
    <w:rPr>
      <w:i/>
      <w:sz w:val="22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57AD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A127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A127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A127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A127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A127F"/>
    <w:pPr>
      <w:outlineLvl w:val="4"/>
    </w:pPr>
  </w:style>
  <w:style w:type="paragraph" w:styleId="Heading6">
    <w:name w:val="heading 6"/>
    <w:basedOn w:val="Heading4"/>
    <w:next w:val="Normal"/>
    <w:qFormat/>
    <w:rsid w:val="005A127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A127F"/>
    <w:pPr>
      <w:outlineLvl w:val="6"/>
    </w:pPr>
  </w:style>
  <w:style w:type="paragraph" w:styleId="Heading8">
    <w:name w:val="heading 8"/>
    <w:basedOn w:val="Heading6"/>
    <w:next w:val="Normal"/>
    <w:qFormat/>
    <w:rsid w:val="005A127F"/>
    <w:pPr>
      <w:outlineLvl w:val="7"/>
    </w:pPr>
  </w:style>
  <w:style w:type="paragraph" w:styleId="Heading9">
    <w:name w:val="heading 9"/>
    <w:basedOn w:val="Heading6"/>
    <w:next w:val="Normal"/>
    <w:qFormat/>
    <w:rsid w:val="005A127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A127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A127F"/>
  </w:style>
  <w:style w:type="paragraph" w:customStyle="1" w:styleId="Headingb">
    <w:name w:val="Heading_b"/>
    <w:basedOn w:val="Heading3"/>
    <w:next w:val="Normal"/>
    <w:rsid w:val="005A127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A127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A127F"/>
  </w:style>
  <w:style w:type="paragraph" w:customStyle="1" w:styleId="AnnexNoTitle">
    <w:name w:val="Annex_NoTitle"/>
    <w:basedOn w:val="Normal"/>
    <w:next w:val="Normalaftertitle"/>
    <w:rsid w:val="000F09B1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5A127F"/>
    <w:pPr>
      <w:spacing w:before="320"/>
    </w:pPr>
  </w:style>
  <w:style w:type="paragraph" w:customStyle="1" w:styleId="enumlev2">
    <w:name w:val="enumlev2"/>
    <w:basedOn w:val="enumlev1"/>
    <w:rsid w:val="005A127F"/>
    <w:pPr>
      <w:ind w:left="1191" w:hanging="397"/>
    </w:pPr>
  </w:style>
  <w:style w:type="paragraph" w:customStyle="1" w:styleId="enumlev1">
    <w:name w:val="enumlev1"/>
    <w:basedOn w:val="Normal"/>
    <w:rsid w:val="005A127F"/>
    <w:pPr>
      <w:spacing w:before="80"/>
      <w:ind w:left="794" w:hanging="794"/>
    </w:pPr>
  </w:style>
  <w:style w:type="paragraph" w:customStyle="1" w:styleId="enumlev3">
    <w:name w:val="enumlev3"/>
    <w:basedOn w:val="enumlev2"/>
    <w:rsid w:val="005A127F"/>
    <w:pPr>
      <w:ind w:left="1588"/>
    </w:pPr>
  </w:style>
  <w:style w:type="paragraph" w:customStyle="1" w:styleId="Note">
    <w:name w:val="Note"/>
    <w:basedOn w:val="Normal"/>
    <w:rsid w:val="008E79D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0F09B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0F09B1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A127F"/>
    <w:pPr>
      <w:jc w:val="center"/>
    </w:pPr>
  </w:style>
  <w:style w:type="paragraph" w:customStyle="1" w:styleId="Recdate">
    <w:name w:val="Rec_date"/>
    <w:basedOn w:val="Recref"/>
    <w:next w:val="Normalaftertitle"/>
    <w:rsid w:val="005A127F"/>
    <w:pPr>
      <w:jc w:val="right"/>
    </w:pPr>
  </w:style>
  <w:style w:type="paragraph" w:customStyle="1" w:styleId="HeadingSum">
    <w:name w:val="Heading_Sum"/>
    <w:basedOn w:val="Headingb"/>
    <w:next w:val="Normal"/>
    <w:rsid w:val="005A127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A127F"/>
  </w:style>
  <w:style w:type="paragraph" w:customStyle="1" w:styleId="Tablefin">
    <w:name w:val="Table_fin"/>
    <w:basedOn w:val="Normal"/>
    <w:next w:val="Normal"/>
    <w:rsid w:val="005A127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0F09B1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0F09B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5A127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0F09B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A127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A127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A127F"/>
    <w:pPr>
      <w:ind w:left="794"/>
    </w:pPr>
  </w:style>
  <w:style w:type="paragraph" w:customStyle="1" w:styleId="Figurelegend">
    <w:name w:val="Figure_legend"/>
    <w:basedOn w:val="Normal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A127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A127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A127F"/>
    <w:pPr>
      <w:keepNext w:val="0"/>
      <w:spacing w:before="0" w:after="240"/>
    </w:pPr>
  </w:style>
  <w:style w:type="paragraph" w:customStyle="1" w:styleId="tocpart">
    <w:name w:val="tocpart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0F09B1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0F09B1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5A127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0F09B1"/>
    <w:rPr>
      <w:b/>
    </w:rPr>
  </w:style>
  <w:style w:type="paragraph" w:customStyle="1" w:styleId="Chaptitle">
    <w:name w:val="Chap_title"/>
    <w:basedOn w:val="Arttitle"/>
    <w:next w:val="Normalaftertitle"/>
    <w:rsid w:val="005A127F"/>
  </w:style>
  <w:style w:type="character" w:styleId="FootnoteReference">
    <w:name w:val="footnote reference"/>
    <w:basedOn w:val="DefaultParagraphFont"/>
    <w:rsid w:val="00B57AD8"/>
    <w:rPr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rsid w:val="00B57AD8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A127F"/>
  </w:style>
  <w:style w:type="paragraph" w:styleId="Index2">
    <w:name w:val="index 2"/>
    <w:basedOn w:val="Normal"/>
    <w:next w:val="Normal"/>
    <w:semiHidden/>
    <w:rsid w:val="005A127F"/>
    <w:pPr>
      <w:ind w:left="283"/>
    </w:pPr>
  </w:style>
  <w:style w:type="paragraph" w:styleId="Index3">
    <w:name w:val="index 3"/>
    <w:basedOn w:val="Normal"/>
    <w:next w:val="Normal"/>
    <w:semiHidden/>
    <w:rsid w:val="005A127F"/>
    <w:pPr>
      <w:ind w:left="566"/>
    </w:pPr>
  </w:style>
  <w:style w:type="paragraph" w:styleId="IndexHeading">
    <w:name w:val="index heading"/>
    <w:basedOn w:val="Normal"/>
    <w:next w:val="Index1"/>
    <w:semiHidden/>
    <w:rsid w:val="005A127F"/>
  </w:style>
  <w:style w:type="paragraph" w:customStyle="1" w:styleId="Line">
    <w:name w:val="Line"/>
    <w:basedOn w:val="Normal"/>
    <w:next w:val="Normal"/>
    <w:rsid w:val="005A127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A127F"/>
  </w:style>
  <w:style w:type="paragraph" w:customStyle="1" w:styleId="Partref">
    <w:name w:val="Part_ref"/>
    <w:basedOn w:val="Normal"/>
    <w:next w:val="Normal"/>
    <w:rsid w:val="005A127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0F09B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A127F"/>
  </w:style>
  <w:style w:type="paragraph" w:customStyle="1" w:styleId="QuestionNo">
    <w:name w:val="Question_No"/>
    <w:basedOn w:val="RecNo"/>
    <w:next w:val="Normal"/>
    <w:rsid w:val="000F09B1"/>
  </w:style>
  <w:style w:type="paragraph" w:customStyle="1" w:styleId="Questionref">
    <w:name w:val="Question_ref"/>
    <w:basedOn w:val="Recref"/>
    <w:next w:val="Questiondate"/>
    <w:rsid w:val="005A127F"/>
  </w:style>
  <w:style w:type="paragraph" w:customStyle="1" w:styleId="Questiontitle">
    <w:name w:val="Question_title"/>
    <w:basedOn w:val="Normal"/>
    <w:next w:val="Questionref"/>
    <w:rsid w:val="005A127F"/>
  </w:style>
  <w:style w:type="paragraph" w:customStyle="1" w:styleId="Reftext">
    <w:name w:val="Ref_text"/>
    <w:basedOn w:val="Normal"/>
    <w:rsid w:val="005A127F"/>
    <w:pPr>
      <w:ind w:left="794" w:hanging="794"/>
    </w:pPr>
  </w:style>
  <w:style w:type="paragraph" w:customStyle="1" w:styleId="Reftitle">
    <w:name w:val="Ref_title"/>
    <w:basedOn w:val="Normal"/>
    <w:next w:val="Reftext"/>
    <w:rsid w:val="000F09B1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A127F"/>
  </w:style>
  <w:style w:type="paragraph" w:customStyle="1" w:styleId="RepNo">
    <w:name w:val="Rep_No"/>
    <w:basedOn w:val="RecNo"/>
    <w:next w:val="Reptitle"/>
    <w:rsid w:val="000F09B1"/>
  </w:style>
  <w:style w:type="paragraph" w:customStyle="1" w:styleId="Reptitle">
    <w:name w:val="Rep_title"/>
    <w:basedOn w:val="Rectitle"/>
    <w:next w:val="Repref"/>
    <w:rsid w:val="000F09B1"/>
  </w:style>
  <w:style w:type="paragraph" w:customStyle="1" w:styleId="Repref">
    <w:name w:val="Rep_ref"/>
    <w:basedOn w:val="Recref"/>
    <w:next w:val="Repdate"/>
    <w:rsid w:val="005A127F"/>
  </w:style>
  <w:style w:type="paragraph" w:customStyle="1" w:styleId="Resdate">
    <w:name w:val="Res_date"/>
    <w:basedOn w:val="Recdate"/>
    <w:next w:val="Normalaftertitle"/>
    <w:rsid w:val="005A127F"/>
  </w:style>
  <w:style w:type="paragraph" w:customStyle="1" w:styleId="ResNo">
    <w:name w:val="Res_No"/>
    <w:basedOn w:val="RecNo"/>
    <w:next w:val="Restitle"/>
    <w:rsid w:val="000F09B1"/>
  </w:style>
  <w:style w:type="paragraph" w:customStyle="1" w:styleId="Restitle">
    <w:name w:val="Res_title"/>
    <w:basedOn w:val="Normal"/>
    <w:next w:val="Resref"/>
    <w:rsid w:val="000F09B1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A127F"/>
  </w:style>
  <w:style w:type="paragraph" w:customStyle="1" w:styleId="SectionNo">
    <w:name w:val="Section_No"/>
    <w:basedOn w:val="Normal"/>
    <w:next w:val="Normal"/>
    <w:rsid w:val="005A127F"/>
  </w:style>
  <w:style w:type="paragraph" w:customStyle="1" w:styleId="Sectiontitle">
    <w:name w:val="Section_title"/>
    <w:basedOn w:val="Normal"/>
    <w:next w:val="Normalaftertitle"/>
    <w:rsid w:val="000F09B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A127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A127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A127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A127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A127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A127F"/>
  </w:style>
  <w:style w:type="paragraph" w:styleId="TOC6">
    <w:name w:val="toc 6"/>
    <w:basedOn w:val="TOC4"/>
    <w:semiHidden/>
    <w:rsid w:val="005A127F"/>
  </w:style>
  <w:style w:type="paragraph" w:styleId="TOC7">
    <w:name w:val="toc 7"/>
    <w:basedOn w:val="TOC4"/>
    <w:semiHidden/>
    <w:rsid w:val="005A127F"/>
  </w:style>
  <w:style w:type="paragraph" w:styleId="TOC8">
    <w:name w:val="toc 8"/>
    <w:basedOn w:val="TOC4"/>
    <w:semiHidden/>
    <w:rsid w:val="005A127F"/>
  </w:style>
  <w:style w:type="paragraph" w:customStyle="1" w:styleId="Annexref">
    <w:name w:val="Annex_ref"/>
    <w:basedOn w:val="Normal"/>
    <w:next w:val="Normalaftertitle"/>
    <w:rsid w:val="005A127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A127F"/>
  </w:style>
  <w:style w:type="paragraph" w:customStyle="1" w:styleId="Tabletitle">
    <w:name w:val="Table_title"/>
    <w:basedOn w:val="Normal"/>
    <w:next w:val="Tablehead"/>
    <w:rsid w:val="005A127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A127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852A54"/>
    <w:rPr>
      <w:sz w:val="24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097C70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57AD8"/>
    <w:rPr>
      <w:lang w:val="fr-FR" w:eastAsia="en-US"/>
    </w:rPr>
  </w:style>
  <w:style w:type="character" w:customStyle="1" w:styleId="CallChar">
    <w:name w:val="Call Char"/>
    <w:basedOn w:val="DefaultParagraphFont"/>
    <w:link w:val="Call"/>
    <w:rsid w:val="00E209D0"/>
    <w:rPr>
      <w:i/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image" Target="media/image3.w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wmf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4.w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0F87C8-4D10-469C-A5BB-948BEEC25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8</TotalTime>
  <Pages>4</Pages>
  <Words>923</Words>
  <Characters>6392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7301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berdyeva</cp:lastModifiedBy>
  <cp:revision>4</cp:revision>
  <cp:lastPrinted>2009-06-26T14:19:00Z</cp:lastPrinted>
  <dcterms:created xsi:type="dcterms:W3CDTF">2012-07-09T17:33:00Z</dcterms:created>
  <dcterms:modified xsi:type="dcterms:W3CDTF">2012-07-09T17:47:00Z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