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7"/>
        <w:gridCol w:w="6672"/>
        <w:gridCol w:w="1816"/>
      </w:tblGrid>
      <w:tr w:rsidR="003B1092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3B1092" w:rsidRDefault="00D63517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>
                  <wp:extent cx="738505" cy="75057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3B1092" w:rsidRDefault="00CE4C5F">
            <w:pPr>
              <w:tabs>
                <w:tab w:val="right" w:pos="8647"/>
              </w:tabs>
              <w:spacing w:before="0"/>
            </w:pPr>
            <w:r>
              <w:rPr>
                <w:smallCaps/>
                <w:spacing w:val="25"/>
                <w:sz w:val="28"/>
                <w:szCs w:val="28"/>
              </w:rPr>
              <w:t>International Telecommunication Union</w:t>
            </w:r>
          </w:p>
          <w:p w:rsidR="003B1092" w:rsidRDefault="00CE4C5F">
            <w:pPr>
              <w:spacing w:before="0"/>
            </w:pPr>
            <w:r>
              <w:rPr>
                <w:i/>
                <w:sz w:val="24"/>
                <w:szCs w:val="18"/>
              </w:rPr>
              <w:t>Telecommunication Standardization Bureau</w:t>
            </w:r>
          </w:p>
        </w:tc>
        <w:tc>
          <w:tcPr>
            <w:tcW w:w="1900" w:type="dxa"/>
            <w:vAlign w:val="center"/>
          </w:tcPr>
          <w:p w:rsidR="003B1092" w:rsidRDefault="003B1092">
            <w:pPr>
              <w:spacing w:before="0"/>
            </w:pPr>
          </w:p>
        </w:tc>
      </w:tr>
    </w:tbl>
    <w:p w:rsidR="003B1092" w:rsidRDefault="003B1092"/>
    <w:p w:rsidR="003B1092" w:rsidRDefault="00CE4C5F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16 December 2022</w:t>
      </w:r>
      <w:r>
        <w:tab/>
      </w:r>
    </w:p>
    <w:p w:rsidR="003B1092" w:rsidRDefault="003B1092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3B1092">
        <w:trPr>
          <w:cantSplit/>
        </w:trPr>
        <w:tc>
          <w:tcPr>
            <w:tcW w:w="993" w:type="dxa"/>
          </w:tcPr>
          <w:p w:rsidR="003B1092" w:rsidRDefault="00CE4C5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3B1092" w:rsidRDefault="003B1092">
            <w:pPr>
              <w:pStyle w:val="Tabletext"/>
              <w:spacing w:before="0"/>
              <w:rPr>
                <w:szCs w:val="22"/>
              </w:rPr>
            </w:pPr>
          </w:p>
          <w:p w:rsidR="003B1092" w:rsidRDefault="003B1092">
            <w:pPr>
              <w:pStyle w:val="Tabletext"/>
              <w:spacing w:before="0"/>
              <w:rPr>
                <w:szCs w:val="22"/>
              </w:rPr>
            </w:pPr>
          </w:p>
          <w:p w:rsidR="003B1092" w:rsidRDefault="00CE4C5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3B1092" w:rsidRDefault="00CE4C5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3B1092" w:rsidRDefault="00CE4C5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3B1092" w:rsidRDefault="00CE4C5F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AAP-19</w:t>
            </w:r>
          </w:p>
          <w:p w:rsidR="003B1092" w:rsidRDefault="00CE4C5F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3B1092" w:rsidRDefault="003B1092">
            <w:pPr>
              <w:pStyle w:val="Tabletext"/>
              <w:spacing w:before="0"/>
              <w:rPr>
                <w:szCs w:val="22"/>
              </w:rPr>
            </w:pPr>
          </w:p>
          <w:p w:rsidR="003B1092" w:rsidRDefault="00CE4C5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3B1092" w:rsidRDefault="00CE4C5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3B1092" w:rsidRDefault="003B1092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CE4C5F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3B1092" w:rsidRDefault="00CE4C5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3B1092" w:rsidRDefault="00CE4C5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3B1092" w:rsidRDefault="00CE4C5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Associates;</w:t>
            </w:r>
          </w:p>
          <w:p w:rsidR="003B1092" w:rsidRDefault="00CE4C5F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 Academia</w:t>
            </w:r>
          </w:p>
          <w:p w:rsidR="003B1092" w:rsidRDefault="003B1092">
            <w:pPr>
              <w:pStyle w:val="Tabletext"/>
              <w:spacing w:before="0"/>
              <w:rPr>
                <w:bCs/>
                <w:szCs w:val="22"/>
              </w:rPr>
            </w:pPr>
          </w:p>
          <w:p w:rsidR="003B1092" w:rsidRDefault="00CE4C5F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3B1092" w:rsidRDefault="00CE4C5F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>To the ITU-T Study Group Chairmen and Vice-Chairmen;</w:t>
            </w:r>
          </w:p>
          <w:p w:rsidR="003B1092" w:rsidRDefault="00CE4C5F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Telecommunication Development Bureau;</w:t>
            </w:r>
          </w:p>
          <w:p w:rsidR="003B1092" w:rsidRDefault="00CE4C5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3B1092" w:rsidRDefault="003B1092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3B1092">
        <w:trPr>
          <w:cantSplit/>
        </w:trPr>
        <w:tc>
          <w:tcPr>
            <w:tcW w:w="1050" w:type="dxa"/>
          </w:tcPr>
          <w:p w:rsidR="003B1092" w:rsidRDefault="00CE4C5F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3B1092" w:rsidRDefault="00CE4C5F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3B1092" w:rsidRDefault="003B1092"/>
    <w:p w:rsidR="003B1092" w:rsidRDefault="00CE4C5F">
      <w:r>
        <w:t>Dear Sir/Madam,</w:t>
      </w:r>
    </w:p>
    <w:p w:rsidR="003B1092" w:rsidRDefault="00CE4C5F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Recommendation ITU-T A.8 applies to Recommendations that do not have policy or regulatory implications and which, therefore, do not require formal consultation of Member States (see ITU Convention 246B).</w:t>
      </w:r>
    </w:p>
    <w:p w:rsidR="003B1092" w:rsidRDefault="00CE4C5F">
      <w:pPr>
        <w:tabs>
          <w:tab w:val="left" w:pos="851"/>
        </w:tabs>
        <w:spacing w:before="240"/>
        <w:rPr>
          <w:bCs/>
        </w:rPr>
      </w:pPr>
      <w:r>
        <w:rPr>
          <w:b/>
        </w:rPr>
        <w:t>An</w:t>
      </w:r>
      <w:r>
        <w:rPr>
          <w:b/>
        </w:rPr>
        <w:t>nex 1</w:t>
      </w:r>
      <w:r>
        <w:rPr>
          <w:bCs/>
        </w:rPr>
        <w:t xml:space="preserve"> lists those texts whose status has changed compared with previous TSB AAP Announcements.</w:t>
      </w:r>
    </w:p>
    <w:p w:rsidR="003B1092" w:rsidRDefault="00CE4C5F">
      <w:pPr>
        <w:rPr>
          <w:bCs/>
        </w:rPr>
      </w:pPr>
      <w:r>
        <w:rPr>
          <w:bCs/>
        </w:rPr>
        <w:t xml:space="preserve">Any member wishing to submit a comment relative to a Recommendation under AAP is encouraged to use the on-line AAP comment submission form available on the page </w:t>
      </w:r>
      <w:r>
        <w:rPr>
          <w:bCs/>
        </w:rPr>
        <w:t xml:space="preserve">of the Recommendation via </w:t>
      </w:r>
      <w:hyperlink r:id="rId9" w:history="1">
        <w:r>
          <w:rPr>
            <w:rStyle w:val="Hyperlink"/>
            <w:bCs/>
          </w:rPr>
          <w:t>https://www.itu.int/ITU-T/aap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may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the concerned study group.</w:t>
      </w:r>
    </w:p>
    <w:p w:rsidR="003B1092" w:rsidRDefault="00CE4C5F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3B1092" w:rsidRDefault="00CE4C5F">
      <w:pPr>
        <w:spacing w:before="480"/>
      </w:pPr>
      <w:r>
        <w:t>Yours faithfully,</w:t>
      </w:r>
    </w:p>
    <w:p w:rsidR="003B1092" w:rsidRDefault="00CE4C5F">
      <w:pPr>
        <w:spacing w:before="1200"/>
      </w:pPr>
      <w:r>
        <w:t>Chaesub Lee</w:t>
      </w:r>
      <w:r>
        <w:br/>
        <w:t>Director of the Telecommunication Standardization Bureau</w:t>
      </w:r>
    </w:p>
    <w:p w:rsidR="003B1092" w:rsidRDefault="00CE4C5F">
      <w:pPr>
        <w:spacing w:before="600"/>
      </w:pPr>
      <w:r>
        <w:rPr>
          <w:b/>
        </w:rPr>
        <w:t xml:space="preserve">Annexes: </w:t>
      </w:r>
      <w:r>
        <w:t>3</w:t>
      </w:r>
    </w:p>
    <w:p w:rsidR="003B1092" w:rsidRDefault="003B1092">
      <w:pPr>
        <w:spacing w:before="720"/>
        <w:rPr>
          <w:rFonts w:ascii="Times New Roman" w:hAnsi="Times New Roman"/>
        </w:rPr>
        <w:sectPr w:rsidR="003B1092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3B1092" w:rsidRDefault="00CE4C5F">
      <w:r>
        <w:lastRenderedPageBreak/>
        <w:t>Annex 1</w:t>
      </w:r>
    </w:p>
    <w:p w:rsidR="003B1092" w:rsidRDefault="00CE4C5F">
      <w:pPr>
        <w:jc w:val="center"/>
      </w:pPr>
      <w:r>
        <w:t>(to TSB AAP-19)</w:t>
      </w:r>
    </w:p>
    <w:p w:rsidR="003B1092" w:rsidRDefault="003B1092">
      <w:pPr>
        <w:rPr>
          <w:szCs w:val="22"/>
        </w:rPr>
      </w:pPr>
    </w:p>
    <w:p w:rsidR="003B1092" w:rsidRDefault="00CE4C5F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3B1092" w:rsidRDefault="00CE4C5F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3B1092" w:rsidRDefault="00CE4C5F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3B1092" w:rsidRDefault="00CE4C5F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3B1092" w:rsidRDefault="00CE4C5F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3B1092" w:rsidRDefault="00CE4C5F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3B1092" w:rsidRDefault="00CE4C5F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3B1092" w:rsidRDefault="00CE4C5F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3B1092" w:rsidRDefault="00CE4C5F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3B1092" w:rsidRDefault="00CE4C5F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3B1092" w:rsidRDefault="00CE4C5F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3B1092" w:rsidRDefault="00CE4C5F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3B1092" w:rsidRDefault="003B1092">
      <w:pPr>
        <w:pStyle w:val="enumlev2"/>
        <w:rPr>
          <w:szCs w:val="22"/>
        </w:rPr>
      </w:pPr>
      <w:hyperlink r:id="rId13" w:history="1">
        <w:r w:rsidR="00CE4C5F">
          <w:rPr>
            <w:rStyle w:val="Hyperlink"/>
            <w:szCs w:val="22"/>
          </w:rPr>
          <w:t>https://www.itu.int/ITU-T</w:t>
        </w:r>
      </w:hyperlink>
    </w:p>
    <w:p w:rsidR="003B1092" w:rsidRDefault="00CE4C5F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3B1092" w:rsidRDefault="003B1092">
      <w:pPr>
        <w:pStyle w:val="enumlev2"/>
        <w:rPr>
          <w:szCs w:val="22"/>
        </w:rPr>
      </w:pPr>
      <w:hyperlink r:id="rId14" w:history="1">
        <w:r w:rsidR="00CE4C5F">
          <w:rPr>
            <w:rStyle w:val="Hyperlink"/>
            <w:szCs w:val="22"/>
          </w:rPr>
          <w:t>https://www.itu.int/ITU-T/aapinfo</w:t>
        </w:r>
      </w:hyperlink>
    </w:p>
    <w:p w:rsidR="003B1092" w:rsidRDefault="00CE4C5F">
      <w:pPr>
        <w:pStyle w:val="enumlev2"/>
        <w:rPr>
          <w:szCs w:val="22"/>
        </w:rPr>
      </w:pPr>
      <w:r>
        <w:rPr>
          <w:szCs w:val="22"/>
        </w:rPr>
        <w:t>Note – A tutorial on the ITU</w:t>
      </w:r>
      <w:r>
        <w:rPr>
          <w:szCs w:val="22"/>
        </w:rPr>
        <w:t>-T AAP application is available under the AAP welcome page</w:t>
      </w:r>
    </w:p>
    <w:p w:rsidR="003B1092" w:rsidRDefault="00CE4C5F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3B1092" w:rsidRDefault="003B1092">
      <w:pPr>
        <w:pStyle w:val="enumlev2"/>
        <w:rPr>
          <w:szCs w:val="22"/>
        </w:rPr>
      </w:pPr>
      <w:hyperlink r:id="rId15" w:history="1">
        <w:r w:rsidR="00CE4C5F">
          <w:rPr>
            <w:rStyle w:val="Hyperlink"/>
            <w:szCs w:val="22"/>
          </w:rPr>
          <w:t>https://www.itu.int/ITU-T/aap/</w:t>
        </w:r>
      </w:hyperlink>
    </w:p>
    <w:p w:rsidR="003B1092" w:rsidRDefault="00CE4C5F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3B1092">
        <w:tc>
          <w:tcPr>
            <w:tcW w:w="987" w:type="dxa"/>
          </w:tcPr>
          <w:p w:rsidR="003B1092" w:rsidRDefault="00CE4C5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3B1092" w:rsidRDefault="003B1092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CE4C5F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3B1092" w:rsidRDefault="003B1092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CE4C5F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3B1092">
        <w:tc>
          <w:tcPr>
            <w:tcW w:w="0" w:type="auto"/>
          </w:tcPr>
          <w:p w:rsidR="003B1092" w:rsidRDefault="00CE4C5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3B1092" w:rsidRDefault="003B1092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CE4C5F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3B1092" w:rsidRDefault="003B1092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CE4C5F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3B1092">
        <w:tc>
          <w:tcPr>
            <w:tcW w:w="0" w:type="auto"/>
          </w:tcPr>
          <w:p w:rsidR="003B1092" w:rsidRDefault="00CE4C5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3B1092" w:rsidRDefault="003B1092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CE4C5F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3B1092" w:rsidRDefault="003B1092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CE4C5F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3B1092">
        <w:tc>
          <w:tcPr>
            <w:tcW w:w="0" w:type="auto"/>
          </w:tcPr>
          <w:p w:rsidR="003B1092" w:rsidRDefault="00CE4C5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3B1092" w:rsidRDefault="003B1092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CE4C5F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3B1092" w:rsidRDefault="003B1092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CE4C5F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3B1092">
        <w:tc>
          <w:tcPr>
            <w:tcW w:w="0" w:type="auto"/>
          </w:tcPr>
          <w:p w:rsidR="003B1092" w:rsidRDefault="00CE4C5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3B1092" w:rsidRDefault="003B1092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CE4C5F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3B1092" w:rsidRDefault="003B1092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CE4C5F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3B1092">
        <w:tc>
          <w:tcPr>
            <w:tcW w:w="0" w:type="auto"/>
          </w:tcPr>
          <w:p w:rsidR="003B1092" w:rsidRDefault="00CE4C5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3B1092" w:rsidRDefault="003B1092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CE4C5F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3B1092" w:rsidRDefault="003B1092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CE4C5F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3B1092">
        <w:tc>
          <w:tcPr>
            <w:tcW w:w="0" w:type="auto"/>
          </w:tcPr>
          <w:p w:rsidR="003B1092" w:rsidRDefault="00CE4C5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3B1092" w:rsidRDefault="003B1092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CE4C5F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3B1092" w:rsidRDefault="003B1092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CE4C5F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3B1092">
        <w:tc>
          <w:tcPr>
            <w:tcW w:w="0" w:type="auto"/>
          </w:tcPr>
          <w:p w:rsidR="003B1092" w:rsidRDefault="00CE4C5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3B1092" w:rsidRDefault="003B1092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CE4C5F">
                <w:rPr>
                  <w:rStyle w:val="Hyperlink"/>
                  <w:szCs w:val="22"/>
                </w:rPr>
                <w:t>https://www.itu.int/ITU-T/studyg</w:t>
              </w:r>
              <w:r w:rsidR="00CE4C5F">
                <w:rPr>
                  <w:rStyle w:val="Hyperlink"/>
                  <w:szCs w:val="22"/>
                </w:rPr>
                <w:t>roups/com15</w:t>
              </w:r>
            </w:hyperlink>
          </w:p>
        </w:tc>
        <w:tc>
          <w:tcPr>
            <w:tcW w:w="0" w:type="auto"/>
          </w:tcPr>
          <w:p w:rsidR="003B1092" w:rsidRDefault="003B1092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CE4C5F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3B1092">
        <w:tc>
          <w:tcPr>
            <w:tcW w:w="0" w:type="auto"/>
          </w:tcPr>
          <w:p w:rsidR="003B1092" w:rsidRDefault="00CE4C5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3B1092" w:rsidRDefault="003B1092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CE4C5F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3B1092" w:rsidRDefault="003B1092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CE4C5F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3B1092">
        <w:tc>
          <w:tcPr>
            <w:tcW w:w="0" w:type="auto"/>
          </w:tcPr>
          <w:p w:rsidR="003B1092" w:rsidRDefault="00CE4C5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3B1092" w:rsidRDefault="003B1092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CE4C5F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3B1092" w:rsidRDefault="003B1092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CE4C5F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3B1092">
        <w:tc>
          <w:tcPr>
            <w:tcW w:w="0" w:type="auto"/>
          </w:tcPr>
          <w:p w:rsidR="003B1092" w:rsidRDefault="00CE4C5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3B1092" w:rsidRDefault="003B1092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CE4C5F">
                <w:rPr>
                  <w:rStyle w:val="Hyperlink"/>
                  <w:szCs w:val="22"/>
                </w:rPr>
                <w:t>https://www.itu.int/ITU-T/studyg</w:t>
              </w:r>
              <w:r w:rsidR="00CE4C5F">
                <w:rPr>
                  <w:rStyle w:val="Hyperlink"/>
                  <w:szCs w:val="22"/>
                </w:rPr>
                <w:t>roups/com20</w:t>
              </w:r>
            </w:hyperlink>
          </w:p>
        </w:tc>
        <w:tc>
          <w:tcPr>
            <w:tcW w:w="0" w:type="auto"/>
          </w:tcPr>
          <w:p w:rsidR="003B1092" w:rsidRDefault="003B1092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CE4C5F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3B1092" w:rsidRDefault="003B1092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3B1092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3B1092" w:rsidRDefault="00CE4C5F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B109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B1092" w:rsidRDefault="00CE4C5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B1092" w:rsidRDefault="00CE4C5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B1092" w:rsidRDefault="00CE4C5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B1092" w:rsidRDefault="00CE4C5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B1092" w:rsidRDefault="00CE4C5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B109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B1092" w:rsidRDefault="003B109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B1092" w:rsidRDefault="003B109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B1092" w:rsidRDefault="00CE4C5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B1092" w:rsidRDefault="00CE4C5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B1092" w:rsidRDefault="00CE4C5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B1092" w:rsidRDefault="00CE4C5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B1092" w:rsidRDefault="00CE4C5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B1092" w:rsidRDefault="00CE4C5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B1092" w:rsidRDefault="00CE4C5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B1092" w:rsidRDefault="00CE4C5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B1092" w:rsidRDefault="003B109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B1092">
        <w:trPr>
          <w:cantSplit/>
        </w:trPr>
        <w:tc>
          <w:tcPr>
            <w:tcW w:w="2090" w:type="dxa"/>
          </w:tcPr>
          <w:p w:rsidR="003B1092" w:rsidRDefault="003B1092">
            <w:hyperlink r:id="rId38" w:history="1">
              <w:r w:rsidR="00CE4C5F">
                <w:rPr>
                  <w:rStyle w:val="Hyperlink"/>
                  <w:sz w:val="20"/>
                </w:rPr>
                <w:t>L.1480 (L.Enablement)</w:t>
              </w:r>
            </w:hyperlink>
          </w:p>
        </w:tc>
        <w:tc>
          <w:tcPr>
            <w:tcW w:w="4000" w:type="dxa"/>
          </w:tcPr>
          <w:p w:rsidR="003B1092" w:rsidRDefault="00CE4C5F">
            <w:r>
              <w:t>Enabling the Net Zero transition: Assessing how the use of ICT solutions impacts GHG emissions of other sectors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1150" w:type="dxa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2022-10-06</w:t>
            </w:r>
          </w:p>
        </w:tc>
        <w:tc>
          <w:tcPr>
            <w:tcW w:w="880" w:type="dxa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3B1092" w:rsidRDefault="003B1092">
            <w:pPr>
              <w:jc w:val="center"/>
            </w:pPr>
          </w:p>
        </w:tc>
        <w:tc>
          <w:tcPr>
            <w:tcW w:w="860" w:type="dxa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3B1092">
        <w:trPr>
          <w:cantSplit/>
        </w:trPr>
        <w:tc>
          <w:tcPr>
            <w:tcW w:w="2090" w:type="dxa"/>
          </w:tcPr>
          <w:p w:rsidR="003B1092" w:rsidRDefault="003B1092">
            <w:hyperlink r:id="rId40" w:history="1">
              <w:r w:rsidR="00CE4C5F">
                <w:rPr>
                  <w:rStyle w:val="Hyperlink"/>
                  <w:sz w:val="20"/>
                </w:rPr>
                <w:t>L.1481 (L.Connect2030)</w:t>
              </w:r>
            </w:hyperlink>
          </w:p>
        </w:tc>
        <w:tc>
          <w:tcPr>
            <w:tcW w:w="4000" w:type="dxa"/>
          </w:tcPr>
          <w:p w:rsidR="003B1092" w:rsidRDefault="00CE4C5F">
            <w:r>
              <w:t>Guidance on how to address Connect2030 targets on net abatement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2022-10-01</w:t>
            </w:r>
          </w:p>
        </w:tc>
        <w:tc>
          <w:tcPr>
            <w:tcW w:w="1150" w:type="dxa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2022-10-28</w:t>
            </w:r>
          </w:p>
        </w:tc>
        <w:tc>
          <w:tcPr>
            <w:tcW w:w="880" w:type="dxa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1150" w:type="dxa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2022-12-06</w:t>
            </w:r>
          </w:p>
        </w:tc>
        <w:tc>
          <w:tcPr>
            <w:tcW w:w="880" w:type="dxa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3B1092" w:rsidRDefault="003B1092">
            <w:pPr>
              <w:jc w:val="center"/>
            </w:pPr>
          </w:p>
        </w:tc>
        <w:tc>
          <w:tcPr>
            <w:tcW w:w="860" w:type="dxa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3B1092" w:rsidRDefault="00CE4C5F">
      <w:pPr>
        <w:pageBreakBefore/>
      </w:pPr>
      <w:r>
        <w:lastRenderedPageBreak/>
        <w:t>Situation concerning Study</w:t>
      </w:r>
      <w:r>
        <w:t xml:space="preserve">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B109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B1092" w:rsidRDefault="00CE4C5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B1092" w:rsidRDefault="00CE4C5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B1092" w:rsidRDefault="00CE4C5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B1092" w:rsidRDefault="00CE4C5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B1092" w:rsidRDefault="00CE4C5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B109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B1092" w:rsidRDefault="003B109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B1092" w:rsidRDefault="003B109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B1092" w:rsidRDefault="00CE4C5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B1092" w:rsidRDefault="00CE4C5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B1092" w:rsidRDefault="00CE4C5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B1092" w:rsidRDefault="00CE4C5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B1092" w:rsidRDefault="00CE4C5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B1092" w:rsidRDefault="00CE4C5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B1092" w:rsidRDefault="00CE4C5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B1092" w:rsidRDefault="00CE4C5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B1092" w:rsidRDefault="003B109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B1092">
        <w:trPr>
          <w:cantSplit/>
        </w:trPr>
        <w:tc>
          <w:tcPr>
            <w:tcW w:w="2090" w:type="dxa"/>
          </w:tcPr>
          <w:p w:rsidR="003B1092" w:rsidRDefault="003B1092">
            <w:hyperlink r:id="rId42" w:history="1">
              <w:r w:rsidR="00CE4C5F">
                <w:rPr>
                  <w:rStyle w:val="Hyperlink"/>
                  <w:sz w:val="20"/>
                </w:rPr>
                <w:t>Y.2247 (Y.frd)</w:t>
              </w:r>
            </w:hyperlink>
          </w:p>
        </w:tc>
        <w:tc>
          <w:tcPr>
            <w:tcW w:w="4000" w:type="dxa"/>
          </w:tcPr>
          <w:p w:rsidR="003B1092" w:rsidRDefault="00CE4C5F">
            <w:r>
              <w:t>Framework and Requirements of Network-oriented Data Integrity Verification Service based on Blockchain in Future Network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3B1092" w:rsidRDefault="003B1092">
            <w:pPr>
              <w:jc w:val="center"/>
            </w:pPr>
          </w:p>
        </w:tc>
        <w:tc>
          <w:tcPr>
            <w:tcW w:w="880" w:type="dxa"/>
          </w:tcPr>
          <w:p w:rsidR="003B1092" w:rsidRDefault="003B1092">
            <w:pPr>
              <w:jc w:val="center"/>
            </w:pPr>
          </w:p>
        </w:tc>
        <w:tc>
          <w:tcPr>
            <w:tcW w:w="1150" w:type="dxa"/>
          </w:tcPr>
          <w:p w:rsidR="003B1092" w:rsidRDefault="003B1092">
            <w:pPr>
              <w:jc w:val="center"/>
            </w:pPr>
          </w:p>
        </w:tc>
        <w:tc>
          <w:tcPr>
            <w:tcW w:w="1150" w:type="dxa"/>
          </w:tcPr>
          <w:p w:rsidR="003B1092" w:rsidRDefault="003B1092">
            <w:pPr>
              <w:jc w:val="center"/>
            </w:pPr>
          </w:p>
        </w:tc>
        <w:tc>
          <w:tcPr>
            <w:tcW w:w="880" w:type="dxa"/>
          </w:tcPr>
          <w:p w:rsidR="003B1092" w:rsidRDefault="003B1092">
            <w:pPr>
              <w:jc w:val="center"/>
            </w:pPr>
          </w:p>
        </w:tc>
        <w:tc>
          <w:tcPr>
            <w:tcW w:w="880" w:type="dxa"/>
          </w:tcPr>
          <w:p w:rsidR="003B1092" w:rsidRDefault="003B1092">
            <w:pPr>
              <w:jc w:val="center"/>
            </w:pPr>
          </w:p>
        </w:tc>
        <w:tc>
          <w:tcPr>
            <w:tcW w:w="860" w:type="dxa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B1092">
        <w:trPr>
          <w:cantSplit/>
        </w:trPr>
        <w:tc>
          <w:tcPr>
            <w:tcW w:w="2090" w:type="dxa"/>
          </w:tcPr>
          <w:p w:rsidR="003B1092" w:rsidRDefault="003B1092">
            <w:hyperlink r:id="rId44" w:history="1">
              <w:r w:rsidR="00CE4C5F">
                <w:rPr>
                  <w:rStyle w:val="Hyperlink"/>
                  <w:sz w:val="20"/>
                </w:rPr>
                <w:t>Y.2248 (Y.esm)</w:t>
              </w:r>
            </w:hyperlink>
          </w:p>
        </w:tc>
        <w:tc>
          <w:tcPr>
            <w:tcW w:w="4000" w:type="dxa"/>
          </w:tcPr>
          <w:p w:rsidR="003B1092" w:rsidRDefault="00CE4C5F">
            <w:r>
              <w:t>Service model for Entry-level Smart Farm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3B1092" w:rsidRDefault="003B1092">
            <w:pPr>
              <w:jc w:val="center"/>
            </w:pPr>
          </w:p>
        </w:tc>
        <w:tc>
          <w:tcPr>
            <w:tcW w:w="880" w:type="dxa"/>
          </w:tcPr>
          <w:p w:rsidR="003B1092" w:rsidRDefault="003B1092">
            <w:pPr>
              <w:jc w:val="center"/>
            </w:pPr>
          </w:p>
        </w:tc>
        <w:tc>
          <w:tcPr>
            <w:tcW w:w="1150" w:type="dxa"/>
          </w:tcPr>
          <w:p w:rsidR="003B1092" w:rsidRDefault="003B1092">
            <w:pPr>
              <w:jc w:val="center"/>
            </w:pPr>
          </w:p>
        </w:tc>
        <w:tc>
          <w:tcPr>
            <w:tcW w:w="1150" w:type="dxa"/>
          </w:tcPr>
          <w:p w:rsidR="003B1092" w:rsidRDefault="003B1092">
            <w:pPr>
              <w:jc w:val="center"/>
            </w:pPr>
          </w:p>
        </w:tc>
        <w:tc>
          <w:tcPr>
            <w:tcW w:w="880" w:type="dxa"/>
          </w:tcPr>
          <w:p w:rsidR="003B1092" w:rsidRDefault="003B1092">
            <w:pPr>
              <w:jc w:val="center"/>
            </w:pPr>
          </w:p>
        </w:tc>
        <w:tc>
          <w:tcPr>
            <w:tcW w:w="880" w:type="dxa"/>
          </w:tcPr>
          <w:p w:rsidR="003B1092" w:rsidRDefault="003B1092">
            <w:pPr>
              <w:jc w:val="center"/>
            </w:pPr>
          </w:p>
        </w:tc>
        <w:tc>
          <w:tcPr>
            <w:tcW w:w="860" w:type="dxa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B1092">
        <w:trPr>
          <w:cantSplit/>
        </w:trPr>
        <w:tc>
          <w:tcPr>
            <w:tcW w:w="2090" w:type="dxa"/>
          </w:tcPr>
          <w:p w:rsidR="003B1092" w:rsidRDefault="003B1092">
            <w:hyperlink r:id="rId46" w:history="1">
              <w:r w:rsidR="00CE4C5F">
                <w:rPr>
                  <w:rStyle w:val="Hyperlink"/>
                  <w:sz w:val="20"/>
                </w:rPr>
                <w:t>Y.3119 (Y.IMT2020-DN-CCF)</w:t>
              </w:r>
            </w:hyperlink>
          </w:p>
        </w:tc>
        <w:tc>
          <w:tcPr>
            <w:tcW w:w="4000" w:type="dxa"/>
          </w:tcPr>
          <w:p w:rsidR="003B1092" w:rsidRDefault="00CE4C5F">
            <w:r>
              <w:t>Future networks including IMT-2020: capability classification framework for dedicated networks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3B1092" w:rsidRDefault="003B1092">
            <w:pPr>
              <w:jc w:val="center"/>
            </w:pPr>
          </w:p>
        </w:tc>
        <w:tc>
          <w:tcPr>
            <w:tcW w:w="880" w:type="dxa"/>
          </w:tcPr>
          <w:p w:rsidR="003B1092" w:rsidRDefault="003B1092">
            <w:pPr>
              <w:jc w:val="center"/>
            </w:pPr>
          </w:p>
        </w:tc>
        <w:tc>
          <w:tcPr>
            <w:tcW w:w="1150" w:type="dxa"/>
          </w:tcPr>
          <w:p w:rsidR="003B1092" w:rsidRDefault="003B1092">
            <w:pPr>
              <w:jc w:val="center"/>
            </w:pPr>
          </w:p>
        </w:tc>
        <w:tc>
          <w:tcPr>
            <w:tcW w:w="1150" w:type="dxa"/>
          </w:tcPr>
          <w:p w:rsidR="003B1092" w:rsidRDefault="003B1092">
            <w:pPr>
              <w:jc w:val="center"/>
            </w:pPr>
          </w:p>
        </w:tc>
        <w:tc>
          <w:tcPr>
            <w:tcW w:w="880" w:type="dxa"/>
          </w:tcPr>
          <w:p w:rsidR="003B1092" w:rsidRDefault="003B1092">
            <w:pPr>
              <w:jc w:val="center"/>
            </w:pPr>
          </w:p>
        </w:tc>
        <w:tc>
          <w:tcPr>
            <w:tcW w:w="880" w:type="dxa"/>
          </w:tcPr>
          <w:p w:rsidR="003B1092" w:rsidRDefault="003B1092">
            <w:pPr>
              <w:jc w:val="center"/>
            </w:pPr>
          </w:p>
        </w:tc>
        <w:tc>
          <w:tcPr>
            <w:tcW w:w="860" w:type="dxa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B1092">
        <w:trPr>
          <w:cantSplit/>
        </w:trPr>
        <w:tc>
          <w:tcPr>
            <w:tcW w:w="2090" w:type="dxa"/>
          </w:tcPr>
          <w:p w:rsidR="003B1092" w:rsidRDefault="003B1092">
            <w:hyperlink r:id="rId48" w:history="1">
              <w:r w:rsidR="00CE4C5F">
                <w:rPr>
                  <w:rStyle w:val="Hyperlink"/>
                  <w:sz w:val="20"/>
                </w:rPr>
                <w:t>Y.3120 (Y.IMT2020-fa-lg-lsn)</w:t>
              </w:r>
            </w:hyperlink>
          </w:p>
        </w:tc>
        <w:tc>
          <w:tcPr>
            <w:tcW w:w="4000" w:type="dxa"/>
          </w:tcPr>
          <w:p w:rsidR="003B1092" w:rsidRDefault="00CE4C5F">
            <w:r>
              <w:t>Functional Architecture for latency guarantee in large scale networks including IMT-2020 and beyond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3B1092" w:rsidRDefault="003B1092">
            <w:pPr>
              <w:jc w:val="center"/>
            </w:pPr>
          </w:p>
        </w:tc>
        <w:tc>
          <w:tcPr>
            <w:tcW w:w="880" w:type="dxa"/>
          </w:tcPr>
          <w:p w:rsidR="003B1092" w:rsidRDefault="003B1092">
            <w:pPr>
              <w:jc w:val="center"/>
            </w:pPr>
          </w:p>
        </w:tc>
        <w:tc>
          <w:tcPr>
            <w:tcW w:w="1150" w:type="dxa"/>
          </w:tcPr>
          <w:p w:rsidR="003B1092" w:rsidRDefault="003B1092">
            <w:pPr>
              <w:jc w:val="center"/>
            </w:pPr>
          </w:p>
        </w:tc>
        <w:tc>
          <w:tcPr>
            <w:tcW w:w="1150" w:type="dxa"/>
          </w:tcPr>
          <w:p w:rsidR="003B1092" w:rsidRDefault="003B1092">
            <w:pPr>
              <w:jc w:val="center"/>
            </w:pPr>
          </w:p>
        </w:tc>
        <w:tc>
          <w:tcPr>
            <w:tcW w:w="880" w:type="dxa"/>
          </w:tcPr>
          <w:p w:rsidR="003B1092" w:rsidRDefault="003B1092">
            <w:pPr>
              <w:jc w:val="center"/>
            </w:pPr>
          </w:p>
        </w:tc>
        <w:tc>
          <w:tcPr>
            <w:tcW w:w="880" w:type="dxa"/>
          </w:tcPr>
          <w:p w:rsidR="003B1092" w:rsidRDefault="003B1092">
            <w:pPr>
              <w:jc w:val="center"/>
            </w:pPr>
          </w:p>
        </w:tc>
        <w:tc>
          <w:tcPr>
            <w:tcW w:w="860" w:type="dxa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B1092">
        <w:trPr>
          <w:cantSplit/>
        </w:trPr>
        <w:tc>
          <w:tcPr>
            <w:tcW w:w="2090" w:type="dxa"/>
          </w:tcPr>
          <w:p w:rsidR="003B1092" w:rsidRDefault="003B1092">
            <w:hyperlink r:id="rId50" w:history="1">
              <w:r w:rsidR="00CE4C5F">
                <w:rPr>
                  <w:rStyle w:val="Hyperlink"/>
                  <w:sz w:val="20"/>
                </w:rPr>
                <w:t>Y.3121 (Y.IMT2020-det-qos-reqts-lan)</w:t>
              </w:r>
            </w:hyperlink>
          </w:p>
        </w:tc>
        <w:tc>
          <w:tcPr>
            <w:tcW w:w="4000" w:type="dxa"/>
          </w:tcPr>
          <w:p w:rsidR="003B1092" w:rsidRDefault="00CE4C5F">
            <w:r>
              <w:t>QoS requirements and framework for supporting deterministic communication services in local area network for IMT-2020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3B1092" w:rsidRDefault="003B1092">
            <w:pPr>
              <w:jc w:val="center"/>
            </w:pPr>
          </w:p>
        </w:tc>
        <w:tc>
          <w:tcPr>
            <w:tcW w:w="880" w:type="dxa"/>
          </w:tcPr>
          <w:p w:rsidR="003B1092" w:rsidRDefault="003B1092">
            <w:pPr>
              <w:jc w:val="center"/>
            </w:pPr>
          </w:p>
        </w:tc>
        <w:tc>
          <w:tcPr>
            <w:tcW w:w="1150" w:type="dxa"/>
          </w:tcPr>
          <w:p w:rsidR="003B1092" w:rsidRDefault="003B1092">
            <w:pPr>
              <w:jc w:val="center"/>
            </w:pPr>
          </w:p>
        </w:tc>
        <w:tc>
          <w:tcPr>
            <w:tcW w:w="1150" w:type="dxa"/>
          </w:tcPr>
          <w:p w:rsidR="003B1092" w:rsidRDefault="003B1092">
            <w:pPr>
              <w:jc w:val="center"/>
            </w:pPr>
          </w:p>
        </w:tc>
        <w:tc>
          <w:tcPr>
            <w:tcW w:w="880" w:type="dxa"/>
          </w:tcPr>
          <w:p w:rsidR="003B1092" w:rsidRDefault="003B1092">
            <w:pPr>
              <w:jc w:val="center"/>
            </w:pPr>
          </w:p>
        </w:tc>
        <w:tc>
          <w:tcPr>
            <w:tcW w:w="880" w:type="dxa"/>
          </w:tcPr>
          <w:p w:rsidR="003B1092" w:rsidRDefault="003B1092">
            <w:pPr>
              <w:jc w:val="center"/>
            </w:pPr>
          </w:p>
        </w:tc>
        <w:tc>
          <w:tcPr>
            <w:tcW w:w="860" w:type="dxa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B1092">
        <w:trPr>
          <w:cantSplit/>
        </w:trPr>
        <w:tc>
          <w:tcPr>
            <w:tcW w:w="2090" w:type="dxa"/>
          </w:tcPr>
          <w:p w:rsidR="003B1092" w:rsidRDefault="003B1092">
            <w:hyperlink r:id="rId52" w:history="1">
              <w:r w:rsidR="00CE4C5F">
                <w:rPr>
                  <w:rStyle w:val="Hyperlink"/>
                  <w:sz w:val="20"/>
                </w:rPr>
                <w:t>Y.3140 (Y.SBN-TR)</w:t>
              </w:r>
            </w:hyperlink>
          </w:p>
        </w:tc>
        <w:tc>
          <w:tcPr>
            <w:tcW w:w="4000" w:type="dxa"/>
          </w:tcPr>
          <w:p w:rsidR="003B1092" w:rsidRDefault="00CE4C5F">
            <w:r>
              <w:t>Service brokering network framework for Trusted Reality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3B1092" w:rsidRDefault="003B1092">
            <w:pPr>
              <w:jc w:val="center"/>
            </w:pPr>
          </w:p>
        </w:tc>
        <w:tc>
          <w:tcPr>
            <w:tcW w:w="880" w:type="dxa"/>
          </w:tcPr>
          <w:p w:rsidR="003B1092" w:rsidRDefault="003B1092">
            <w:pPr>
              <w:jc w:val="center"/>
            </w:pPr>
          </w:p>
        </w:tc>
        <w:tc>
          <w:tcPr>
            <w:tcW w:w="1150" w:type="dxa"/>
          </w:tcPr>
          <w:p w:rsidR="003B1092" w:rsidRDefault="003B1092">
            <w:pPr>
              <w:jc w:val="center"/>
            </w:pPr>
          </w:p>
        </w:tc>
        <w:tc>
          <w:tcPr>
            <w:tcW w:w="1150" w:type="dxa"/>
          </w:tcPr>
          <w:p w:rsidR="003B1092" w:rsidRDefault="003B1092">
            <w:pPr>
              <w:jc w:val="center"/>
            </w:pPr>
          </w:p>
        </w:tc>
        <w:tc>
          <w:tcPr>
            <w:tcW w:w="880" w:type="dxa"/>
          </w:tcPr>
          <w:p w:rsidR="003B1092" w:rsidRDefault="003B1092">
            <w:pPr>
              <w:jc w:val="center"/>
            </w:pPr>
          </w:p>
        </w:tc>
        <w:tc>
          <w:tcPr>
            <w:tcW w:w="880" w:type="dxa"/>
          </w:tcPr>
          <w:p w:rsidR="003B1092" w:rsidRDefault="003B1092">
            <w:pPr>
              <w:jc w:val="center"/>
            </w:pPr>
          </w:p>
        </w:tc>
        <w:tc>
          <w:tcPr>
            <w:tcW w:w="860" w:type="dxa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B1092">
        <w:trPr>
          <w:cantSplit/>
        </w:trPr>
        <w:tc>
          <w:tcPr>
            <w:tcW w:w="2090" w:type="dxa"/>
          </w:tcPr>
          <w:p w:rsidR="003B1092" w:rsidRDefault="003B1092">
            <w:hyperlink r:id="rId54" w:history="1">
              <w:r w:rsidR="00CE4C5F">
                <w:rPr>
                  <w:rStyle w:val="Hyperlink"/>
                  <w:sz w:val="20"/>
                </w:rPr>
                <w:t>Y.3159 (Y.IMT-2020-NSL-fra)</w:t>
              </w:r>
            </w:hyperlink>
          </w:p>
        </w:tc>
        <w:tc>
          <w:tcPr>
            <w:tcW w:w="4000" w:type="dxa"/>
          </w:tcPr>
          <w:p w:rsidR="003B1092" w:rsidRDefault="00CE4C5F">
            <w:r>
              <w:t>Framework for classifying network slice level in future networks including IMT-2020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3B1092" w:rsidRDefault="003B1092">
            <w:pPr>
              <w:jc w:val="center"/>
            </w:pPr>
          </w:p>
        </w:tc>
        <w:tc>
          <w:tcPr>
            <w:tcW w:w="880" w:type="dxa"/>
          </w:tcPr>
          <w:p w:rsidR="003B1092" w:rsidRDefault="003B1092">
            <w:pPr>
              <w:jc w:val="center"/>
            </w:pPr>
          </w:p>
        </w:tc>
        <w:tc>
          <w:tcPr>
            <w:tcW w:w="1150" w:type="dxa"/>
          </w:tcPr>
          <w:p w:rsidR="003B1092" w:rsidRDefault="003B1092">
            <w:pPr>
              <w:jc w:val="center"/>
            </w:pPr>
          </w:p>
        </w:tc>
        <w:tc>
          <w:tcPr>
            <w:tcW w:w="1150" w:type="dxa"/>
          </w:tcPr>
          <w:p w:rsidR="003B1092" w:rsidRDefault="003B1092">
            <w:pPr>
              <w:jc w:val="center"/>
            </w:pPr>
          </w:p>
        </w:tc>
        <w:tc>
          <w:tcPr>
            <w:tcW w:w="880" w:type="dxa"/>
          </w:tcPr>
          <w:p w:rsidR="003B1092" w:rsidRDefault="003B1092">
            <w:pPr>
              <w:jc w:val="center"/>
            </w:pPr>
          </w:p>
        </w:tc>
        <w:tc>
          <w:tcPr>
            <w:tcW w:w="880" w:type="dxa"/>
          </w:tcPr>
          <w:p w:rsidR="003B1092" w:rsidRDefault="003B1092">
            <w:pPr>
              <w:jc w:val="center"/>
            </w:pPr>
          </w:p>
        </w:tc>
        <w:tc>
          <w:tcPr>
            <w:tcW w:w="860" w:type="dxa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B1092">
        <w:trPr>
          <w:cantSplit/>
        </w:trPr>
        <w:tc>
          <w:tcPr>
            <w:tcW w:w="2090" w:type="dxa"/>
          </w:tcPr>
          <w:p w:rsidR="003B1092" w:rsidRDefault="003B1092">
            <w:hyperlink r:id="rId56" w:history="1">
              <w:r w:rsidR="00CE4C5F">
                <w:rPr>
                  <w:rStyle w:val="Hyperlink"/>
                  <w:sz w:val="20"/>
                </w:rPr>
                <w:t>Y.3183 (Y.ML-IMT2020-VNS)</w:t>
              </w:r>
            </w:hyperlink>
          </w:p>
        </w:tc>
        <w:tc>
          <w:tcPr>
            <w:tcW w:w="4000" w:type="dxa"/>
          </w:tcPr>
          <w:p w:rsidR="003B1092" w:rsidRDefault="00CE4C5F">
            <w:r>
              <w:t>Framework for network slicing management assisted by machine learning leveraging QoE feedback from verticals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3B1092" w:rsidRDefault="003B1092">
            <w:pPr>
              <w:jc w:val="center"/>
            </w:pPr>
          </w:p>
        </w:tc>
        <w:tc>
          <w:tcPr>
            <w:tcW w:w="880" w:type="dxa"/>
          </w:tcPr>
          <w:p w:rsidR="003B1092" w:rsidRDefault="003B1092">
            <w:pPr>
              <w:jc w:val="center"/>
            </w:pPr>
          </w:p>
        </w:tc>
        <w:tc>
          <w:tcPr>
            <w:tcW w:w="1150" w:type="dxa"/>
          </w:tcPr>
          <w:p w:rsidR="003B1092" w:rsidRDefault="003B1092">
            <w:pPr>
              <w:jc w:val="center"/>
            </w:pPr>
          </w:p>
        </w:tc>
        <w:tc>
          <w:tcPr>
            <w:tcW w:w="1150" w:type="dxa"/>
          </w:tcPr>
          <w:p w:rsidR="003B1092" w:rsidRDefault="003B1092">
            <w:pPr>
              <w:jc w:val="center"/>
            </w:pPr>
          </w:p>
        </w:tc>
        <w:tc>
          <w:tcPr>
            <w:tcW w:w="880" w:type="dxa"/>
          </w:tcPr>
          <w:p w:rsidR="003B1092" w:rsidRDefault="003B1092">
            <w:pPr>
              <w:jc w:val="center"/>
            </w:pPr>
          </w:p>
        </w:tc>
        <w:tc>
          <w:tcPr>
            <w:tcW w:w="880" w:type="dxa"/>
          </w:tcPr>
          <w:p w:rsidR="003B1092" w:rsidRDefault="003B1092">
            <w:pPr>
              <w:jc w:val="center"/>
            </w:pPr>
          </w:p>
        </w:tc>
        <w:tc>
          <w:tcPr>
            <w:tcW w:w="860" w:type="dxa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B1092">
        <w:trPr>
          <w:cantSplit/>
        </w:trPr>
        <w:tc>
          <w:tcPr>
            <w:tcW w:w="2090" w:type="dxa"/>
          </w:tcPr>
          <w:p w:rsidR="003B1092" w:rsidRDefault="003B1092">
            <w:hyperlink r:id="rId58" w:history="1">
              <w:r w:rsidR="00CE4C5F">
                <w:rPr>
                  <w:rStyle w:val="Hyperlink"/>
                  <w:sz w:val="20"/>
                </w:rPr>
                <w:t>Y.3201 (Y.FMSC-frame)</w:t>
              </w:r>
            </w:hyperlink>
          </w:p>
        </w:tc>
        <w:tc>
          <w:tcPr>
            <w:tcW w:w="4000" w:type="dxa"/>
          </w:tcPr>
          <w:p w:rsidR="003B1092" w:rsidRDefault="00CE4C5F">
            <w:r>
              <w:t>Fixed, mobile and satellite convergence – Framework for IMT-2020 networks and beyond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3B1092" w:rsidRDefault="003B1092">
            <w:pPr>
              <w:jc w:val="center"/>
            </w:pPr>
          </w:p>
        </w:tc>
        <w:tc>
          <w:tcPr>
            <w:tcW w:w="880" w:type="dxa"/>
          </w:tcPr>
          <w:p w:rsidR="003B1092" w:rsidRDefault="003B1092">
            <w:pPr>
              <w:jc w:val="center"/>
            </w:pPr>
          </w:p>
        </w:tc>
        <w:tc>
          <w:tcPr>
            <w:tcW w:w="1150" w:type="dxa"/>
          </w:tcPr>
          <w:p w:rsidR="003B1092" w:rsidRDefault="003B1092">
            <w:pPr>
              <w:jc w:val="center"/>
            </w:pPr>
          </w:p>
        </w:tc>
        <w:tc>
          <w:tcPr>
            <w:tcW w:w="1150" w:type="dxa"/>
          </w:tcPr>
          <w:p w:rsidR="003B1092" w:rsidRDefault="003B1092">
            <w:pPr>
              <w:jc w:val="center"/>
            </w:pPr>
          </w:p>
        </w:tc>
        <w:tc>
          <w:tcPr>
            <w:tcW w:w="880" w:type="dxa"/>
          </w:tcPr>
          <w:p w:rsidR="003B1092" w:rsidRDefault="003B1092">
            <w:pPr>
              <w:jc w:val="center"/>
            </w:pPr>
          </w:p>
        </w:tc>
        <w:tc>
          <w:tcPr>
            <w:tcW w:w="880" w:type="dxa"/>
          </w:tcPr>
          <w:p w:rsidR="003B1092" w:rsidRDefault="003B1092">
            <w:pPr>
              <w:jc w:val="center"/>
            </w:pPr>
          </w:p>
        </w:tc>
        <w:tc>
          <w:tcPr>
            <w:tcW w:w="860" w:type="dxa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B1092">
        <w:trPr>
          <w:cantSplit/>
        </w:trPr>
        <w:tc>
          <w:tcPr>
            <w:tcW w:w="2090" w:type="dxa"/>
          </w:tcPr>
          <w:p w:rsidR="003B1092" w:rsidRDefault="003B1092">
            <w:hyperlink r:id="rId60" w:history="1">
              <w:r w:rsidR="00CE4C5F">
                <w:rPr>
                  <w:rStyle w:val="Hyperlink"/>
                  <w:sz w:val="20"/>
                </w:rPr>
                <w:t>Y.3325 (Y.DL-AINW-fra)</w:t>
              </w:r>
            </w:hyperlink>
          </w:p>
        </w:tc>
        <w:tc>
          <w:tcPr>
            <w:tcW w:w="4000" w:type="dxa"/>
          </w:tcPr>
          <w:p w:rsidR="003B1092" w:rsidRDefault="00CE4C5F">
            <w:r>
              <w:t>Framework for high-level AI-based management communicating with external management systems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3B1092" w:rsidRDefault="003B1092">
            <w:pPr>
              <w:jc w:val="center"/>
            </w:pPr>
          </w:p>
        </w:tc>
        <w:tc>
          <w:tcPr>
            <w:tcW w:w="880" w:type="dxa"/>
          </w:tcPr>
          <w:p w:rsidR="003B1092" w:rsidRDefault="003B1092">
            <w:pPr>
              <w:jc w:val="center"/>
            </w:pPr>
          </w:p>
        </w:tc>
        <w:tc>
          <w:tcPr>
            <w:tcW w:w="1150" w:type="dxa"/>
          </w:tcPr>
          <w:p w:rsidR="003B1092" w:rsidRDefault="003B1092">
            <w:pPr>
              <w:jc w:val="center"/>
            </w:pPr>
          </w:p>
        </w:tc>
        <w:tc>
          <w:tcPr>
            <w:tcW w:w="1150" w:type="dxa"/>
          </w:tcPr>
          <w:p w:rsidR="003B1092" w:rsidRDefault="003B1092">
            <w:pPr>
              <w:jc w:val="center"/>
            </w:pPr>
          </w:p>
        </w:tc>
        <w:tc>
          <w:tcPr>
            <w:tcW w:w="880" w:type="dxa"/>
          </w:tcPr>
          <w:p w:rsidR="003B1092" w:rsidRDefault="003B1092">
            <w:pPr>
              <w:jc w:val="center"/>
            </w:pPr>
          </w:p>
        </w:tc>
        <w:tc>
          <w:tcPr>
            <w:tcW w:w="880" w:type="dxa"/>
          </w:tcPr>
          <w:p w:rsidR="003B1092" w:rsidRDefault="003B1092">
            <w:pPr>
              <w:jc w:val="center"/>
            </w:pPr>
          </w:p>
        </w:tc>
        <w:tc>
          <w:tcPr>
            <w:tcW w:w="860" w:type="dxa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B1092">
        <w:trPr>
          <w:cantSplit/>
        </w:trPr>
        <w:tc>
          <w:tcPr>
            <w:tcW w:w="2090" w:type="dxa"/>
          </w:tcPr>
          <w:p w:rsidR="003B1092" w:rsidRDefault="003B1092">
            <w:hyperlink r:id="rId62" w:history="1">
              <w:r w:rsidR="00CE4C5F">
                <w:rPr>
                  <w:rStyle w:val="Hyperlink"/>
                  <w:sz w:val="20"/>
                </w:rPr>
                <w:t>Y.3539 (Y.ccrm)</w:t>
              </w:r>
            </w:hyperlink>
          </w:p>
        </w:tc>
        <w:tc>
          <w:tcPr>
            <w:tcW w:w="4000" w:type="dxa"/>
          </w:tcPr>
          <w:p w:rsidR="003B1092" w:rsidRDefault="00CE4C5F">
            <w:r>
              <w:t>Cloud computing - Framework of risk management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3B1092" w:rsidRDefault="003B1092">
            <w:pPr>
              <w:jc w:val="center"/>
            </w:pPr>
          </w:p>
        </w:tc>
        <w:tc>
          <w:tcPr>
            <w:tcW w:w="880" w:type="dxa"/>
          </w:tcPr>
          <w:p w:rsidR="003B1092" w:rsidRDefault="003B1092">
            <w:pPr>
              <w:jc w:val="center"/>
            </w:pPr>
          </w:p>
        </w:tc>
        <w:tc>
          <w:tcPr>
            <w:tcW w:w="1150" w:type="dxa"/>
          </w:tcPr>
          <w:p w:rsidR="003B1092" w:rsidRDefault="003B1092">
            <w:pPr>
              <w:jc w:val="center"/>
            </w:pPr>
          </w:p>
        </w:tc>
        <w:tc>
          <w:tcPr>
            <w:tcW w:w="1150" w:type="dxa"/>
          </w:tcPr>
          <w:p w:rsidR="003B1092" w:rsidRDefault="003B1092">
            <w:pPr>
              <w:jc w:val="center"/>
            </w:pPr>
          </w:p>
        </w:tc>
        <w:tc>
          <w:tcPr>
            <w:tcW w:w="880" w:type="dxa"/>
          </w:tcPr>
          <w:p w:rsidR="003B1092" w:rsidRDefault="003B1092">
            <w:pPr>
              <w:jc w:val="center"/>
            </w:pPr>
          </w:p>
        </w:tc>
        <w:tc>
          <w:tcPr>
            <w:tcW w:w="880" w:type="dxa"/>
          </w:tcPr>
          <w:p w:rsidR="003B1092" w:rsidRDefault="003B1092">
            <w:pPr>
              <w:jc w:val="center"/>
            </w:pPr>
          </w:p>
        </w:tc>
        <w:tc>
          <w:tcPr>
            <w:tcW w:w="860" w:type="dxa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B1092">
        <w:trPr>
          <w:cantSplit/>
        </w:trPr>
        <w:tc>
          <w:tcPr>
            <w:tcW w:w="2090" w:type="dxa"/>
          </w:tcPr>
          <w:p w:rsidR="003B1092" w:rsidRDefault="003B1092">
            <w:hyperlink r:id="rId64" w:history="1">
              <w:r w:rsidR="00CE4C5F">
                <w:rPr>
                  <w:rStyle w:val="Hyperlink"/>
                  <w:sz w:val="20"/>
                </w:rPr>
                <w:t>Y.3607 (Y.bdp-arch)</w:t>
              </w:r>
            </w:hyperlink>
          </w:p>
        </w:tc>
        <w:tc>
          <w:tcPr>
            <w:tcW w:w="4000" w:type="dxa"/>
          </w:tcPr>
          <w:p w:rsidR="003B1092" w:rsidRDefault="00CE4C5F">
            <w:r>
              <w:t>Big data – Functional architecture for data provenance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2023</w:t>
            </w:r>
            <w:r>
              <w:rPr>
                <w:sz w:val="20"/>
              </w:rPr>
              <w:t>-01-12</w:t>
            </w:r>
          </w:p>
        </w:tc>
        <w:tc>
          <w:tcPr>
            <w:tcW w:w="880" w:type="dxa"/>
          </w:tcPr>
          <w:p w:rsidR="003B1092" w:rsidRDefault="003B1092">
            <w:pPr>
              <w:jc w:val="center"/>
            </w:pPr>
          </w:p>
        </w:tc>
        <w:tc>
          <w:tcPr>
            <w:tcW w:w="880" w:type="dxa"/>
          </w:tcPr>
          <w:p w:rsidR="003B1092" w:rsidRDefault="003B1092">
            <w:pPr>
              <w:jc w:val="center"/>
            </w:pPr>
          </w:p>
        </w:tc>
        <w:tc>
          <w:tcPr>
            <w:tcW w:w="1150" w:type="dxa"/>
          </w:tcPr>
          <w:p w:rsidR="003B1092" w:rsidRDefault="003B1092">
            <w:pPr>
              <w:jc w:val="center"/>
            </w:pPr>
          </w:p>
        </w:tc>
        <w:tc>
          <w:tcPr>
            <w:tcW w:w="1150" w:type="dxa"/>
          </w:tcPr>
          <w:p w:rsidR="003B1092" w:rsidRDefault="003B1092">
            <w:pPr>
              <w:jc w:val="center"/>
            </w:pPr>
          </w:p>
        </w:tc>
        <w:tc>
          <w:tcPr>
            <w:tcW w:w="880" w:type="dxa"/>
          </w:tcPr>
          <w:p w:rsidR="003B1092" w:rsidRDefault="003B1092">
            <w:pPr>
              <w:jc w:val="center"/>
            </w:pPr>
          </w:p>
        </w:tc>
        <w:tc>
          <w:tcPr>
            <w:tcW w:w="880" w:type="dxa"/>
          </w:tcPr>
          <w:p w:rsidR="003B1092" w:rsidRDefault="003B1092">
            <w:pPr>
              <w:jc w:val="center"/>
            </w:pPr>
          </w:p>
        </w:tc>
        <w:tc>
          <w:tcPr>
            <w:tcW w:w="860" w:type="dxa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B1092">
        <w:trPr>
          <w:cantSplit/>
        </w:trPr>
        <w:tc>
          <w:tcPr>
            <w:tcW w:w="2090" w:type="dxa"/>
          </w:tcPr>
          <w:p w:rsidR="003B1092" w:rsidRDefault="003B1092">
            <w:hyperlink r:id="rId66" w:history="1">
              <w:r w:rsidR="00CE4C5F">
                <w:rPr>
                  <w:rStyle w:val="Hyperlink"/>
                  <w:sz w:val="20"/>
                </w:rPr>
                <w:t>Y.3813 (Y.QKDN-iwrq)</w:t>
              </w:r>
            </w:hyperlink>
          </w:p>
        </w:tc>
        <w:tc>
          <w:tcPr>
            <w:tcW w:w="4000" w:type="dxa"/>
          </w:tcPr>
          <w:p w:rsidR="003B1092" w:rsidRDefault="00CE4C5F">
            <w:r>
              <w:t>Quantum key distribution networks interworking – functional requirements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3B1092" w:rsidRDefault="003B1092">
            <w:pPr>
              <w:jc w:val="center"/>
            </w:pPr>
          </w:p>
        </w:tc>
        <w:tc>
          <w:tcPr>
            <w:tcW w:w="880" w:type="dxa"/>
          </w:tcPr>
          <w:p w:rsidR="003B1092" w:rsidRDefault="003B1092">
            <w:pPr>
              <w:jc w:val="center"/>
            </w:pPr>
          </w:p>
        </w:tc>
        <w:tc>
          <w:tcPr>
            <w:tcW w:w="1150" w:type="dxa"/>
          </w:tcPr>
          <w:p w:rsidR="003B1092" w:rsidRDefault="003B1092">
            <w:pPr>
              <w:jc w:val="center"/>
            </w:pPr>
          </w:p>
        </w:tc>
        <w:tc>
          <w:tcPr>
            <w:tcW w:w="1150" w:type="dxa"/>
          </w:tcPr>
          <w:p w:rsidR="003B1092" w:rsidRDefault="003B1092">
            <w:pPr>
              <w:jc w:val="center"/>
            </w:pPr>
          </w:p>
        </w:tc>
        <w:tc>
          <w:tcPr>
            <w:tcW w:w="880" w:type="dxa"/>
          </w:tcPr>
          <w:p w:rsidR="003B1092" w:rsidRDefault="003B1092">
            <w:pPr>
              <w:jc w:val="center"/>
            </w:pPr>
          </w:p>
        </w:tc>
        <w:tc>
          <w:tcPr>
            <w:tcW w:w="880" w:type="dxa"/>
          </w:tcPr>
          <w:p w:rsidR="003B1092" w:rsidRDefault="003B1092">
            <w:pPr>
              <w:jc w:val="center"/>
            </w:pPr>
          </w:p>
        </w:tc>
        <w:tc>
          <w:tcPr>
            <w:tcW w:w="860" w:type="dxa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B1092">
        <w:trPr>
          <w:cantSplit/>
        </w:trPr>
        <w:tc>
          <w:tcPr>
            <w:tcW w:w="2090" w:type="dxa"/>
          </w:tcPr>
          <w:p w:rsidR="003B1092" w:rsidRDefault="003B1092">
            <w:hyperlink r:id="rId68" w:history="1">
              <w:r w:rsidR="00CE4C5F">
                <w:rPr>
                  <w:rStyle w:val="Hyperlink"/>
                  <w:sz w:val="20"/>
                </w:rPr>
                <w:t>Y.3814 (Y.QKDN-ml-fra)</w:t>
              </w:r>
            </w:hyperlink>
          </w:p>
        </w:tc>
        <w:tc>
          <w:tcPr>
            <w:tcW w:w="4000" w:type="dxa"/>
          </w:tcPr>
          <w:p w:rsidR="003B1092" w:rsidRDefault="00CE4C5F">
            <w:r>
              <w:t xml:space="preserve">Quantum key distribution networks - </w:t>
            </w:r>
            <w:r>
              <w:t>functional requirements and architecture for machine learning enablement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3B1092" w:rsidRDefault="003B1092">
            <w:pPr>
              <w:jc w:val="center"/>
            </w:pPr>
          </w:p>
        </w:tc>
        <w:tc>
          <w:tcPr>
            <w:tcW w:w="880" w:type="dxa"/>
          </w:tcPr>
          <w:p w:rsidR="003B1092" w:rsidRDefault="003B1092">
            <w:pPr>
              <w:jc w:val="center"/>
            </w:pPr>
          </w:p>
        </w:tc>
        <w:tc>
          <w:tcPr>
            <w:tcW w:w="1150" w:type="dxa"/>
          </w:tcPr>
          <w:p w:rsidR="003B1092" w:rsidRDefault="003B1092">
            <w:pPr>
              <w:jc w:val="center"/>
            </w:pPr>
          </w:p>
        </w:tc>
        <w:tc>
          <w:tcPr>
            <w:tcW w:w="1150" w:type="dxa"/>
          </w:tcPr>
          <w:p w:rsidR="003B1092" w:rsidRDefault="003B1092">
            <w:pPr>
              <w:jc w:val="center"/>
            </w:pPr>
          </w:p>
        </w:tc>
        <w:tc>
          <w:tcPr>
            <w:tcW w:w="880" w:type="dxa"/>
          </w:tcPr>
          <w:p w:rsidR="003B1092" w:rsidRDefault="003B1092">
            <w:pPr>
              <w:jc w:val="center"/>
            </w:pPr>
          </w:p>
        </w:tc>
        <w:tc>
          <w:tcPr>
            <w:tcW w:w="880" w:type="dxa"/>
          </w:tcPr>
          <w:p w:rsidR="003B1092" w:rsidRDefault="003B1092">
            <w:pPr>
              <w:jc w:val="center"/>
            </w:pPr>
          </w:p>
        </w:tc>
        <w:tc>
          <w:tcPr>
            <w:tcW w:w="860" w:type="dxa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3B1092" w:rsidRDefault="00CE4C5F">
      <w:pPr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B1092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3B1092" w:rsidRDefault="00CE4C5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3B1092" w:rsidRDefault="00CE4C5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3B1092" w:rsidRDefault="00CE4C5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3B1092" w:rsidRDefault="00CE4C5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3B1092" w:rsidRDefault="00CE4C5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B1092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3B1092" w:rsidRDefault="003B109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3B1092" w:rsidRDefault="003B109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3B1092" w:rsidRDefault="00CE4C5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B1092" w:rsidRDefault="00CE4C5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B1092" w:rsidRDefault="00CE4C5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B1092" w:rsidRDefault="00CE4C5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B1092" w:rsidRDefault="00CE4C5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B1092" w:rsidRDefault="00CE4C5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B1092" w:rsidRDefault="00CE4C5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B1092" w:rsidRDefault="00CE4C5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3B1092" w:rsidRDefault="003B109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B1092">
        <w:trPr>
          <w:cantSplit/>
        </w:trPr>
        <w:tc>
          <w:tcPr>
            <w:tcW w:w="0" w:type="auto"/>
          </w:tcPr>
          <w:p w:rsidR="003B1092" w:rsidRDefault="003B1092">
            <w:hyperlink r:id="rId70" w:history="1">
              <w:r w:rsidR="00CE4C5F">
                <w:rPr>
                  <w:rStyle w:val="Hyperlink"/>
                  <w:sz w:val="20"/>
                </w:rPr>
                <w:t>G.8052.1/Y.1346.1 (2021) Amd.1</w:t>
              </w:r>
            </w:hyperlink>
          </w:p>
        </w:tc>
        <w:tc>
          <w:tcPr>
            <w:tcW w:w="0" w:type="auto"/>
          </w:tcPr>
          <w:p w:rsidR="003B1092" w:rsidRDefault="00CE4C5F">
            <w:r>
              <w:t>Operation, administration, maintenance (OAM) management information and data models for the Ethernet-transport network element - Amendment 1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3B1092">
        <w:trPr>
          <w:cantSplit/>
        </w:trPr>
        <w:tc>
          <w:tcPr>
            <w:tcW w:w="0" w:type="auto"/>
          </w:tcPr>
          <w:p w:rsidR="003B1092" w:rsidRDefault="003B1092">
            <w:hyperlink r:id="rId72" w:history="1">
              <w:r w:rsidR="00CE4C5F">
                <w:rPr>
                  <w:rStyle w:val="Hyperlink"/>
                  <w:sz w:val="20"/>
                </w:rPr>
                <w:t>G.8152.1/Y.1375.1 (2021) Amd.1</w:t>
              </w:r>
            </w:hyperlink>
          </w:p>
        </w:tc>
        <w:tc>
          <w:tcPr>
            <w:tcW w:w="0" w:type="auto"/>
          </w:tcPr>
          <w:p w:rsidR="003B1092" w:rsidRDefault="00CE4C5F">
            <w:r>
              <w:t>Operation, administration, maintenance (OAM) management information and data models for the MPLS-TP network element - Amendment 1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2022-1</w:t>
            </w:r>
            <w:r>
              <w:rPr>
                <w:sz w:val="20"/>
              </w:rPr>
              <w:t>2-13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3B1092" w:rsidRDefault="00CE4C5F">
      <w:pPr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B1092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3B1092" w:rsidRDefault="00CE4C5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3B1092" w:rsidRDefault="00CE4C5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3B1092" w:rsidRDefault="00CE4C5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3B1092" w:rsidRDefault="00CE4C5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3B1092" w:rsidRDefault="00CE4C5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B1092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3B1092" w:rsidRDefault="003B109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3B1092" w:rsidRDefault="003B109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3B1092" w:rsidRDefault="00CE4C5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B1092" w:rsidRDefault="00CE4C5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B1092" w:rsidRDefault="00CE4C5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B1092" w:rsidRDefault="00CE4C5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B1092" w:rsidRDefault="00CE4C5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B1092" w:rsidRDefault="00CE4C5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B1092" w:rsidRDefault="00CE4C5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B1092" w:rsidRDefault="00CE4C5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3B1092" w:rsidRDefault="003B109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B1092">
        <w:trPr>
          <w:cantSplit/>
        </w:trPr>
        <w:tc>
          <w:tcPr>
            <w:tcW w:w="0" w:type="auto"/>
          </w:tcPr>
          <w:p w:rsidR="003B1092" w:rsidRDefault="003B1092">
            <w:hyperlink r:id="rId74" w:history="1">
              <w:r w:rsidR="00CE4C5F">
                <w:rPr>
                  <w:rStyle w:val="Hyperlink"/>
                  <w:sz w:val="20"/>
                </w:rPr>
                <w:t>F.742.1 (F.SCAI)</w:t>
              </w:r>
            </w:hyperlink>
          </w:p>
        </w:tc>
        <w:tc>
          <w:tcPr>
            <w:tcW w:w="0" w:type="auto"/>
          </w:tcPr>
          <w:p w:rsidR="003B1092" w:rsidRDefault="00CE4C5F">
            <w:r>
              <w:t>Requirements for smart class based on artificial intelligence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3B1092">
        <w:trPr>
          <w:cantSplit/>
        </w:trPr>
        <w:tc>
          <w:tcPr>
            <w:tcW w:w="0" w:type="auto"/>
          </w:tcPr>
          <w:p w:rsidR="003B1092" w:rsidRDefault="003B1092">
            <w:hyperlink r:id="rId76" w:history="1">
              <w:r w:rsidR="00CE4C5F">
                <w:rPr>
                  <w:rStyle w:val="Hyperlink"/>
                  <w:sz w:val="20"/>
                </w:rPr>
                <w:t>F.743.18 (F.5GUHDC)</w:t>
              </w:r>
            </w:hyperlink>
          </w:p>
        </w:tc>
        <w:tc>
          <w:tcPr>
            <w:tcW w:w="0" w:type="auto"/>
          </w:tcPr>
          <w:p w:rsidR="003B1092" w:rsidRDefault="00CE4C5F">
            <w:r>
              <w:t>Requirements for IMT-2020 ultra-high definition surveillance camera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3B1092">
        <w:trPr>
          <w:cantSplit/>
        </w:trPr>
        <w:tc>
          <w:tcPr>
            <w:tcW w:w="0" w:type="auto"/>
          </w:tcPr>
          <w:p w:rsidR="003B1092" w:rsidRDefault="003B1092">
            <w:hyperlink r:id="rId78" w:history="1">
              <w:r w:rsidR="00CE4C5F">
                <w:rPr>
                  <w:rStyle w:val="Hyperlink"/>
                  <w:sz w:val="20"/>
                </w:rPr>
                <w:t>F.743.19 (F.IVS-ISC)</w:t>
              </w:r>
            </w:hyperlink>
          </w:p>
        </w:tc>
        <w:tc>
          <w:tcPr>
            <w:tcW w:w="0" w:type="auto"/>
          </w:tcPr>
          <w:p w:rsidR="003B1092" w:rsidRDefault="00CE4C5F">
            <w:r>
              <w:t>Requirements for intelligent surveillance camera in intelligent video surveillance systems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3B1092">
        <w:trPr>
          <w:cantSplit/>
        </w:trPr>
        <w:tc>
          <w:tcPr>
            <w:tcW w:w="0" w:type="auto"/>
          </w:tcPr>
          <w:p w:rsidR="003B1092" w:rsidRDefault="003B1092">
            <w:hyperlink r:id="rId80" w:history="1">
              <w:r w:rsidR="00CE4C5F">
                <w:rPr>
                  <w:rStyle w:val="Hyperlink"/>
                  <w:sz w:val="20"/>
                </w:rPr>
                <w:t>F.743.22 (F.ATVSReqs)</w:t>
              </w:r>
            </w:hyperlink>
          </w:p>
        </w:tc>
        <w:tc>
          <w:tcPr>
            <w:tcW w:w="0" w:type="auto"/>
          </w:tcPr>
          <w:p w:rsidR="003B1092" w:rsidRDefault="00CE4C5F">
            <w:r>
              <w:t>Requirements and architecture of algorithm training system for intelligent video surveillance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3B1092">
        <w:trPr>
          <w:cantSplit/>
        </w:trPr>
        <w:tc>
          <w:tcPr>
            <w:tcW w:w="0" w:type="auto"/>
          </w:tcPr>
          <w:p w:rsidR="003B1092" w:rsidRDefault="003B1092">
            <w:hyperlink r:id="rId82" w:history="1">
              <w:r w:rsidR="00CE4C5F">
                <w:rPr>
                  <w:rStyle w:val="Hyperlink"/>
                  <w:sz w:val="20"/>
                </w:rPr>
                <w:t>F.746.14 (F.CVR-RRF)</w:t>
              </w:r>
            </w:hyperlink>
          </w:p>
        </w:tc>
        <w:tc>
          <w:tcPr>
            <w:tcW w:w="0" w:type="auto"/>
          </w:tcPr>
          <w:p w:rsidR="003B1092" w:rsidRDefault="00CE4C5F">
            <w:r>
              <w:t>Requirements and reference framework for cloud virtual reality systems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2022-1</w:t>
            </w:r>
            <w:r>
              <w:rPr>
                <w:sz w:val="20"/>
              </w:rPr>
              <w:t>2-13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3B1092">
        <w:trPr>
          <w:cantSplit/>
        </w:trPr>
        <w:tc>
          <w:tcPr>
            <w:tcW w:w="0" w:type="auto"/>
          </w:tcPr>
          <w:p w:rsidR="003B1092" w:rsidRDefault="003B1092">
            <w:hyperlink r:id="rId84" w:history="1">
              <w:r w:rsidR="00CE4C5F">
                <w:rPr>
                  <w:rStyle w:val="Hyperlink"/>
                  <w:sz w:val="20"/>
                </w:rPr>
                <w:t>F.746.15 (F.SBNG)</w:t>
              </w:r>
            </w:hyperlink>
          </w:p>
        </w:tc>
        <w:tc>
          <w:tcPr>
            <w:tcW w:w="0" w:type="auto"/>
          </w:tcPr>
          <w:p w:rsidR="003B1092" w:rsidRDefault="00CE4C5F">
            <w:r>
              <w:t>Requirements for smart broadband network gateway in multimedia content transmission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3B1092">
        <w:trPr>
          <w:cantSplit/>
        </w:trPr>
        <w:tc>
          <w:tcPr>
            <w:tcW w:w="0" w:type="auto"/>
          </w:tcPr>
          <w:p w:rsidR="003B1092" w:rsidRDefault="003B1092">
            <w:hyperlink r:id="rId86" w:history="1">
              <w:r w:rsidR="00CE4C5F">
                <w:rPr>
                  <w:rStyle w:val="Hyperlink"/>
                  <w:sz w:val="20"/>
                </w:rPr>
                <w:t>F.746.16 (F.AI-ILICSS)</w:t>
              </w:r>
            </w:hyperlink>
          </w:p>
        </w:tc>
        <w:tc>
          <w:tcPr>
            <w:tcW w:w="0" w:type="auto"/>
          </w:tcPr>
          <w:p w:rsidR="003B1092" w:rsidRDefault="00CE4C5F">
            <w:r>
              <w:t>Technical requirements and evaluation methods of intelligent levels of intelligent customer service systems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3B1092">
        <w:trPr>
          <w:cantSplit/>
        </w:trPr>
        <w:tc>
          <w:tcPr>
            <w:tcW w:w="0" w:type="auto"/>
          </w:tcPr>
          <w:p w:rsidR="003B1092" w:rsidRDefault="003B1092">
            <w:hyperlink r:id="rId88" w:history="1">
              <w:r w:rsidR="00CE4C5F">
                <w:rPr>
                  <w:rStyle w:val="Hyperlink"/>
                  <w:sz w:val="20"/>
                </w:rPr>
                <w:t>F.746.17 (F.MPSReqs)</w:t>
              </w:r>
            </w:hyperlink>
          </w:p>
        </w:tc>
        <w:tc>
          <w:tcPr>
            <w:tcW w:w="0" w:type="auto"/>
          </w:tcPr>
          <w:p w:rsidR="003B1092" w:rsidRDefault="00CE4C5F">
            <w:r>
              <w:t>Requirements for media processing services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3B1092">
        <w:trPr>
          <w:cantSplit/>
        </w:trPr>
        <w:tc>
          <w:tcPr>
            <w:tcW w:w="0" w:type="auto"/>
          </w:tcPr>
          <w:p w:rsidR="003B1092" w:rsidRDefault="003B1092">
            <w:hyperlink r:id="rId90" w:history="1">
              <w:r w:rsidR="00CE4C5F">
                <w:rPr>
                  <w:rStyle w:val="Hyperlink"/>
                  <w:sz w:val="20"/>
                </w:rPr>
                <w:t>F.747.11 (F.AI-ISD)</w:t>
              </w:r>
            </w:hyperlink>
          </w:p>
        </w:tc>
        <w:tc>
          <w:tcPr>
            <w:tcW w:w="0" w:type="auto"/>
          </w:tcPr>
          <w:p w:rsidR="003B1092" w:rsidRDefault="00CE4C5F">
            <w:r>
              <w:t>Requirements for intelligent surface-defect detection service in industrial production line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3B1092">
        <w:trPr>
          <w:cantSplit/>
        </w:trPr>
        <w:tc>
          <w:tcPr>
            <w:tcW w:w="0" w:type="auto"/>
          </w:tcPr>
          <w:p w:rsidR="003B1092" w:rsidRDefault="003B1092">
            <w:hyperlink r:id="rId92" w:history="1">
              <w:r w:rsidR="00CE4C5F">
                <w:rPr>
                  <w:rStyle w:val="Hyperlink"/>
                  <w:sz w:val="20"/>
                </w:rPr>
                <w:t>F.747.12 (F.AI-MVSLWS)</w:t>
              </w:r>
            </w:hyperlink>
          </w:p>
        </w:tc>
        <w:tc>
          <w:tcPr>
            <w:tcW w:w="0" w:type="auto"/>
          </w:tcPr>
          <w:p w:rsidR="003B1092" w:rsidRDefault="00CE4C5F">
            <w:r>
              <w:t>Requirements for artificial intelligence based machine vision system in smart logistics warehouse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3B1092">
        <w:trPr>
          <w:cantSplit/>
        </w:trPr>
        <w:tc>
          <w:tcPr>
            <w:tcW w:w="0" w:type="auto"/>
          </w:tcPr>
          <w:p w:rsidR="003B1092" w:rsidRDefault="003B1092">
            <w:hyperlink r:id="rId94" w:history="1">
              <w:r w:rsidR="00CE4C5F">
                <w:rPr>
                  <w:rStyle w:val="Hyperlink"/>
                  <w:sz w:val="20"/>
                </w:rPr>
                <w:t>F.748.17 (F.AICP-MD)</w:t>
              </w:r>
            </w:hyperlink>
          </w:p>
        </w:tc>
        <w:tc>
          <w:tcPr>
            <w:tcW w:w="0" w:type="auto"/>
          </w:tcPr>
          <w:p w:rsidR="003B1092" w:rsidRDefault="00CE4C5F">
            <w:r>
              <w:t>Technical specification for artificial</w:t>
            </w:r>
            <w:r>
              <w:t xml:space="preserve"> intelligence cloud platform: AI model development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3B1092">
        <w:trPr>
          <w:cantSplit/>
        </w:trPr>
        <w:tc>
          <w:tcPr>
            <w:tcW w:w="0" w:type="auto"/>
          </w:tcPr>
          <w:p w:rsidR="003B1092" w:rsidRDefault="003B1092">
            <w:hyperlink r:id="rId96" w:history="1">
              <w:r w:rsidR="00CE4C5F">
                <w:rPr>
                  <w:rStyle w:val="Hyperlink"/>
                  <w:sz w:val="20"/>
                </w:rPr>
                <w:t>F.748.18 (F.AI-DLEMT)</w:t>
              </w:r>
            </w:hyperlink>
          </w:p>
        </w:tc>
        <w:tc>
          <w:tcPr>
            <w:tcW w:w="0" w:type="auto"/>
          </w:tcPr>
          <w:p w:rsidR="003B1092" w:rsidRDefault="00CE4C5F">
            <w:r>
              <w:t>Metric and evaluation methods for AI-enabled multimedia application computing power benchmark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3B1092">
        <w:trPr>
          <w:cantSplit/>
        </w:trPr>
        <w:tc>
          <w:tcPr>
            <w:tcW w:w="0" w:type="auto"/>
          </w:tcPr>
          <w:p w:rsidR="003B1092" w:rsidRDefault="003B1092">
            <w:hyperlink r:id="rId98" w:history="1">
              <w:r w:rsidR="00CE4C5F">
                <w:rPr>
                  <w:rStyle w:val="Hyperlink"/>
                  <w:sz w:val="20"/>
                </w:rPr>
                <w:t>F.748.19 (F.AI-FASD)</w:t>
              </w:r>
            </w:hyperlink>
          </w:p>
        </w:tc>
        <w:tc>
          <w:tcPr>
            <w:tcW w:w="0" w:type="auto"/>
          </w:tcPr>
          <w:p w:rsidR="003B1092" w:rsidRDefault="00CE4C5F">
            <w:r>
              <w:t>Framework for audio structuralizing based on deep neural network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3B1092">
        <w:trPr>
          <w:cantSplit/>
        </w:trPr>
        <w:tc>
          <w:tcPr>
            <w:tcW w:w="0" w:type="auto"/>
          </w:tcPr>
          <w:p w:rsidR="003B1092" w:rsidRDefault="003B1092">
            <w:hyperlink r:id="rId100" w:history="1">
              <w:r w:rsidR="00CE4C5F">
                <w:rPr>
                  <w:rStyle w:val="Hyperlink"/>
                  <w:sz w:val="20"/>
                </w:rPr>
                <w:t>F.748.20 (F.AI-DMPC)</w:t>
              </w:r>
            </w:hyperlink>
          </w:p>
        </w:tc>
        <w:tc>
          <w:tcPr>
            <w:tcW w:w="0" w:type="auto"/>
          </w:tcPr>
          <w:p w:rsidR="003B1092" w:rsidRDefault="00CE4C5F">
            <w:r>
              <w:t>Technical framework for deep neural network model partition and collaborative execution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3B1092">
        <w:trPr>
          <w:cantSplit/>
        </w:trPr>
        <w:tc>
          <w:tcPr>
            <w:tcW w:w="0" w:type="auto"/>
          </w:tcPr>
          <w:p w:rsidR="003B1092" w:rsidRDefault="003B1092">
            <w:hyperlink r:id="rId102" w:history="1">
              <w:r w:rsidR="00CE4C5F">
                <w:rPr>
                  <w:rStyle w:val="Hyperlink"/>
                  <w:sz w:val="20"/>
                </w:rPr>
                <w:t>F.748.21 (F.FDIS)</w:t>
              </w:r>
            </w:hyperlink>
          </w:p>
        </w:tc>
        <w:tc>
          <w:tcPr>
            <w:tcW w:w="0" w:type="auto"/>
          </w:tcPr>
          <w:p w:rsidR="003B1092" w:rsidRDefault="00CE4C5F">
            <w:r>
              <w:t>Requirements and framework for feature-based distributed intelligent systems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3B1092">
        <w:trPr>
          <w:cantSplit/>
        </w:trPr>
        <w:tc>
          <w:tcPr>
            <w:tcW w:w="0" w:type="auto"/>
          </w:tcPr>
          <w:p w:rsidR="003B1092" w:rsidRDefault="003B1092">
            <w:hyperlink r:id="rId104" w:history="1">
              <w:r w:rsidR="00CE4C5F">
                <w:rPr>
                  <w:rStyle w:val="Hyperlink"/>
                  <w:sz w:val="20"/>
                </w:rPr>
                <w:t>F.751.5 (F.DLT-DMPG)</w:t>
              </w:r>
            </w:hyperlink>
          </w:p>
        </w:tc>
        <w:tc>
          <w:tcPr>
            <w:tcW w:w="0" w:type="auto"/>
          </w:tcPr>
          <w:p w:rsidR="003B1092" w:rsidRDefault="00CE4C5F">
            <w:r>
              <w:t>Requirements for distributed ledger technology-based power grid data management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3B1092">
        <w:trPr>
          <w:cantSplit/>
        </w:trPr>
        <w:tc>
          <w:tcPr>
            <w:tcW w:w="0" w:type="auto"/>
          </w:tcPr>
          <w:p w:rsidR="003B1092" w:rsidRDefault="003B1092">
            <w:hyperlink r:id="rId106" w:history="1">
              <w:r w:rsidR="00CE4C5F">
                <w:rPr>
                  <w:rStyle w:val="Hyperlink"/>
                  <w:sz w:val="20"/>
                </w:rPr>
                <w:t>F.751.6 (H.DLT-PAM)</w:t>
              </w:r>
            </w:hyperlink>
          </w:p>
        </w:tc>
        <w:tc>
          <w:tcPr>
            <w:tcW w:w="0" w:type="auto"/>
          </w:tcPr>
          <w:p w:rsidR="003B1092" w:rsidRDefault="00CE4C5F">
            <w:r>
              <w:t>Performance assessment methods for distributed ledger technology platforms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3B1092">
        <w:trPr>
          <w:cantSplit/>
        </w:trPr>
        <w:tc>
          <w:tcPr>
            <w:tcW w:w="0" w:type="auto"/>
          </w:tcPr>
          <w:p w:rsidR="003B1092" w:rsidRDefault="003B1092">
            <w:hyperlink r:id="rId108" w:history="1">
              <w:r w:rsidR="00CE4C5F">
                <w:rPr>
                  <w:rStyle w:val="Hyperlink"/>
                  <w:sz w:val="20"/>
                </w:rPr>
                <w:t>F.751.7 (H.DLT-FAM)</w:t>
              </w:r>
            </w:hyperlink>
          </w:p>
        </w:tc>
        <w:tc>
          <w:tcPr>
            <w:tcW w:w="0" w:type="auto"/>
          </w:tcPr>
          <w:p w:rsidR="003B1092" w:rsidRDefault="00CE4C5F">
            <w:r>
              <w:t>Functional assessment methods for distributed ledger technology platforms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3B1092">
        <w:trPr>
          <w:cantSplit/>
        </w:trPr>
        <w:tc>
          <w:tcPr>
            <w:tcW w:w="0" w:type="auto"/>
          </w:tcPr>
          <w:p w:rsidR="003B1092" w:rsidRDefault="003B1092">
            <w:hyperlink r:id="rId110" w:history="1">
              <w:r w:rsidR="00CE4C5F">
                <w:rPr>
                  <w:rStyle w:val="Hyperlink"/>
                  <w:sz w:val="20"/>
                </w:rPr>
                <w:t>F.760.1 (F.EMRESCUE)</w:t>
              </w:r>
            </w:hyperlink>
          </w:p>
        </w:tc>
        <w:tc>
          <w:tcPr>
            <w:tcW w:w="0" w:type="auto"/>
          </w:tcPr>
          <w:p w:rsidR="003B1092" w:rsidRDefault="00CE4C5F">
            <w:r>
              <w:t>Requirements and reference framework for emergency rescue systems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3B1092">
        <w:trPr>
          <w:cantSplit/>
        </w:trPr>
        <w:tc>
          <w:tcPr>
            <w:tcW w:w="0" w:type="auto"/>
          </w:tcPr>
          <w:p w:rsidR="003B1092" w:rsidRDefault="003B1092">
            <w:hyperlink r:id="rId112" w:history="1">
              <w:r w:rsidR="00CE4C5F">
                <w:rPr>
                  <w:rStyle w:val="Hyperlink"/>
                  <w:sz w:val="20"/>
                </w:rPr>
                <w:t>F.780.3 (F.TCUR-UHD)</w:t>
              </w:r>
            </w:hyperlink>
          </w:p>
        </w:tc>
        <w:tc>
          <w:tcPr>
            <w:tcW w:w="0" w:type="auto"/>
          </w:tcPr>
          <w:p w:rsidR="003B1092" w:rsidRDefault="00CE4C5F">
            <w:r>
              <w:t>Use cases and requirements for ultra-h</w:t>
            </w:r>
            <w:r>
              <w:t>igh-definition teleconsulting system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3B1092">
        <w:trPr>
          <w:cantSplit/>
        </w:trPr>
        <w:tc>
          <w:tcPr>
            <w:tcW w:w="0" w:type="auto"/>
          </w:tcPr>
          <w:p w:rsidR="003B1092" w:rsidRDefault="003B1092">
            <w:hyperlink r:id="rId114" w:history="1">
              <w:r w:rsidR="00CE4C5F">
                <w:rPr>
                  <w:rStyle w:val="Hyperlink"/>
                  <w:sz w:val="20"/>
                </w:rPr>
                <w:t>G.168 (2015) Cor.1</w:t>
              </w:r>
            </w:hyperlink>
          </w:p>
        </w:tc>
        <w:tc>
          <w:tcPr>
            <w:tcW w:w="0" w:type="auto"/>
          </w:tcPr>
          <w:p w:rsidR="003B1092" w:rsidRDefault="00CE4C5F">
            <w:r>
              <w:t>Digital network echo cancellers: Reference error corrections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3B1092">
        <w:trPr>
          <w:cantSplit/>
        </w:trPr>
        <w:tc>
          <w:tcPr>
            <w:tcW w:w="0" w:type="auto"/>
          </w:tcPr>
          <w:p w:rsidR="003B1092" w:rsidRDefault="003B1092">
            <w:hyperlink r:id="rId116" w:history="1">
              <w:r w:rsidR="00CE4C5F">
                <w:rPr>
                  <w:rStyle w:val="Hyperlink"/>
                  <w:sz w:val="20"/>
                </w:rPr>
                <w:t>H.222.0 (Ed.8) Amd.1</w:t>
              </w:r>
            </w:hyperlink>
          </w:p>
        </w:tc>
        <w:tc>
          <w:tcPr>
            <w:tcW w:w="0" w:type="auto"/>
          </w:tcPr>
          <w:p w:rsidR="003B1092" w:rsidRDefault="00CE4C5F">
            <w:r>
              <w:t>Information technology - Generic coding of moving pictures and associated audio information: Systems: Carriage of LCEVC and other improvements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3B1092">
        <w:trPr>
          <w:cantSplit/>
        </w:trPr>
        <w:tc>
          <w:tcPr>
            <w:tcW w:w="0" w:type="auto"/>
          </w:tcPr>
          <w:p w:rsidR="003B1092" w:rsidRDefault="003B1092">
            <w:hyperlink r:id="rId118" w:history="1">
              <w:r w:rsidR="00CE4C5F">
                <w:rPr>
                  <w:rStyle w:val="Hyperlink"/>
                  <w:sz w:val="20"/>
                </w:rPr>
                <w:t>H.222.0 (Ed.8) Cor.1</w:t>
              </w:r>
            </w:hyperlink>
          </w:p>
        </w:tc>
        <w:tc>
          <w:tcPr>
            <w:tcW w:w="0" w:type="auto"/>
          </w:tcPr>
          <w:p w:rsidR="003B1092" w:rsidRDefault="00CE4C5F">
            <w:r>
              <w:t>Information technology - Generic codin</w:t>
            </w:r>
            <w:r>
              <w:t>g of moving pictures and associated audio information: Systems: Adding missing field compatibleProfileSetsPresent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3B1092">
        <w:trPr>
          <w:cantSplit/>
        </w:trPr>
        <w:tc>
          <w:tcPr>
            <w:tcW w:w="0" w:type="auto"/>
          </w:tcPr>
          <w:p w:rsidR="003B1092" w:rsidRDefault="003B1092">
            <w:hyperlink r:id="rId120" w:history="1">
              <w:r w:rsidR="00CE4C5F">
                <w:rPr>
                  <w:rStyle w:val="Hyperlink"/>
                  <w:sz w:val="20"/>
                </w:rPr>
                <w:t>H.245 (V17) Cor.1</w:t>
              </w:r>
            </w:hyperlink>
          </w:p>
        </w:tc>
        <w:tc>
          <w:tcPr>
            <w:tcW w:w="0" w:type="auto"/>
          </w:tcPr>
          <w:p w:rsidR="003B1092" w:rsidRDefault="00CE4C5F">
            <w:r>
              <w:t>Control protocol for multimedia communication: ASN.1 error corrections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3B1092">
        <w:trPr>
          <w:cantSplit/>
        </w:trPr>
        <w:tc>
          <w:tcPr>
            <w:tcW w:w="0" w:type="auto"/>
          </w:tcPr>
          <w:p w:rsidR="003B1092" w:rsidRDefault="003B1092">
            <w:hyperlink r:id="rId122" w:history="1">
              <w:r w:rsidR="00CE4C5F">
                <w:rPr>
                  <w:rStyle w:val="Hyperlink"/>
                  <w:sz w:val="20"/>
                </w:rPr>
                <w:t>H.627.3 (H.PIVSS)</w:t>
              </w:r>
            </w:hyperlink>
          </w:p>
        </w:tc>
        <w:tc>
          <w:tcPr>
            <w:tcW w:w="0" w:type="auto"/>
          </w:tcPr>
          <w:p w:rsidR="003B1092" w:rsidRDefault="00CE4C5F">
            <w:r>
              <w:t>Protocols for intelligent video surveillance systems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3B1092">
        <w:trPr>
          <w:cantSplit/>
        </w:trPr>
        <w:tc>
          <w:tcPr>
            <w:tcW w:w="0" w:type="auto"/>
          </w:tcPr>
          <w:p w:rsidR="003B1092" w:rsidRDefault="003B1092">
            <w:hyperlink r:id="rId124" w:history="1">
              <w:r w:rsidR="00CE4C5F">
                <w:rPr>
                  <w:rStyle w:val="Hyperlink"/>
                  <w:sz w:val="20"/>
                </w:rPr>
                <w:t>H.644.5 (H.MCDN-CRRS)</w:t>
              </w:r>
            </w:hyperlink>
          </w:p>
        </w:tc>
        <w:tc>
          <w:tcPr>
            <w:tcW w:w="0" w:type="auto"/>
          </w:tcPr>
          <w:p w:rsidR="003B1092" w:rsidRDefault="00CE4C5F">
            <w:r>
              <w:t>Functional architecture of content re</w:t>
            </w:r>
            <w:r>
              <w:t>quest routing service in multimedia content delivery networks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3B1092">
        <w:trPr>
          <w:cantSplit/>
        </w:trPr>
        <w:tc>
          <w:tcPr>
            <w:tcW w:w="0" w:type="auto"/>
          </w:tcPr>
          <w:p w:rsidR="003B1092" w:rsidRDefault="003B1092">
            <w:hyperlink r:id="rId126" w:history="1">
              <w:r w:rsidR="00CE4C5F">
                <w:rPr>
                  <w:rStyle w:val="Hyperlink"/>
                  <w:sz w:val="20"/>
                </w:rPr>
                <w:t>H.845.10</w:t>
              </w:r>
            </w:hyperlink>
          </w:p>
        </w:tc>
        <w:tc>
          <w:tcPr>
            <w:tcW w:w="0" w:type="auto"/>
          </w:tcPr>
          <w:p w:rsidR="003B1092" w:rsidRDefault="00CE4C5F">
            <w:r>
              <w:t>Conformance of ITU-T H.810 personal health system: Personal Health Devices interface Part 5J: Insulin pump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3B1092">
        <w:trPr>
          <w:cantSplit/>
        </w:trPr>
        <w:tc>
          <w:tcPr>
            <w:tcW w:w="0" w:type="auto"/>
          </w:tcPr>
          <w:p w:rsidR="003B1092" w:rsidRDefault="003B1092">
            <w:hyperlink r:id="rId128" w:history="1">
              <w:r w:rsidR="00CE4C5F">
                <w:rPr>
                  <w:rStyle w:val="Hyperlink"/>
                  <w:sz w:val="20"/>
                </w:rPr>
                <w:t>T.808 (V2)</w:t>
              </w:r>
            </w:hyperlink>
          </w:p>
        </w:tc>
        <w:tc>
          <w:tcPr>
            <w:tcW w:w="0" w:type="auto"/>
          </w:tcPr>
          <w:p w:rsidR="003B1092" w:rsidRDefault="00CE4C5F">
            <w:r>
              <w:t>Information technology – JPEG 2000 image coding system: Interactivity tools, APIs and protocols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3B1092">
            <w:pPr>
              <w:jc w:val="center"/>
            </w:pPr>
          </w:p>
        </w:tc>
        <w:tc>
          <w:tcPr>
            <w:tcW w:w="0" w:type="auto"/>
          </w:tcPr>
          <w:p w:rsidR="003B1092" w:rsidRDefault="00CE4C5F">
            <w:pPr>
              <w:jc w:val="center"/>
            </w:pPr>
            <w:r>
              <w:rPr>
                <w:sz w:val="20"/>
              </w:rPr>
              <w:t>A</w:t>
            </w:r>
          </w:p>
        </w:tc>
      </w:tr>
    </w:tbl>
    <w:p w:rsidR="003B1092" w:rsidRDefault="003B1092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3B1092">
          <w:headerReference w:type="default" r:id="rId130"/>
          <w:footerReference w:type="default" r:id="rId13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3B1092" w:rsidRDefault="00CE4C5F">
      <w:r>
        <w:t>Annex 2</w:t>
      </w:r>
    </w:p>
    <w:p w:rsidR="003B1092" w:rsidRDefault="00CE4C5F">
      <w:pPr>
        <w:jc w:val="center"/>
        <w:rPr>
          <w:szCs w:val="22"/>
        </w:rPr>
      </w:pPr>
      <w:r>
        <w:rPr>
          <w:szCs w:val="22"/>
        </w:rPr>
        <w:t>(to TSB AAP-19)</w:t>
      </w:r>
    </w:p>
    <w:p w:rsidR="003B1092" w:rsidRDefault="00CE4C5F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3B1092" w:rsidRDefault="00CE4C5F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3B1092" w:rsidRDefault="00CE4C5F">
      <w:r>
        <w:t>1)</w:t>
      </w:r>
      <w:r>
        <w:tab/>
        <w:t xml:space="preserve">Go to AAP search Web page at </w:t>
      </w:r>
      <w:hyperlink r:id="rId132" w:history="1">
        <w:r>
          <w:rPr>
            <w:rStyle w:val="Hyperlink"/>
            <w:szCs w:val="22"/>
          </w:rPr>
          <w:t>https://www.itu.int/ITU-T/aap/</w:t>
        </w:r>
      </w:hyperlink>
    </w:p>
    <w:p w:rsidR="003B1092" w:rsidRDefault="00D63517">
      <w:pPr>
        <w:jc w:val="center"/>
      </w:pPr>
      <w:r>
        <w:rPr>
          <w:noProof/>
          <w:lang w:val="en-US"/>
        </w:rPr>
        <w:drawing>
          <wp:inline distT="0" distB="0" distL="0" distR="0">
            <wp:extent cx="3265170" cy="216281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092" w:rsidRDefault="00CE4C5F">
      <w:r>
        <w:t>2)</w:t>
      </w:r>
      <w:r>
        <w:tab/>
        <w:t>Select your Recommendation</w:t>
      </w:r>
    </w:p>
    <w:p w:rsidR="003B1092" w:rsidRDefault="00D63517">
      <w:pPr>
        <w:jc w:val="center"/>
        <w:rPr>
          <w:sz w:val="24"/>
        </w:rPr>
      </w:pPr>
      <w:r w:rsidRPr="003B1092">
        <w:rPr>
          <w:noProof/>
          <w:sz w:val="24"/>
          <w:lang w:val="en-US"/>
        </w:rPr>
        <w:drawing>
          <wp:inline distT="0" distB="0" distL="0" distR="0">
            <wp:extent cx="5398770" cy="321818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092" w:rsidRDefault="00CE4C5F">
      <w:pPr>
        <w:keepNext/>
      </w:pPr>
      <w:r>
        <w:t>3)</w:t>
      </w:r>
      <w:r>
        <w:tab/>
        <w:t>Click the "Submit Comment" button</w:t>
      </w:r>
    </w:p>
    <w:p w:rsidR="003B1092" w:rsidRDefault="00D63517">
      <w:pPr>
        <w:jc w:val="center"/>
      </w:pPr>
      <w:r>
        <w:rPr>
          <w:noProof/>
          <w:lang w:val="en-US"/>
        </w:rPr>
        <w:drawing>
          <wp:inline distT="0" distB="0" distL="0" distR="0">
            <wp:extent cx="5445125" cy="318262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25" cy="318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092" w:rsidRDefault="00CE4C5F">
      <w:r>
        <w:t>4)</w:t>
      </w:r>
      <w:r>
        <w:tab/>
      </w:r>
      <w:r>
        <w:t>Complete the on-line form and click on "Submit"</w:t>
      </w:r>
    </w:p>
    <w:p w:rsidR="003B1092" w:rsidRDefault="00D63517">
      <w:pPr>
        <w:jc w:val="center"/>
      </w:pPr>
      <w:r>
        <w:rPr>
          <w:noProof/>
          <w:lang w:val="en-US"/>
        </w:rPr>
        <w:drawing>
          <wp:inline distT="0" distB="0" distL="0" distR="0">
            <wp:extent cx="505841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41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092" w:rsidRDefault="00CE4C5F">
      <w:r>
        <w:t>For more information, read the AAP tutorial on:</w:t>
      </w:r>
      <w:r>
        <w:tab/>
      </w:r>
      <w:r>
        <w:br/>
      </w:r>
      <w:hyperlink r:id="rId137" w:history="1">
        <w:r>
          <w:rPr>
            <w:rStyle w:val="Hyperlink"/>
          </w:rPr>
          <w:t>https://www.itu.int/ITU-T/aapinfo/files/AAPTutorial.pdf</w:t>
        </w:r>
      </w:hyperlink>
    </w:p>
    <w:p w:rsidR="003B1092" w:rsidRDefault="00CE4C5F">
      <w:r>
        <w:br w:type="page"/>
        <w:t>Annex 3</w:t>
      </w:r>
    </w:p>
    <w:p w:rsidR="003B1092" w:rsidRDefault="00CE4C5F">
      <w:pPr>
        <w:jc w:val="center"/>
        <w:rPr>
          <w:szCs w:val="22"/>
        </w:rPr>
      </w:pPr>
      <w:r>
        <w:rPr>
          <w:szCs w:val="22"/>
        </w:rPr>
        <w:t>(to TSB AAP-19)</w:t>
      </w:r>
    </w:p>
    <w:p w:rsidR="003B1092" w:rsidRDefault="00CE4C5F">
      <w:pPr>
        <w:pStyle w:val="Headingb"/>
        <w:jc w:val="center"/>
        <w:rPr>
          <w:szCs w:val="22"/>
        </w:rPr>
      </w:pPr>
      <w:r>
        <w:rPr>
          <w:szCs w:val="22"/>
        </w:rPr>
        <w:t>Reco</w:t>
      </w:r>
      <w:r>
        <w:rPr>
          <w:szCs w:val="22"/>
        </w:rPr>
        <w:t>mmendations under LC/AR – Comment submission form</w:t>
      </w:r>
    </w:p>
    <w:p w:rsidR="003B1092" w:rsidRDefault="00CE4C5F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3B1092">
        <w:tc>
          <w:tcPr>
            <w:tcW w:w="5000" w:type="pct"/>
            <w:gridSpan w:val="2"/>
            <w:shd w:val="clear" w:color="auto" w:fill="EFFAFF"/>
          </w:tcPr>
          <w:p w:rsidR="003B1092" w:rsidRDefault="00CE4C5F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3B109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B1092" w:rsidRDefault="00CE4C5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B1092" w:rsidRDefault="003B1092">
            <w:pPr>
              <w:pStyle w:val="Tabletext"/>
            </w:pPr>
          </w:p>
        </w:tc>
      </w:tr>
      <w:tr w:rsidR="003B109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B1092" w:rsidRDefault="00CE4C5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B1092" w:rsidRDefault="003B1092">
            <w:pPr>
              <w:pStyle w:val="Tabletext"/>
            </w:pPr>
          </w:p>
        </w:tc>
      </w:tr>
      <w:tr w:rsidR="003B109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B1092" w:rsidRDefault="00CE4C5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B1092" w:rsidRDefault="003B1092">
            <w:pPr>
              <w:pStyle w:val="Tabletext"/>
            </w:pPr>
          </w:p>
        </w:tc>
      </w:tr>
      <w:tr w:rsidR="003B109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B1092" w:rsidRDefault="00CE4C5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B1092" w:rsidRDefault="003B1092">
            <w:pPr>
              <w:pStyle w:val="Tabletext"/>
            </w:pPr>
          </w:p>
        </w:tc>
      </w:tr>
      <w:tr w:rsidR="003B1092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3B1092" w:rsidRDefault="00CE4C5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B1092" w:rsidRDefault="00CE4C5F">
            <w:pPr>
              <w:pStyle w:val="Tabletext"/>
            </w:pPr>
            <w:r>
              <w:br/>
            </w:r>
            <w:r w:rsidR="003B109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B1092">
              <w:fldChar w:fldCharType="separate"/>
            </w:r>
            <w:r w:rsidR="003B1092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3B109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B1092">
              <w:fldChar w:fldCharType="separate"/>
            </w:r>
            <w:r w:rsidR="003B1092">
              <w:fldChar w:fldCharType="end"/>
            </w:r>
            <w:r>
              <w:t xml:space="preserve"> Additional Review (AR)</w:t>
            </w:r>
          </w:p>
        </w:tc>
      </w:tr>
      <w:tr w:rsidR="003B109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B1092" w:rsidRDefault="00CE4C5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B1092" w:rsidRDefault="003B1092">
            <w:pPr>
              <w:pStyle w:val="Tabletext"/>
            </w:pPr>
          </w:p>
        </w:tc>
      </w:tr>
      <w:tr w:rsidR="003B109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B1092" w:rsidRDefault="00CE4C5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B1092" w:rsidRDefault="003B1092">
            <w:pPr>
              <w:pStyle w:val="Tabletext"/>
            </w:pPr>
          </w:p>
        </w:tc>
      </w:tr>
      <w:tr w:rsidR="003B109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B1092" w:rsidRDefault="00CE4C5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B1092" w:rsidRDefault="003B1092">
            <w:pPr>
              <w:pStyle w:val="Tabletext"/>
            </w:pPr>
          </w:p>
        </w:tc>
      </w:tr>
      <w:tr w:rsidR="003B109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B1092" w:rsidRDefault="00CE4C5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B1092" w:rsidRDefault="003B1092">
            <w:pPr>
              <w:pStyle w:val="Tabletext"/>
            </w:pPr>
          </w:p>
        </w:tc>
      </w:tr>
      <w:tr w:rsidR="003B109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B1092" w:rsidRDefault="00CE4C5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B1092" w:rsidRDefault="003B1092">
            <w:pPr>
              <w:pStyle w:val="Tabletext"/>
            </w:pPr>
          </w:p>
        </w:tc>
      </w:tr>
      <w:tr w:rsidR="003B109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B1092" w:rsidRDefault="00CE4C5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B1092" w:rsidRDefault="003B1092">
            <w:pPr>
              <w:pStyle w:val="Tabletext"/>
            </w:pPr>
          </w:p>
        </w:tc>
      </w:tr>
      <w:tr w:rsidR="003B109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B1092" w:rsidRDefault="00CE4C5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B1092" w:rsidRDefault="003B1092">
            <w:pPr>
              <w:pStyle w:val="Tabletext"/>
            </w:pPr>
          </w:p>
        </w:tc>
      </w:tr>
      <w:tr w:rsidR="003B1092">
        <w:tc>
          <w:tcPr>
            <w:tcW w:w="1623" w:type="pct"/>
            <w:shd w:val="clear" w:color="auto" w:fill="EFFAFF"/>
            <w:vAlign w:val="center"/>
          </w:tcPr>
          <w:p w:rsidR="003B1092" w:rsidRDefault="00CE4C5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B1092" w:rsidRDefault="00CE4C5F">
            <w:pPr>
              <w:pStyle w:val="Tabletext"/>
            </w:pPr>
            <w:r>
              <w:br/>
            </w:r>
            <w:r w:rsidR="003B109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B1092">
              <w:fldChar w:fldCharType="separate"/>
            </w:r>
            <w:r w:rsidR="003B1092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3B1092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B1092">
              <w:fldChar w:fldCharType="separate"/>
            </w:r>
            <w:r w:rsidR="003B1092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3B1092">
        <w:tc>
          <w:tcPr>
            <w:tcW w:w="1623" w:type="pct"/>
            <w:shd w:val="clear" w:color="auto" w:fill="EFFAFF"/>
            <w:vAlign w:val="center"/>
          </w:tcPr>
          <w:p w:rsidR="003B1092" w:rsidRDefault="00CE4C5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3B1092" w:rsidRDefault="00CE4C5F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3B1092" w:rsidRDefault="00CE4C5F">
      <w:pPr>
        <w:rPr>
          <w:szCs w:val="22"/>
        </w:rPr>
      </w:pPr>
      <w:r>
        <w:tab/>
      </w:r>
      <w:r w:rsidR="003B1092" w:rsidRPr="003B1092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3B1092">
        <w:rPr>
          <w:szCs w:val="22"/>
        </w:rPr>
      </w:r>
      <w:r w:rsidR="003B1092">
        <w:rPr>
          <w:szCs w:val="22"/>
        </w:rPr>
        <w:fldChar w:fldCharType="separate"/>
      </w:r>
      <w:r w:rsidR="003B1092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3B1092" w:rsidRDefault="00CE4C5F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3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3B1092" w:rsidRDefault="003B1092">
      <w:pPr>
        <w:rPr>
          <w:i/>
          <w:iCs/>
          <w:szCs w:val="22"/>
        </w:rPr>
      </w:pPr>
    </w:p>
    <w:sectPr w:rsidR="003B1092" w:rsidSect="003B1092">
      <w:headerReference w:type="default" r:id="rId139"/>
      <w:footerReference w:type="default" r:id="rId14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C5F" w:rsidRDefault="00CE4C5F">
      <w:r>
        <w:separator/>
      </w:r>
    </w:p>
  </w:endnote>
  <w:endnote w:type="continuationSeparator" w:id="0">
    <w:p w:rsidR="00CE4C5F" w:rsidRDefault="00CE4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092" w:rsidRDefault="00CE4C5F">
    <w:pPr>
      <w:pStyle w:val="Footer"/>
    </w:pPr>
    <w:r>
      <w:rPr>
        <w:sz w:val="18"/>
        <w:szCs w:val="18"/>
        <w:lang w:val="en-US"/>
      </w:rPr>
      <w:t>TSB AAP-19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2022-12-16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3B1092">
      <w:tc>
        <w:tcPr>
          <w:tcW w:w="1985" w:type="dxa"/>
        </w:tcPr>
        <w:p w:rsidR="003B1092" w:rsidRDefault="00CE4C5F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</w:t>
          </w:r>
          <w:r>
            <w:rPr>
              <w:sz w:val="20"/>
            </w:rPr>
            <w:t>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3B1092" w:rsidRDefault="00CE4C5F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3B1092" w:rsidRDefault="00CE4C5F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3B1092" w:rsidRDefault="00CE4C5F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3B1092" w:rsidRDefault="00CE4C5F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3B1092" w:rsidRDefault="003B1092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092" w:rsidRDefault="00CE4C5F">
    <w:pPr>
      <w:pStyle w:val="Footer"/>
    </w:pPr>
    <w:r>
      <w:rPr>
        <w:sz w:val="18"/>
        <w:szCs w:val="18"/>
        <w:lang w:val="en-US"/>
      </w:rPr>
      <w:t>TSB AAP-19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2022-12-16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092" w:rsidRDefault="00CE4C5F">
    <w:pPr>
      <w:pStyle w:val="Footer"/>
    </w:pPr>
    <w:r>
      <w:rPr>
        <w:sz w:val="18"/>
        <w:szCs w:val="18"/>
        <w:lang w:val="en-US"/>
      </w:rPr>
      <w:t>TSB AAP-19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2022-12-16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C5F" w:rsidRDefault="00CE4C5F">
      <w:r>
        <w:t>____________________</w:t>
      </w:r>
    </w:p>
  </w:footnote>
  <w:footnote w:type="continuationSeparator" w:id="0">
    <w:p w:rsidR="00CE4C5F" w:rsidRDefault="00CE4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092" w:rsidRDefault="00CE4C5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B109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B1092">
      <w:rPr>
        <w:rStyle w:val="PageNumber"/>
        <w:szCs w:val="18"/>
      </w:rPr>
      <w:fldChar w:fldCharType="separate"/>
    </w:r>
    <w:r w:rsidR="00D63517">
      <w:rPr>
        <w:rStyle w:val="PageNumber"/>
        <w:noProof/>
        <w:szCs w:val="18"/>
      </w:rPr>
      <w:t>2</w:t>
    </w:r>
    <w:r w:rsidR="003B109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092" w:rsidRDefault="00CE4C5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B109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B1092">
      <w:rPr>
        <w:rStyle w:val="PageNumber"/>
        <w:szCs w:val="18"/>
      </w:rPr>
      <w:fldChar w:fldCharType="separate"/>
    </w:r>
    <w:r w:rsidR="00D63517">
      <w:rPr>
        <w:rStyle w:val="PageNumber"/>
        <w:noProof/>
        <w:szCs w:val="18"/>
      </w:rPr>
      <w:t>4</w:t>
    </w:r>
    <w:r w:rsidR="003B109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092" w:rsidRDefault="00CE4C5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B109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B1092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3B109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92"/>
    <w:rsid w:val="003B1092"/>
    <w:rsid w:val="00CE4C5F"/>
    <w:rsid w:val="00D6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FE78B268-B307-4493-964C-93573A66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ITU-T/aap/dologin_aap.asp?id=T010200289F0801MSWE.docx&amp;group=16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s://www.itu.int/t/aap/recdetails/10409" TargetMode="External"/><Relationship Id="rId63" Type="http://schemas.openxmlformats.org/officeDocument/2006/relationships/hyperlink" Target="https://www.itu.int/ITU-T/aap/dologin_aap.asp?id=T01020028B30801MSWE.docx&amp;group=13" TargetMode="External"/><Relationship Id="rId84" Type="http://schemas.openxmlformats.org/officeDocument/2006/relationships/hyperlink" Target="https://www.itu.int/t/aap/recdetails/10383" TargetMode="External"/><Relationship Id="rId138" Type="http://schemas.openxmlformats.org/officeDocument/2006/relationships/hyperlink" Target="mailto:tsbsg....@itu.int" TargetMode="External"/><Relationship Id="rId107" Type="http://schemas.openxmlformats.org/officeDocument/2006/relationships/hyperlink" Target="https://www.itu.int/ITU-T/aap/dologin_aap.asp?id=T010200289A0801MSWE.docx&amp;group=16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8AE0801MSWE.docx&amp;group=13" TargetMode="External"/><Relationship Id="rId58" Type="http://schemas.openxmlformats.org/officeDocument/2006/relationships/hyperlink" Target="https://www.itu.int/t/aap/recdetails/10417" TargetMode="External"/><Relationship Id="rId74" Type="http://schemas.openxmlformats.org/officeDocument/2006/relationships/hyperlink" Target="https://www.itu.int/t/aap/recdetails/10378" TargetMode="External"/><Relationship Id="rId79" Type="http://schemas.openxmlformats.org/officeDocument/2006/relationships/hyperlink" Target="https://www.itu.int/ITU-T/aap/dologin_aap.asp?id=T010200288C0801MSWE.docx&amp;group=16" TargetMode="External"/><Relationship Id="rId102" Type="http://schemas.openxmlformats.org/officeDocument/2006/relationships/hyperlink" Target="https://www.itu.int/t/aap/recdetails/10392" TargetMode="External"/><Relationship Id="rId123" Type="http://schemas.openxmlformats.org/officeDocument/2006/relationships/hyperlink" Target="https://www.itu.int/ITU-T/aap/dologin_aap.asp?id=T01020028A20801MSWE.docx&amp;group=16" TargetMode="External"/><Relationship Id="rId128" Type="http://schemas.openxmlformats.org/officeDocument/2006/relationships/hyperlink" Target="https://www.itu.int/t/aap/recdetails/10405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itu.int/t/aap/recdetails/10386" TargetMode="External"/><Relationship Id="rId95" Type="http://schemas.openxmlformats.org/officeDocument/2006/relationships/hyperlink" Target="https://www.itu.int/ITU-T/aap/dologin_aap.asp?id=T01020028940801MSWE.docx&amp;group=16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8A90801MSWE.docx&amp;group=13" TargetMode="External"/><Relationship Id="rId48" Type="http://schemas.openxmlformats.org/officeDocument/2006/relationships/hyperlink" Target="https://www.itu.int/t/aap/recdetails/10412" TargetMode="External"/><Relationship Id="rId64" Type="http://schemas.openxmlformats.org/officeDocument/2006/relationships/hyperlink" Target="https://www.itu.int/t/aap/recdetails/10420" TargetMode="External"/><Relationship Id="rId69" Type="http://schemas.openxmlformats.org/officeDocument/2006/relationships/hyperlink" Target="https://www.itu.int/ITU-T/aap/dologin_aap.asp?id=T01020028B60801MSWE.docx&amp;group=13" TargetMode="External"/><Relationship Id="rId113" Type="http://schemas.openxmlformats.org/officeDocument/2006/relationships/hyperlink" Target="https://www.itu.int/ITU-T/aap/dologin_aap.asp?id=T010200289D0801MSWE.docx&amp;group=16" TargetMode="External"/><Relationship Id="rId118" Type="http://schemas.openxmlformats.org/officeDocument/2006/relationships/hyperlink" Target="https://www.itu.int/t/aap/recdetails/10400" TargetMode="External"/><Relationship Id="rId134" Type="http://schemas.openxmlformats.org/officeDocument/2006/relationships/image" Target="media/image3.gif"/><Relationship Id="rId139" Type="http://schemas.openxmlformats.org/officeDocument/2006/relationships/header" Target="header3.xml"/><Relationship Id="rId80" Type="http://schemas.openxmlformats.org/officeDocument/2006/relationships/hyperlink" Target="https://www.itu.int/t/aap/recdetails/10381" TargetMode="External"/><Relationship Id="rId85" Type="http://schemas.openxmlformats.org/officeDocument/2006/relationships/hyperlink" Target="https://www.itu.int/ITU-T/aap/dologin_aap.asp?id=T010200288F0801MSWE.docx&amp;group=16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s://www.itu.int/t/aap/recdetails/10272" TargetMode="External"/><Relationship Id="rId59" Type="http://schemas.openxmlformats.org/officeDocument/2006/relationships/hyperlink" Target="https://www.itu.int/ITU-T/aap/dologin_aap.asp?id=T01020028B10801MSWE.docx&amp;group=13" TargetMode="External"/><Relationship Id="rId103" Type="http://schemas.openxmlformats.org/officeDocument/2006/relationships/hyperlink" Target="https://www.itu.int/ITU-T/aap/dologin_aap.asp?id=T01020028980801MSWE.docx&amp;group=16" TargetMode="External"/><Relationship Id="rId108" Type="http://schemas.openxmlformats.org/officeDocument/2006/relationships/hyperlink" Target="https://www.itu.int/t/aap/recdetails/10395" TargetMode="External"/><Relationship Id="rId124" Type="http://schemas.openxmlformats.org/officeDocument/2006/relationships/hyperlink" Target="https://www.itu.int/t/aap/recdetails/10403" TargetMode="External"/><Relationship Id="rId129" Type="http://schemas.openxmlformats.org/officeDocument/2006/relationships/hyperlink" Target="https://www.itu.int/ITU-T/aap/dologin_aap.asp?id=T01020028A50801MSWE.docx&amp;group=16" TargetMode="External"/><Relationship Id="rId54" Type="http://schemas.openxmlformats.org/officeDocument/2006/relationships/hyperlink" Target="https://www.itu.int/t/aap/recdetails/10415" TargetMode="External"/><Relationship Id="rId70" Type="http://schemas.openxmlformats.org/officeDocument/2006/relationships/hyperlink" Target="https://www.itu.int/t/aap/recdetails/10365" TargetMode="External"/><Relationship Id="rId75" Type="http://schemas.openxmlformats.org/officeDocument/2006/relationships/hyperlink" Target="https://www.itu.int/ITU-T/aap/dologin_aap.asp?id=T010200288A0801MSWE.docx&amp;group=16" TargetMode="External"/><Relationship Id="rId91" Type="http://schemas.openxmlformats.org/officeDocument/2006/relationships/hyperlink" Target="https://www.itu.int/ITU-T/aap/dologin_aap.asp?id=T01020028920801MSWE.docx&amp;group=16" TargetMode="External"/><Relationship Id="rId96" Type="http://schemas.openxmlformats.org/officeDocument/2006/relationships/hyperlink" Target="https://www.itu.int/t/aap/recdetails/10389" TargetMode="External"/><Relationship Id="rId14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49" Type="http://schemas.openxmlformats.org/officeDocument/2006/relationships/hyperlink" Target="https://www.itu.int/ITU-T/aap/dologin_aap.asp?id=T01020028AC0801MSWE.docx&amp;group=13" TargetMode="External"/><Relationship Id="rId114" Type="http://schemas.openxmlformats.org/officeDocument/2006/relationships/hyperlink" Target="https://www.itu.int/t/aap/recdetails/10398" TargetMode="External"/><Relationship Id="rId119" Type="http://schemas.openxmlformats.org/officeDocument/2006/relationships/hyperlink" Target="https://www.itu.int/ITU-T/aap/dologin_aap.asp?id=T01020028A00801MSWE.docx&amp;group=16" TargetMode="External"/><Relationship Id="rId44" Type="http://schemas.openxmlformats.org/officeDocument/2006/relationships/hyperlink" Target="https://www.itu.int/t/aap/recdetails/10410" TargetMode="External"/><Relationship Id="rId60" Type="http://schemas.openxmlformats.org/officeDocument/2006/relationships/hyperlink" Target="https://www.itu.int/t/aap/recdetails/10418" TargetMode="External"/><Relationship Id="rId65" Type="http://schemas.openxmlformats.org/officeDocument/2006/relationships/hyperlink" Target="https://www.itu.int/ITU-T/aap/dologin_aap.asp?id=T01020028B40801MSWE.docx&amp;group=13" TargetMode="External"/><Relationship Id="rId81" Type="http://schemas.openxmlformats.org/officeDocument/2006/relationships/hyperlink" Target="https://www.itu.int/ITU-T/aap/dologin_aap.asp?id=T010200288D0801MSWE.docx&amp;group=16" TargetMode="External"/><Relationship Id="rId86" Type="http://schemas.openxmlformats.org/officeDocument/2006/relationships/hyperlink" Target="https://www.itu.int/t/aap/recdetails/10384" TargetMode="External"/><Relationship Id="rId130" Type="http://schemas.openxmlformats.org/officeDocument/2006/relationships/header" Target="header2.xml"/><Relationship Id="rId135" Type="http://schemas.openxmlformats.org/officeDocument/2006/relationships/image" Target="media/image4.gif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8200801MSWE.docx&amp;group=5" TargetMode="External"/><Relationship Id="rId109" Type="http://schemas.openxmlformats.org/officeDocument/2006/relationships/hyperlink" Target="https://www.itu.int/ITU-T/aap/dologin_aap.asp?id=T010200289B0801MSWE.docx&amp;group=16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s://www.itu.int/t/aap/recdetails/10413" TargetMode="External"/><Relationship Id="rId55" Type="http://schemas.openxmlformats.org/officeDocument/2006/relationships/hyperlink" Target="https://www.itu.int/ITU-T/aap/dologin_aap.asp?id=T01020028AF0801MSWE.docx&amp;group=13" TargetMode="External"/><Relationship Id="rId76" Type="http://schemas.openxmlformats.org/officeDocument/2006/relationships/hyperlink" Target="https://www.itu.int/t/aap/recdetails/10379" TargetMode="External"/><Relationship Id="rId97" Type="http://schemas.openxmlformats.org/officeDocument/2006/relationships/hyperlink" Target="https://www.itu.int/ITU-T/aap/dologin_aap.asp?id=T01020028950801MSWE.docx&amp;group=16" TargetMode="External"/><Relationship Id="rId104" Type="http://schemas.openxmlformats.org/officeDocument/2006/relationships/hyperlink" Target="https://www.itu.int/t/aap/recdetails/10393" TargetMode="External"/><Relationship Id="rId120" Type="http://schemas.openxmlformats.org/officeDocument/2006/relationships/hyperlink" Target="https://www.itu.int/t/aap/recdetails/10401" TargetMode="External"/><Relationship Id="rId125" Type="http://schemas.openxmlformats.org/officeDocument/2006/relationships/hyperlink" Target="https://www.itu.int/ITU-T/aap/dologin_aap.asp?id=T01020028A30801MSWE.docx&amp;group=16" TargetMode="External"/><Relationship Id="rId141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87D0801MSWE.docx&amp;group=15" TargetMode="External"/><Relationship Id="rId92" Type="http://schemas.openxmlformats.org/officeDocument/2006/relationships/hyperlink" Target="https://www.itu.int/t/aap/recdetails/10387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s://www.itu.int/t/aap/recdetails/10273" TargetMode="External"/><Relationship Id="rId45" Type="http://schemas.openxmlformats.org/officeDocument/2006/relationships/hyperlink" Target="https://www.itu.int/ITU-T/aap/dologin_aap.asp?id=T01020028AA0801MSWE.docx&amp;group=13" TargetMode="External"/><Relationship Id="rId66" Type="http://schemas.openxmlformats.org/officeDocument/2006/relationships/hyperlink" Target="https://www.itu.int/t/aap/recdetails/10421" TargetMode="External"/><Relationship Id="rId87" Type="http://schemas.openxmlformats.org/officeDocument/2006/relationships/hyperlink" Target="https://www.itu.int/ITU-T/aap/dologin_aap.asp?id=T01020028900801MSWE.docx&amp;group=16" TargetMode="External"/><Relationship Id="rId110" Type="http://schemas.openxmlformats.org/officeDocument/2006/relationships/hyperlink" Target="https://www.itu.int/t/aap/recdetails/10396" TargetMode="External"/><Relationship Id="rId115" Type="http://schemas.openxmlformats.org/officeDocument/2006/relationships/hyperlink" Target="https://www.itu.int/ITU-T/aap/dologin_aap.asp?id=T010200289E0801MSWE.docx&amp;group=16" TargetMode="External"/><Relationship Id="rId131" Type="http://schemas.openxmlformats.org/officeDocument/2006/relationships/footer" Target="footer3.xml"/><Relationship Id="rId136" Type="http://schemas.openxmlformats.org/officeDocument/2006/relationships/image" Target="media/image5.gif"/><Relationship Id="rId61" Type="http://schemas.openxmlformats.org/officeDocument/2006/relationships/hyperlink" Target="https://www.itu.int/ITU-T/aap/dologin_aap.asp?id=T01020028B20801MSWE.docx&amp;group=13" TargetMode="External"/><Relationship Id="rId82" Type="http://schemas.openxmlformats.org/officeDocument/2006/relationships/hyperlink" Target="https://www.itu.int/t/aap/recdetails/10382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s://www.itu.int/t/aap/recdetails/10416" TargetMode="External"/><Relationship Id="rId77" Type="http://schemas.openxmlformats.org/officeDocument/2006/relationships/hyperlink" Target="https://www.itu.int/ITU-T/aap/dologin_aap.asp?id=T010200288B0801MSWE.docx&amp;group=16" TargetMode="External"/><Relationship Id="rId100" Type="http://schemas.openxmlformats.org/officeDocument/2006/relationships/hyperlink" Target="https://www.itu.int/t/aap/recdetails/10391" TargetMode="External"/><Relationship Id="rId105" Type="http://schemas.openxmlformats.org/officeDocument/2006/relationships/hyperlink" Target="https://www.itu.int/ITU-T/aap/dologin_aap.asp?id=T01020028990801MSWE.docx&amp;group=16" TargetMode="External"/><Relationship Id="rId126" Type="http://schemas.openxmlformats.org/officeDocument/2006/relationships/hyperlink" Target="https://www.itu.int/t/aap/recdetails/10404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8AD0801MSWE.docx&amp;group=13" TargetMode="External"/><Relationship Id="rId72" Type="http://schemas.openxmlformats.org/officeDocument/2006/relationships/hyperlink" Target="https://www.itu.int/t/aap/recdetails/10408" TargetMode="External"/><Relationship Id="rId93" Type="http://schemas.openxmlformats.org/officeDocument/2006/relationships/hyperlink" Target="https://www.itu.int/ITU-T/aap/dologin_aap.asp?id=T01020028930801MSWE.docx&amp;group=16" TargetMode="External"/><Relationship Id="rId98" Type="http://schemas.openxmlformats.org/officeDocument/2006/relationships/hyperlink" Target="https://www.itu.int/t/aap/recdetails/10390" TargetMode="External"/><Relationship Id="rId121" Type="http://schemas.openxmlformats.org/officeDocument/2006/relationships/hyperlink" Target="https://www.itu.int/ITU-T/aap/dologin_aap.asp?id=T01020028A10801MSWE.docx&amp;group=16" TargetMode="External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s://www.itu.int/t/aap/recdetails/10411" TargetMode="External"/><Relationship Id="rId67" Type="http://schemas.openxmlformats.org/officeDocument/2006/relationships/hyperlink" Target="https://www.itu.int/ITU-T/aap/dologin_aap.asp?id=T01020028B50801MSWE.docx&amp;group=13" TargetMode="External"/><Relationship Id="rId116" Type="http://schemas.openxmlformats.org/officeDocument/2006/relationships/hyperlink" Target="https://www.itu.int/t/aap/recdetails/10399" TargetMode="External"/><Relationship Id="rId137" Type="http://schemas.openxmlformats.org/officeDocument/2006/relationships/hyperlink" Target="https://www.itu.int/ITU-T/aapinfo/files/AAPTutorial.pdf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8210801MSWE.docx&amp;group=5" TargetMode="External"/><Relationship Id="rId62" Type="http://schemas.openxmlformats.org/officeDocument/2006/relationships/hyperlink" Target="https://www.itu.int/t/aap/recdetails/10419" TargetMode="External"/><Relationship Id="rId83" Type="http://schemas.openxmlformats.org/officeDocument/2006/relationships/hyperlink" Target="https://www.itu.int/ITU-T/aap/dologin_aap.asp?id=T010200288E0801MSWE.docx&amp;group=16" TargetMode="External"/><Relationship Id="rId88" Type="http://schemas.openxmlformats.org/officeDocument/2006/relationships/hyperlink" Target="https://www.itu.int/t/aap/recdetails/10385" TargetMode="External"/><Relationship Id="rId111" Type="http://schemas.openxmlformats.org/officeDocument/2006/relationships/hyperlink" Target="https://www.itu.int/ITU-T/aap/dologin_aap.asp?id=T010200289C0801MSWE.docx&amp;group=16" TargetMode="External"/><Relationship Id="rId132" Type="http://schemas.openxmlformats.org/officeDocument/2006/relationships/hyperlink" Target="https://www.itu.int/ITU-T/aap/" TargetMode="External"/><Relationship Id="rId15" Type="http://schemas.openxmlformats.org/officeDocument/2006/relationships/hyperlink" Target="https://www.itu.int/ITU-T/aap/" TargetMode="External"/><Relationship Id="rId36" Type="http://schemas.openxmlformats.org/officeDocument/2006/relationships/hyperlink" Target="https://www.itu.int/ITU-T/studygroups/com20" TargetMode="External"/><Relationship Id="rId57" Type="http://schemas.openxmlformats.org/officeDocument/2006/relationships/hyperlink" Target="https://www.itu.int/ITU-T/aap/dologin_aap.asp?id=T01020028B00802MSWE.docx&amp;group=13" TargetMode="External"/><Relationship Id="rId106" Type="http://schemas.openxmlformats.org/officeDocument/2006/relationships/hyperlink" Target="https://www.itu.int/t/aap/recdetails/10394" TargetMode="External"/><Relationship Id="rId127" Type="http://schemas.openxmlformats.org/officeDocument/2006/relationships/hyperlink" Target="https://www.itu.int/ITU-T/aap/dologin_aap.asp?id=T01020028A40801MSWE.docx&amp;group=16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52" Type="http://schemas.openxmlformats.org/officeDocument/2006/relationships/hyperlink" Target="https://www.itu.int/t/aap/recdetails/10414" TargetMode="External"/><Relationship Id="rId73" Type="http://schemas.openxmlformats.org/officeDocument/2006/relationships/hyperlink" Target="https://www.itu.int/ITU-T/aap/dologin_aap.asp?id=T01020028A80801MSWE.docx&amp;group=15" TargetMode="External"/><Relationship Id="rId78" Type="http://schemas.openxmlformats.org/officeDocument/2006/relationships/hyperlink" Target="https://www.itu.int/t/aap/recdetails/10380" TargetMode="External"/><Relationship Id="rId94" Type="http://schemas.openxmlformats.org/officeDocument/2006/relationships/hyperlink" Target="https://www.itu.int/t/aap/recdetails/10388" TargetMode="External"/><Relationship Id="rId99" Type="http://schemas.openxmlformats.org/officeDocument/2006/relationships/hyperlink" Target="https://www.itu.int/ITU-T/aap/dologin_aap.asp?id=T01020028960801MSWE.docx&amp;group=16" TargetMode="External"/><Relationship Id="rId101" Type="http://schemas.openxmlformats.org/officeDocument/2006/relationships/hyperlink" Target="https://www.itu.int/ITU-T/aap/dologin_aap.asp?id=T01020028970801MSWE.docx&amp;group=16" TargetMode="External"/><Relationship Id="rId122" Type="http://schemas.openxmlformats.org/officeDocument/2006/relationships/hyperlink" Target="https://www.itu.int/t/aap/recdetails/104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26" Type="http://schemas.openxmlformats.org/officeDocument/2006/relationships/hyperlink" Target="https://www.itu.int/ITU-T/studygroups/com12" TargetMode="External"/><Relationship Id="rId47" Type="http://schemas.openxmlformats.org/officeDocument/2006/relationships/hyperlink" Target="https://www.itu.int/ITU-T/aap/dologin_aap.asp?id=T01020028AB0801MSWE.docx&amp;group=13" TargetMode="External"/><Relationship Id="rId68" Type="http://schemas.openxmlformats.org/officeDocument/2006/relationships/hyperlink" Target="https://www.itu.int/t/aap/recdetails/10422" TargetMode="External"/><Relationship Id="rId89" Type="http://schemas.openxmlformats.org/officeDocument/2006/relationships/hyperlink" Target="https://www.itu.int/ITU-T/aap/dologin_aap.asp?id=T01020028910801MSWE.docx&amp;group=16" TargetMode="External"/><Relationship Id="rId112" Type="http://schemas.openxmlformats.org/officeDocument/2006/relationships/hyperlink" Target="https://www.itu.int/t/aap/recdetails/10397" TargetMode="External"/><Relationship Id="rId133" Type="http://schemas.openxmlformats.org/officeDocument/2006/relationships/image" Target="media/image2.gif"/><Relationship Id="rId16" Type="http://schemas.openxmlformats.org/officeDocument/2006/relationships/hyperlink" Target="https://www.itu.int/ITU-T/studygroups/com02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3146</Words>
  <Characters>17935</Characters>
  <Application>Microsoft Office Word</Application>
  <DocSecurity>0</DocSecurity>
  <Lines>149</Lines>
  <Paragraphs>42</Paragraphs>
  <ScaleCrop>false</ScaleCrop>
  <Company/>
  <LinksUpToDate>false</LinksUpToDate>
  <CharactersWithSpaces>21039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2022-12-15T14:55:00Z</dcterms:created>
  <dcterms:modified xsi:type="dcterms:W3CDTF">2022-12-15T14:55:00Z</dcterms:modified>
</cp:coreProperties>
</file>