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2E3BAF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2E3BAF" w:rsidRDefault="001F20DB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2315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2E3BAF" w:rsidRDefault="0062266A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2E3BAF" w:rsidRDefault="0062266A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2E3BAF" w:rsidRDefault="002E3BAF">
            <w:pPr>
              <w:spacing w:before="0"/>
            </w:pPr>
          </w:p>
        </w:tc>
      </w:tr>
    </w:tbl>
    <w:p w:rsidR="002E3BAF" w:rsidRDefault="002E3BAF"/>
    <w:p w:rsidR="002E3BAF" w:rsidRDefault="0062266A">
      <w:pPr>
        <w:jc w:val="right"/>
      </w:pPr>
      <w:r>
        <w:rPr>
          <w:szCs w:val="22"/>
          <w:lang w:val="ru-RU"/>
        </w:rPr>
        <w:t>Женева, 1 октября 2022</w:t>
      </w:r>
      <w:r>
        <w:tab/>
      </w:r>
    </w:p>
    <w:p w:rsidR="002E3BAF" w:rsidRDefault="002E3BAF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2E3BAF">
        <w:trPr>
          <w:cantSplit/>
        </w:trPr>
        <w:tc>
          <w:tcPr>
            <w:tcW w:w="985" w:type="dxa"/>
          </w:tcPr>
          <w:p w:rsidR="002E3BAF" w:rsidRDefault="0062266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2E3BAF" w:rsidRDefault="002E3BAF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2E3BAF" w:rsidRDefault="002E3BAF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2E3BAF" w:rsidRDefault="0062266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2E3BAF" w:rsidRDefault="0062266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2E3BAF" w:rsidRDefault="0062266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2E3BAF" w:rsidRDefault="0062266A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AAP-14</w:t>
            </w:r>
          </w:p>
          <w:p w:rsidR="002E3BAF" w:rsidRDefault="0062266A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2E3BAF" w:rsidRDefault="002E3BAF">
            <w:pPr>
              <w:pStyle w:val="Tabletext"/>
              <w:spacing w:before="0"/>
              <w:rPr>
                <w:szCs w:val="22"/>
              </w:rPr>
            </w:pPr>
          </w:p>
          <w:p w:rsidR="002E3BAF" w:rsidRDefault="0062266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2E3BAF" w:rsidRDefault="0062266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2E3BAF" w:rsidRDefault="002E3BAF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62266A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2E3BAF" w:rsidRDefault="0062266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2E3BAF" w:rsidRDefault="0062266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2E3BAF" w:rsidRDefault="0062266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МСЭ-Т;</w:t>
            </w:r>
          </w:p>
          <w:p w:rsidR="002E3BAF" w:rsidRDefault="0062266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:rsidR="002E3BAF" w:rsidRDefault="0062266A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2E3BAF" w:rsidRDefault="0062266A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2E3BAF" w:rsidRDefault="0062266A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2E3BAF" w:rsidRDefault="0062266A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2E3BAF" w:rsidRDefault="002E3BAF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2E3BAF">
        <w:trPr>
          <w:cantSplit/>
        </w:trPr>
        <w:tc>
          <w:tcPr>
            <w:tcW w:w="1050" w:type="dxa"/>
          </w:tcPr>
          <w:p w:rsidR="002E3BAF" w:rsidRDefault="0062266A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2E3BAF" w:rsidRDefault="0062266A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2E3BAF" w:rsidRDefault="002E3BAF">
      <w:pPr>
        <w:rPr>
          <w:lang w:val="ru-RU"/>
        </w:rPr>
      </w:pPr>
    </w:p>
    <w:p w:rsidR="002E3BAF" w:rsidRDefault="0062266A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2E3BAF" w:rsidRDefault="002E3BAF">
      <w:pPr>
        <w:rPr>
          <w:lang w:val="ru-RU"/>
        </w:rPr>
      </w:pPr>
    </w:p>
    <w:p w:rsidR="002E3BAF" w:rsidRDefault="0062266A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2E3BAF" w:rsidRDefault="0062266A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2E3BAF" w:rsidRDefault="0062266A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</w:t>
        </w:r>
        <w:r>
          <w:rPr>
            <w:rStyle w:val="Hyperlink"/>
            <w:bCs/>
            <w:szCs w:val="22"/>
            <w:lang w:val="ru-RU"/>
          </w:rPr>
          <w:t>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2E3BAF" w:rsidRDefault="0062266A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</w:t>
      </w:r>
      <w:r>
        <w:rPr>
          <w:szCs w:val="22"/>
          <w:lang w:val="ru-RU"/>
        </w:rPr>
        <w:t>ставлять замечания, являющиеся не чем иным, как поддержкой рассматриваемого текста.</w:t>
      </w:r>
    </w:p>
    <w:p w:rsidR="002E3BAF" w:rsidRDefault="0062266A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2E3BAF" w:rsidRDefault="0062266A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2E3BAF" w:rsidRDefault="0062266A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2E3BAF" w:rsidRDefault="002E3BAF">
      <w:pPr>
        <w:spacing w:before="720"/>
        <w:rPr>
          <w:rFonts w:ascii="Times New Roman" w:hAnsi="Times New Roman"/>
        </w:rPr>
        <w:sectPr w:rsidR="002E3BAF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2E3BAF" w:rsidRDefault="0062266A">
      <w:r>
        <w:lastRenderedPageBreak/>
        <w:t>Annex 1</w:t>
      </w:r>
    </w:p>
    <w:p w:rsidR="002E3BAF" w:rsidRDefault="0062266A">
      <w:pPr>
        <w:jc w:val="center"/>
      </w:pPr>
      <w:r>
        <w:t>(to TSB AAP-14)</w:t>
      </w:r>
    </w:p>
    <w:p w:rsidR="002E3BAF" w:rsidRDefault="002E3BAF">
      <w:pPr>
        <w:rPr>
          <w:szCs w:val="22"/>
        </w:rPr>
      </w:pPr>
    </w:p>
    <w:p w:rsidR="002E3BAF" w:rsidRDefault="0062266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2E3BAF" w:rsidRDefault="0062266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2E3BAF" w:rsidRDefault="0062266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2E3BAF" w:rsidRDefault="0062266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2E3BAF" w:rsidRDefault="0062266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2E3BAF" w:rsidRDefault="0062266A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2E3BAF" w:rsidRDefault="0062266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2E3BAF" w:rsidRDefault="0062266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2E3BAF" w:rsidRDefault="0062266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2E3BAF" w:rsidRDefault="0062266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2E3BAF" w:rsidRDefault="0062266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2E3BAF" w:rsidRDefault="0062266A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2E3BAF" w:rsidRDefault="002E3BAF">
      <w:pPr>
        <w:pStyle w:val="enumlev2"/>
        <w:rPr>
          <w:szCs w:val="22"/>
        </w:rPr>
      </w:pPr>
      <w:hyperlink r:id="rId13" w:history="1">
        <w:r w:rsidR="0062266A">
          <w:rPr>
            <w:rStyle w:val="Hyperlink"/>
            <w:szCs w:val="22"/>
          </w:rPr>
          <w:t>https://www.itu.int/ITU-T</w:t>
        </w:r>
      </w:hyperlink>
    </w:p>
    <w:p w:rsidR="002E3BAF" w:rsidRDefault="0062266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2E3BAF" w:rsidRDefault="002E3BAF">
      <w:pPr>
        <w:pStyle w:val="enumlev2"/>
        <w:rPr>
          <w:szCs w:val="22"/>
        </w:rPr>
      </w:pPr>
      <w:hyperlink r:id="rId14" w:history="1">
        <w:r w:rsidR="0062266A">
          <w:rPr>
            <w:rStyle w:val="Hyperlink"/>
            <w:szCs w:val="22"/>
          </w:rPr>
          <w:t>https://www.itu.int/ITU-T/aapinfo</w:t>
        </w:r>
      </w:hyperlink>
    </w:p>
    <w:p w:rsidR="002E3BAF" w:rsidRDefault="0062266A">
      <w:pPr>
        <w:pStyle w:val="enumlev2"/>
        <w:rPr>
          <w:szCs w:val="22"/>
        </w:rPr>
      </w:pPr>
      <w:r>
        <w:rPr>
          <w:szCs w:val="22"/>
        </w:rPr>
        <w:t>Note – A tutorial on the ITU-T AAP application is avail</w:t>
      </w:r>
      <w:r>
        <w:rPr>
          <w:szCs w:val="22"/>
        </w:rPr>
        <w:t>able under the AAP welcome page</w:t>
      </w:r>
    </w:p>
    <w:p w:rsidR="002E3BAF" w:rsidRDefault="0062266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2E3BAF" w:rsidRDefault="002E3BAF">
      <w:pPr>
        <w:pStyle w:val="enumlev2"/>
        <w:rPr>
          <w:szCs w:val="22"/>
        </w:rPr>
      </w:pPr>
      <w:hyperlink r:id="rId15" w:history="1">
        <w:r w:rsidR="0062266A">
          <w:rPr>
            <w:rStyle w:val="Hyperlink"/>
            <w:szCs w:val="22"/>
          </w:rPr>
          <w:t>https://www.itu.int/ITU-T/aap/</w:t>
        </w:r>
      </w:hyperlink>
    </w:p>
    <w:p w:rsidR="002E3BAF" w:rsidRDefault="0062266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2E3BAF">
        <w:tc>
          <w:tcPr>
            <w:tcW w:w="987" w:type="dxa"/>
          </w:tcPr>
          <w:p w:rsidR="002E3BAF" w:rsidRDefault="006226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2E3BAF" w:rsidRDefault="002E3BAF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62266A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2E3BAF" w:rsidRDefault="002E3BA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2266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2E3BAF">
        <w:tc>
          <w:tcPr>
            <w:tcW w:w="0" w:type="auto"/>
          </w:tcPr>
          <w:p w:rsidR="002E3BAF" w:rsidRDefault="006226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2E3BAF" w:rsidRDefault="002E3BA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2266A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2E3BAF" w:rsidRDefault="002E3BA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2266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2E3BAF">
        <w:tc>
          <w:tcPr>
            <w:tcW w:w="0" w:type="auto"/>
          </w:tcPr>
          <w:p w:rsidR="002E3BAF" w:rsidRDefault="006226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2E3BAF" w:rsidRDefault="002E3BA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2266A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2E3BAF" w:rsidRDefault="002E3BA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2266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2E3BAF">
        <w:tc>
          <w:tcPr>
            <w:tcW w:w="0" w:type="auto"/>
          </w:tcPr>
          <w:p w:rsidR="002E3BAF" w:rsidRDefault="006226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2E3BAF" w:rsidRDefault="002E3BA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2266A">
                <w:rPr>
                  <w:rStyle w:val="Hyperlink"/>
                  <w:szCs w:val="22"/>
                </w:rPr>
                <w:t>https://www.</w:t>
              </w:r>
              <w:r w:rsidR="0062266A">
                <w:rPr>
                  <w:rStyle w:val="Hyperlink"/>
                  <w:szCs w:val="22"/>
                </w:rPr>
                <w:t>itu.int/ITU-T/studygroups/com09</w:t>
              </w:r>
            </w:hyperlink>
          </w:p>
        </w:tc>
        <w:tc>
          <w:tcPr>
            <w:tcW w:w="0" w:type="auto"/>
          </w:tcPr>
          <w:p w:rsidR="002E3BAF" w:rsidRDefault="002E3BA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2266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2E3BAF">
        <w:tc>
          <w:tcPr>
            <w:tcW w:w="0" w:type="auto"/>
          </w:tcPr>
          <w:p w:rsidR="002E3BAF" w:rsidRDefault="006226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2E3BAF" w:rsidRDefault="002E3BA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2266A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2E3BAF" w:rsidRDefault="002E3BA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2266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2E3BAF">
        <w:tc>
          <w:tcPr>
            <w:tcW w:w="0" w:type="auto"/>
          </w:tcPr>
          <w:p w:rsidR="002E3BAF" w:rsidRDefault="006226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2E3BAF" w:rsidRDefault="002E3BA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2266A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2E3BAF" w:rsidRDefault="002E3BA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2266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2E3BAF">
        <w:tc>
          <w:tcPr>
            <w:tcW w:w="0" w:type="auto"/>
          </w:tcPr>
          <w:p w:rsidR="002E3BAF" w:rsidRDefault="006226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2E3BAF" w:rsidRDefault="002E3BA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2266A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2E3BAF" w:rsidRDefault="002E3BA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2266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2E3BAF">
        <w:tc>
          <w:tcPr>
            <w:tcW w:w="0" w:type="auto"/>
          </w:tcPr>
          <w:p w:rsidR="002E3BAF" w:rsidRDefault="006226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2E3BAF" w:rsidRDefault="002E3BA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2266A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2E3BAF" w:rsidRDefault="002E3BA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2266A">
                <w:rPr>
                  <w:rStyle w:val="Hyperlink"/>
                  <w:szCs w:val="22"/>
                </w:rPr>
                <w:t>tsbsg15</w:t>
              </w:r>
              <w:r w:rsidR="0062266A">
                <w:rPr>
                  <w:rStyle w:val="Hyperlink"/>
                  <w:szCs w:val="22"/>
                </w:rPr>
                <w:t>@itu.int</w:t>
              </w:r>
            </w:hyperlink>
          </w:p>
        </w:tc>
      </w:tr>
      <w:tr w:rsidR="002E3BAF">
        <w:tc>
          <w:tcPr>
            <w:tcW w:w="0" w:type="auto"/>
          </w:tcPr>
          <w:p w:rsidR="002E3BAF" w:rsidRDefault="006226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2E3BAF" w:rsidRDefault="002E3BA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2266A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2E3BAF" w:rsidRDefault="002E3BA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2266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E3BAF">
        <w:tc>
          <w:tcPr>
            <w:tcW w:w="0" w:type="auto"/>
          </w:tcPr>
          <w:p w:rsidR="002E3BAF" w:rsidRDefault="006226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2E3BAF" w:rsidRDefault="002E3BA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2266A">
                <w:rPr>
                  <w:rStyle w:val="Hyperlink"/>
                  <w:szCs w:val="22"/>
                </w:rPr>
                <w:t>https://www.it</w:t>
              </w:r>
              <w:r w:rsidR="0062266A">
                <w:rPr>
                  <w:rStyle w:val="Hyperlink"/>
                  <w:szCs w:val="22"/>
                </w:rPr>
                <w:t>u.int/ITU-T/studygroups/com17</w:t>
              </w:r>
            </w:hyperlink>
          </w:p>
        </w:tc>
        <w:tc>
          <w:tcPr>
            <w:tcW w:w="0" w:type="auto"/>
          </w:tcPr>
          <w:p w:rsidR="002E3BAF" w:rsidRDefault="002E3BA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2266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2E3BAF">
        <w:tc>
          <w:tcPr>
            <w:tcW w:w="0" w:type="auto"/>
          </w:tcPr>
          <w:p w:rsidR="002E3BAF" w:rsidRDefault="006226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2E3BAF" w:rsidRDefault="002E3BA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62266A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2E3BAF" w:rsidRDefault="002E3BAF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62266A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2E3BAF" w:rsidRDefault="002E3BA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E3BA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2E3BAF" w:rsidRDefault="0062266A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E3BA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E3BAF" w:rsidRDefault="00622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E3BAF" w:rsidRDefault="00622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E3BAF" w:rsidRDefault="00622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E3BAF" w:rsidRDefault="00622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E3BAF" w:rsidRDefault="0062266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E3BA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E3BAF" w:rsidRDefault="002E3BA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E3BAF" w:rsidRDefault="002E3BA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E3BAF" w:rsidRDefault="00622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E3BAF" w:rsidRDefault="00622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E3BAF" w:rsidRDefault="00622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E3BAF" w:rsidRDefault="00622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E3BAF" w:rsidRDefault="00622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E3BAF" w:rsidRDefault="00622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E3BAF" w:rsidRDefault="00622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E3BAF" w:rsidRDefault="00622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E3BAF" w:rsidRDefault="002E3BA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E3BAF">
        <w:trPr>
          <w:cantSplit/>
        </w:trPr>
        <w:tc>
          <w:tcPr>
            <w:tcW w:w="2090" w:type="dxa"/>
          </w:tcPr>
          <w:p w:rsidR="002E3BAF" w:rsidRDefault="002E3BAF">
            <w:hyperlink r:id="rId38" w:history="1">
              <w:r w:rsidR="0062266A">
                <w:rPr>
                  <w:rStyle w:val="Hyperlink"/>
                  <w:sz w:val="20"/>
                </w:rPr>
                <w:t>L.1333 (L.NCIe)</w:t>
              </w:r>
            </w:hyperlink>
          </w:p>
        </w:tc>
        <w:tc>
          <w:tcPr>
            <w:tcW w:w="4000" w:type="dxa"/>
          </w:tcPr>
          <w:p w:rsidR="002E3BAF" w:rsidRDefault="0062266A">
            <w:r>
              <w:t>Carbon data intensity for network energy performance monitoring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2022-09-21</w:t>
            </w:r>
          </w:p>
        </w:tc>
        <w:tc>
          <w:tcPr>
            <w:tcW w:w="880" w:type="dxa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2E3BAF" w:rsidRDefault="002E3BAF">
            <w:pPr>
              <w:jc w:val="center"/>
            </w:pPr>
          </w:p>
        </w:tc>
        <w:tc>
          <w:tcPr>
            <w:tcW w:w="860" w:type="dxa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2E3BAF">
        <w:trPr>
          <w:cantSplit/>
        </w:trPr>
        <w:tc>
          <w:tcPr>
            <w:tcW w:w="2090" w:type="dxa"/>
          </w:tcPr>
          <w:p w:rsidR="002E3BAF" w:rsidRDefault="002E3BAF">
            <w:hyperlink r:id="rId40" w:history="1">
              <w:r w:rsidR="0062266A">
                <w:rPr>
                  <w:rStyle w:val="Hyperlink"/>
                  <w:sz w:val="20"/>
                </w:rPr>
                <w:t>L.1481 (L.Connect2030)</w:t>
              </w:r>
            </w:hyperlink>
          </w:p>
        </w:tc>
        <w:tc>
          <w:tcPr>
            <w:tcW w:w="4000" w:type="dxa"/>
          </w:tcPr>
          <w:p w:rsidR="002E3BAF" w:rsidRDefault="0062266A">
            <w:r>
              <w:t>Guidance on how to address Connect2030 targets on net abatement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1150" w:type="dxa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880" w:type="dxa"/>
          </w:tcPr>
          <w:p w:rsidR="002E3BAF" w:rsidRDefault="002E3BAF">
            <w:pPr>
              <w:jc w:val="center"/>
            </w:pPr>
          </w:p>
        </w:tc>
        <w:tc>
          <w:tcPr>
            <w:tcW w:w="880" w:type="dxa"/>
          </w:tcPr>
          <w:p w:rsidR="002E3BAF" w:rsidRDefault="002E3BAF">
            <w:pPr>
              <w:jc w:val="center"/>
            </w:pPr>
          </w:p>
        </w:tc>
        <w:tc>
          <w:tcPr>
            <w:tcW w:w="1150" w:type="dxa"/>
          </w:tcPr>
          <w:p w:rsidR="002E3BAF" w:rsidRDefault="002E3BAF">
            <w:pPr>
              <w:jc w:val="center"/>
            </w:pPr>
          </w:p>
        </w:tc>
        <w:tc>
          <w:tcPr>
            <w:tcW w:w="1150" w:type="dxa"/>
          </w:tcPr>
          <w:p w:rsidR="002E3BAF" w:rsidRDefault="002E3BAF">
            <w:pPr>
              <w:jc w:val="center"/>
            </w:pPr>
          </w:p>
        </w:tc>
        <w:tc>
          <w:tcPr>
            <w:tcW w:w="880" w:type="dxa"/>
          </w:tcPr>
          <w:p w:rsidR="002E3BAF" w:rsidRDefault="002E3BAF">
            <w:pPr>
              <w:jc w:val="center"/>
            </w:pPr>
          </w:p>
        </w:tc>
        <w:tc>
          <w:tcPr>
            <w:tcW w:w="880" w:type="dxa"/>
          </w:tcPr>
          <w:p w:rsidR="002E3BAF" w:rsidRDefault="002E3BAF">
            <w:pPr>
              <w:jc w:val="center"/>
            </w:pPr>
          </w:p>
        </w:tc>
        <w:tc>
          <w:tcPr>
            <w:tcW w:w="860" w:type="dxa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E3BAF" w:rsidRDefault="0062266A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E3BA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E3BAF" w:rsidRDefault="00622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E3BAF" w:rsidRDefault="00622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E3BAF" w:rsidRDefault="00622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E3BAF" w:rsidRDefault="00622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E3BAF" w:rsidRDefault="0062266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E3BA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E3BAF" w:rsidRDefault="002E3BA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E3BAF" w:rsidRDefault="002E3BA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E3BAF" w:rsidRDefault="00622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E3BAF" w:rsidRDefault="00622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E3BAF" w:rsidRDefault="00622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E3BAF" w:rsidRDefault="00622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E3BAF" w:rsidRDefault="00622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E3BAF" w:rsidRDefault="00622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E3BAF" w:rsidRDefault="00622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E3BAF" w:rsidRDefault="00622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E3BAF" w:rsidRDefault="002E3BA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E3BAF">
        <w:trPr>
          <w:cantSplit/>
        </w:trPr>
        <w:tc>
          <w:tcPr>
            <w:tcW w:w="2090" w:type="dxa"/>
          </w:tcPr>
          <w:p w:rsidR="002E3BAF" w:rsidRDefault="002E3BAF">
            <w:hyperlink r:id="rId42" w:history="1">
              <w:r w:rsidR="0062266A">
                <w:rPr>
                  <w:rStyle w:val="Hyperlink"/>
                  <w:sz w:val="20"/>
                </w:rPr>
                <w:t>J.1</w:t>
              </w:r>
            </w:hyperlink>
          </w:p>
        </w:tc>
        <w:tc>
          <w:tcPr>
            <w:tcW w:w="4000" w:type="dxa"/>
          </w:tcPr>
          <w:p w:rsidR="002E3BAF" w:rsidRDefault="0062266A">
            <w:r>
              <w:t>Terms, definitions and acronyms for television and sound transmission and integrated broadband cable networks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1150" w:type="dxa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880" w:type="dxa"/>
          </w:tcPr>
          <w:p w:rsidR="002E3BAF" w:rsidRDefault="002E3BAF">
            <w:pPr>
              <w:jc w:val="center"/>
            </w:pPr>
          </w:p>
        </w:tc>
        <w:tc>
          <w:tcPr>
            <w:tcW w:w="880" w:type="dxa"/>
          </w:tcPr>
          <w:p w:rsidR="002E3BAF" w:rsidRDefault="002E3BAF">
            <w:pPr>
              <w:jc w:val="center"/>
            </w:pPr>
          </w:p>
        </w:tc>
        <w:tc>
          <w:tcPr>
            <w:tcW w:w="1150" w:type="dxa"/>
          </w:tcPr>
          <w:p w:rsidR="002E3BAF" w:rsidRDefault="002E3BAF">
            <w:pPr>
              <w:jc w:val="center"/>
            </w:pPr>
          </w:p>
        </w:tc>
        <w:tc>
          <w:tcPr>
            <w:tcW w:w="1150" w:type="dxa"/>
          </w:tcPr>
          <w:p w:rsidR="002E3BAF" w:rsidRDefault="002E3BAF">
            <w:pPr>
              <w:jc w:val="center"/>
            </w:pPr>
          </w:p>
        </w:tc>
        <w:tc>
          <w:tcPr>
            <w:tcW w:w="880" w:type="dxa"/>
          </w:tcPr>
          <w:p w:rsidR="002E3BAF" w:rsidRDefault="002E3BAF">
            <w:pPr>
              <w:jc w:val="center"/>
            </w:pPr>
          </w:p>
        </w:tc>
        <w:tc>
          <w:tcPr>
            <w:tcW w:w="880" w:type="dxa"/>
          </w:tcPr>
          <w:p w:rsidR="002E3BAF" w:rsidRDefault="002E3BAF">
            <w:pPr>
              <w:jc w:val="center"/>
            </w:pPr>
          </w:p>
        </w:tc>
        <w:tc>
          <w:tcPr>
            <w:tcW w:w="860" w:type="dxa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E3BAF">
        <w:trPr>
          <w:cantSplit/>
        </w:trPr>
        <w:tc>
          <w:tcPr>
            <w:tcW w:w="2090" w:type="dxa"/>
          </w:tcPr>
          <w:p w:rsidR="002E3BAF" w:rsidRDefault="002E3BAF">
            <w:hyperlink r:id="rId44" w:history="1">
              <w:r w:rsidR="0062266A">
                <w:rPr>
                  <w:rStyle w:val="Hyperlink"/>
                  <w:sz w:val="20"/>
                </w:rPr>
                <w:t>J.224</w:t>
              </w:r>
            </w:hyperlink>
          </w:p>
        </w:tc>
        <w:tc>
          <w:tcPr>
            <w:tcW w:w="4000" w:type="dxa"/>
          </w:tcPr>
          <w:p w:rsidR="002E3BAF" w:rsidRDefault="0062266A">
            <w:r>
              <w:t>Fifth-generation transmission systems for interactive cable television services - IP cable modems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1150" w:type="dxa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880" w:type="dxa"/>
          </w:tcPr>
          <w:p w:rsidR="002E3BAF" w:rsidRDefault="002E3BAF">
            <w:pPr>
              <w:jc w:val="center"/>
            </w:pPr>
          </w:p>
        </w:tc>
        <w:tc>
          <w:tcPr>
            <w:tcW w:w="880" w:type="dxa"/>
          </w:tcPr>
          <w:p w:rsidR="002E3BAF" w:rsidRDefault="002E3BAF">
            <w:pPr>
              <w:jc w:val="center"/>
            </w:pPr>
          </w:p>
        </w:tc>
        <w:tc>
          <w:tcPr>
            <w:tcW w:w="1150" w:type="dxa"/>
          </w:tcPr>
          <w:p w:rsidR="002E3BAF" w:rsidRDefault="002E3BAF">
            <w:pPr>
              <w:jc w:val="center"/>
            </w:pPr>
          </w:p>
        </w:tc>
        <w:tc>
          <w:tcPr>
            <w:tcW w:w="1150" w:type="dxa"/>
          </w:tcPr>
          <w:p w:rsidR="002E3BAF" w:rsidRDefault="002E3BAF">
            <w:pPr>
              <w:jc w:val="center"/>
            </w:pPr>
          </w:p>
        </w:tc>
        <w:tc>
          <w:tcPr>
            <w:tcW w:w="880" w:type="dxa"/>
          </w:tcPr>
          <w:p w:rsidR="002E3BAF" w:rsidRDefault="002E3BAF">
            <w:pPr>
              <w:jc w:val="center"/>
            </w:pPr>
          </w:p>
        </w:tc>
        <w:tc>
          <w:tcPr>
            <w:tcW w:w="880" w:type="dxa"/>
          </w:tcPr>
          <w:p w:rsidR="002E3BAF" w:rsidRDefault="002E3BAF">
            <w:pPr>
              <w:jc w:val="center"/>
            </w:pPr>
          </w:p>
        </w:tc>
        <w:tc>
          <w:tcPr>
            <w:tcW w:w="860" w:type="dxa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E3BAF">
        <w:trPr>
          <w:cantSplit/>
        </w:trPr>
        <w:tc>
          <w:tcPr>
            <w:tcW w:w="2090" w:type="dxa"/>
          </w:tcPr>
          <w:p w:rsidR="002E3BAF" w:rsidRDefault="002E3BAF">
            <w:hyperlink r:id="rId46" w:history="1">
              <w:r w:rsidR="0062266A">
                <w:rPr>
                  <w:rStyle w:val="Hyperlink"/>
                  <w:sz w:val="20"/>
                </w:rPr>
                <w:t>J.225</w:t>
              </w:r>
            </w:hyperlink>
          </w:p>
        </w:tc>
        <w:tc>
          <w:tcPr>
            <w:tcW w:w="4000" w:type="dxa"/>
          </w:tcPr>
          <w:p w:rsidR="002E3BAF" w:rsidRDefault="0062266A">
            <w:r>
              <w:t>Fourth-generation transmission systems for interactive cable television services - IP cable modems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1150" w:type="dxa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880" w:type="dxa"/>
          </w:tcPr>
          <w:p w:rsidR="002E3BAF" w:rsidRDefault="002E3BAF">
            <w:pPr>
              <w:jc w:val="center"/>
            </w:pPr>
          </w:p>
        </w:tc>
        <w:tc>
          <w:tcPr>
            <w:tcW w:w="880" w:type="dxa"/>
          </w:tcPr>
          <w:p w:rsidR="002E3BAF" w:rsidRDefault="002E3BAF">
            <w:pPr>
              <w:jc w:val="center"/>
            </w:pPr>
          </w:p>
        </w:tc>
        <w:tc>
          <w:tcPr>
            <w:tcW w:w="1150" w:type="dxa"/>
          </w:tcPr>
          <w:p w:rsidR="002E3BAF" w:rsidRDefault="002E3BAF">
            <w:pPr>
              <w:jc w:val="center"/>
            </w:pPr>
          </w:p>
        </w:tc>
        <w:tc>
          <w:tcPr>
            <w:tcW w:w="1150" w:type="dxa"/>
          </w:tcPr>
          <w:p w:rsidR="002E3BAF" w:rsidRDefault="002E3BAF">
            <w:pPr>
              <w:jc w:val="center"/>
            </w:pPr>
          </w:p>
        </w:tc>
        <w:tc>
          <w:tcPr>
            <w:tcW w:w="880" w:type="dxa"/>
          </w:tcPr>
          <w:p w:rsidR="002E3BAF" w:rsidRDefault="002E3BAF">
            <w:pPr>
              <w:jc w:val="center"/>
            </w:pPr>
          </w:p>
        </w:tc>
        <w:tc>
          <w:tcPr>
            <w:tcW w:w="880" w:type="dxa"/>
          </w:tcPr>
          <w:p w:rsidR="002E3BAF" w:rsidRDefault="002E3BAF">
            <w:pPr>
              <w:jc w:val="center"/>
            </w:pPr>
          </w:p>
        </w:tc>
        <w:tc>
          <w:tcPr>
            <w:tcW w:w="860" w:type="dxa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E3BAF">
        <w:trPr>
          <w:cantSplit/>
        </w:trPr>
        <w:tc>
          <w:tcPr>
            <w:tcW w:w="2090" w:type="dxa"/>
          </w:tcPr>
          <w:p w:rsidR="002E3BAF" w:rsidRDefault="002E3BAF">
            <w:hyperlink r:id="rId48" w:history="1">
              <w:r w:rsidR="0062266A">
                <w:rPr>
                  <w:rStyle w:val="Hyperlink"/>
                  <w:sz w:val="20"/>
                </w:rPr>
                <w:t>J.1611</w:t>
              </w:r>
            </w:hyperlink>
          </w:p>
        </w:tc>
        <w:tc>
          <w:tcPr>
            <w:tcW w:w="4000" w:type="dxa"/>
          </w:tcPr>
          <w:p w:rsidR="002E3BAF" w:rsidRDefault="0062266A">
            <w:r>
              <w:t>Functional requirements for Smart Home Gateway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1150" w:type="dxa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880" w:type="dxa"/>
          </w:tcPr>
          <w:p w:rsidR="002E3BAF" w:rsidRDefault="002E3BAF">
            <w:pPr>
              <w:jc w:val="center"/>
            </w:pPr>
          </w:p>
        </w:tc>
        <w:tc>
          <w:tcPr>
            <w:tcW w:w="880" w:type="dxa"/>
          </w:tcPr>
          <w:p w:rsidR="002E3BAF" w:rsidRDefault="002E3BAF">
            <w:pPr>
              <w:jc w:val="center"/>
            </w:pPr>
          </w:p>
        </w:tc>
        <w:tc>
          <w:tcPr>
            <w:tcW w:w="1150" w:type="dxa"/>
          </w:tcPr>
          <w:p w:rsidR="002E3BAF" w:rsidRDefault="002E3BAF">
            <w:pPr>
              <w:jc w:val="center"/>
            </w:pPr>
          </w:p>
        </w:tc>
        <w:tc>
          <w:tcPr>
            <w:tcW w:w="1150" w:type="dxa"/>
          </w:tcPr>
          <w:p w:rsidR="002E3BAF" w:rsidRDefault="002E3BAF">
            <w:pPr>
              <w:jc w:val="center"/>
            </w:pPr>
          </w:p>
        </w:tc>
        <w:tc>
          <w:tcPr>
            <w:tcW w:w="880" w:type="dxa"/>
          </w:tcPr>
          <w:p w:rsidR="002E3BAF" w:rsidRDefault="002E3BAF">
            <w:pPr>
              <w:jc w:val="center"/>
            </w:pPr>
          </w:p>
        </w:tc>
        <w:tc>
          <w:tcPr>
            <w:tcW w:w="880" w:type="dxa"/>
          </w:tcPr>
          <w:p w:rsidR="002E3BAF" w:rsidRDefault="002E3BAF">
            <w:pPr>
              <w:jc w:val="center"/>
            </w:pPr>
          </w:p>
        </w:tc>
        <w:tc>
          <w:tcPr>
            <w:tcW w:w="860" w:type="dxa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E3BAF" w:rsidRDefault="0062266A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E3BAF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2E3BAF" w:rsidRDefault="00622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2E3BAF" w:rsidRDefault="00622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2E3BAF" w:rsidRDefault="00622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2E3BAF" w:rsidRDefault="00622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Additional Review (AR) </w:t>
            </w:r>
            <w:r>
              <w:rPr>
                <w:rFonts w:ascii="Times New Roman" w:hAnsi="Times New Roman"/>
                <w:b/>
                <w:bCs/>
                <w:sz w:val="20"/>
              </w:rPr>
              <w:t>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2E3BAF" w:rsidRDefault="0062266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E3BAF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2E3BAF" w:rsidRDefault="002E3BA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2E3BAF" w:rsidRDefault="002E3BA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2E3BAF" w:rsidRDefault="00622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E3BAF" w:rsidRDefault="00622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E3BAF" w:rsidRDefault="00622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E3BAF" w:rsidRDefault="00622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E3BAF" w:rsidRDefault="00622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E3BAF" w:rsidRDefault="00622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E3BAF" w:rsidRDefault="00622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E3BAF" w:rsidRDefault="00622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2E3BAF" w:rsidRDefault="002E3BA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E3BAF">
        <w:trPr>
          <w:cantSplit/>
        </w:trPr>
        <w:tc>
          <w:tcPr>
            <w:tcW w:w="0" w:type="auto"/>
          </w:tcPr>
          <w:p w:rsidR="002E3BAF" w:rsidRDefault="002E3BAF">
            <w:hyperlink r:id="rId50" w:history="1">
              <w:r w:rsidR="0062266A">
                <w:rPr>
                  <w:rStyle w:val="Hyperlink"/>
                  <w:sz w:val="20"/>
                </w:rPr>
                <w:t>Q.3062 (Q.Pro-Trust)</w:t>
              </w:r>
            </w:hyperlink>
          </w:p>
        </w:tc>
        <w:tc>
          <w:tcPr>
            <w:tcW w:w="0" w:type="auto"/>
          </w:tcPr>
          <w:p w:rsidR="002E3BAF" w:rsidRDefault="0062266A">
            <w:r>
              <w:t>Signalling procedures and protocols for enabling interconnection between trustable network entities in support of existing and emerging networks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22-09-01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2E3BAF">
        <w:trPr>
          <w:cantSplit/>
        </w:trPr>
        <w:tc>
          <w:tcPr>
            <w:tcW w:w="0" w:type="auto"/>
          </w:tcPr>
          <w:p w:rsidR="002E3BAF" w:rsidRDefault="002E3BAF">
            <w:hyperlink r:id="rId52" w:history="1">
              <w:r w:rsidR="0062266A">
                <w:rPr>
                  <w:rStyle w:val="Hyperlink"/>
                  <w:sz w:val="20"/>
                </w:rPr>
                <w:t>Q.3063 (Q.CIDA)</w:t>
              </w:r>
            </w:hyperlink>
          </w:p>
        </w:tc>
        <w:tc>
          <w:tcPr>
            <w:tcW w:w="0" w:type="auto"/>
          </w:tcPr>
          <w:p w:rsidR="002E3BAF" w:rsidRDefault="0062266A">
            <w:r>
              <w:t>Signalling procedures of calling line identification authentication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E3BAF">
        <w:trPr>
          <w:cantSplit/>
        </w:trPr>
        <w:tc>
          <w:tcPr>
            <w:tcW w:w="0" w:type="auto"/>
          </w:tcPr>
          <w:p w:rsidR="002E3BAF" w:rsidRDefault="002E3BAF">
            <w:hyperlink r:id="rId54" w:history="1">
              <w:r w:rsidR="0062266A">
                <w:rPr>
                  <w:rStyle w:val="Hyperlink"/>
                  <w:sz w:val="20"/>
                </w:rPr>
                <w:t>Q.3406 (Q.telemetry-VBNS)</w:t>
              </w:r>
            </w:hyperlink>
          </w:p>
        </w:tc>
        <w:tc>
          <w:tcPr>
            <w:tcW w:w="0" w:type="auto"/>
          </w:tcPr>
          <w:p w:rsidR="002E3BAF" w:rsidRDefault="0062266A">
            <w:r>
              <w:t>Signalling requirements for telemetry of virtual broadband network services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E3BAF">
        <w:trPr>
          <w:cantSplit/>
        </w:trPr>
        <w:tc>
          <w:tcPr>
            <w:tcW w:w="0" w:type="auto"/>
          </w:tcPr>
          <w:p w:rsidR="002E3BAF" w:rsidRDefault="002E3BAF">
            <w:hyperlink r:id="rId56" w:history="1">
              <w:r w:rsidR="0062266A">
                <w:rPr>
                  <w:rStyle w:val="Hyperlink"/>
                  <w:sz w:val="20"/>
                </w:rPr>
                <w:t>Q.3721 (Q.BNG-P4switch)</w:t>
              </w:r>
            </w:hyperlink>
          </w:p>
        </w:tc>
        <w:tc>
          <w:tcPr>
            <w:tcW w:w="0" w:type="auto"/>
          </w:tcPr>
          <w:p w:rsidR="002E3BAF" w:rsidRDefault="0062266A">
            <w:r>
              <w:t>Procedures for Programming Protocol-Independent Packet Processors (p4) Switch-based vBNG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2-09-28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E3BAF">
        <w:trPr>
          <w:cantSplit/>
        </w:trPr>
        <w:tc>
          <w:tcPr>
            <w:tcW w:w="0" w:type="auto"/>
          </w:tcPr>
          <w:p w:rsidR="002E3BAF" w:rsidRDefault="002E3BAF">
            <w:hyperlink r:id="rId58" w:history="1">
              <w:r w:rsidR="0062266A">
                <w:rPr>
                  <w:rStyle w:val="Hyperlink"/>
                  <w:sz w:val="20"/>
                </w:rPr>
                <w:t>Q.4069 (Q.GDC-IoT-test)</w:t>
              </w:r>
            </w:hyperlink>
          </w:p>
        </w:tc>
        <w:tc>
          <w:tcPr>
            <w:tcW w:w="0" w:type="auto"/>
          </w:tcPr>
          <w:p w:rsidR="002E3BAF" w:rsidRDefault="0062266A">
            <w:r>
              <w:t>Testing requirements and procedures for Internet of Things based green data centres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E3BAF">
        <w:trPr>
          <w:cantSplit/>
        </w:trPr>
        <w:tc>
          <w:tcPr>
            <w:tcW w:w="0" w:type="auto"/>
          </w:tcPr>
          <w:p w:rsidR="002E3BAF" w:rsidRDefault="002E3BAF">
            <w:hyperlink r:id="rId60" w:history="1">
              <w:r w:rsidR="0062266A">
                <w:rPr>
                  <w:rStyle w:val="Hyperlink"/>
                  <w:sz w:val="20"/>
                </w:rPr>
                <w:t>Q.5025 (Q.PMUPF)</w:t>
              </w:r>
            </w:hyperlink>
          </w:p>
        </w:tc>
        <w:tc>
          <w:tcPr>
            <w:tcW w:w="0" w:type="auto"/>
          </w:tcPr>
          <w:p w:rsidR="002E3BAF" w:rsidRDefault="0062266A">
            <w:r>
              <w:t>Protocol for managing User Plane function in IMT-2020 network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2E3BAF" w:rsidRDefault="0062266A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E3BAF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2E3BAF" w:rsidRDefault="00622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2E3BAF" w:rsidRDefault="00622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2E3BAF" w:rsidRDefault="00622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2E3BAF" w:rsidRDefault="00622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2E3BAF" w:rsidRDefault="0062266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E3BAF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2E3BAF" w:rsidRDefault="002E3BA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2E3BAF" w:rsidRDefault="002E3BA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2E3BAF" w:rsidRDefault="00622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E3BAF" w:rsidRDefault="00622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E3BAF" w:rsidRDefault="00622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E3BAF" w:rsidRDefault="00622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E3BAF" w:rsidRDefault="00622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E3BAF" w:rsidRDefault="00622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E3BAF" w:rsidRDefault="006226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2E3BAF" w:rsidRDefault="006226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2E3BAF" w:rsidRDefault="002E3BA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E3BAF">
        <w:trPr>
          <w:cantSplit/>
        </w:trPr>
        <w:tc>
          <w:tcPr>
            <w:tcW w:w="0" w:type="auto"/>
          </w:tcPr>
          <w:p w:rsidR="002E3BAF" w:rsidRDefault="002E3BAF">
            <w:hyperlink r:id="rId62" w:history="1">
              <w:r w:rsidR="0062266A">
                <w:rPr>
                  <w:rStyle w:val="Hyperlink"/>
                  <w:sz w:val="20"/>
                </w:rPr>
                <w:t>Y.2344 (Y.IBN-reqts)</w:t>
              </w:r>
            </w:hyperlink>
          </w:p>
        </w:tc>
        <w:tc>
          <w:tcPr>
            <w:tcW w:w="0" w:type="auto"/>
          </w:tcPr>
          <w:p w:rsidR="002E3BAF" w:rsidRDefault="0062266A">
            <w:r>
              <w:t>Scenarios and requirements of Intent-Based Network for network evolution (</w:t>
            </w:r>
            <w:hyperlink r:id="rId63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E3BAF">
        <w:trPr>
          <w:cantSplit/>
        </w:trPr>
        <w:tc>
          <w:tcPr>
            <w:tcW w:w="0" w:type="auto"/>
          </w:tcPr>
          <w:p w:rsidR="002E3BAF" w:rsidRDefault="002E3BAF">
            <w:hyperlink r:id="rId64" w:history="1">
              <w:r w:rsidR="0062266A">
                <w:rPr>
                  <w:rStyle w:val="Hyperlink"/>
                  <w:sz w:val="20"/>
                </w:rPr>
                <w:t>Y.3079 (Y.ICN-NMR)</w:t>
              </w:r>
            </w:hyperlink>
          </w:p>
        </w:tc>
        <w:tc>
          <w:tcPr>
            <w:tcW w:w="0" w:type="auto"/>
          </w:tcPr>
          <w:p w:rsidR="002E3BAF" w:rsidRDefault="0062266A">
            <w:r>
              <w:t>Information-Centric Networking in networks beyond IMT-2020: Framework of locally enhanced name mapping and resolution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E3BAF">
        <w:trPr>
          <w:cantSplit/>
        </w:trPr>
        <w:tc>
          <w:tcPr>
            <w:tcW w:w="0" w:type="auto"/>
          </w:tcPr>
          <w:p w:rsidR="002E3BAF" w:rsidRDefault="002E3BAF">
            <w:hyperlink r:id="rId66" w:history="1">
              <w:r w:rsidR="0062266A">
                <w:rPr>
                  <w:rStyle w:val="Hyperlink"/>
                  <w:sz w:val="20"/>
                </w:rPr>
                <w:t>Y.3080 (Y.ICN-TL)</w:t>
              </w:r>
            </w:hyperlink>
          </w:p>
        </w:tc>
        <w:tc>
          <w:tcPr>
            <w:tcW w:w="0" w:type="auto"/>
          </w:tcPr>
          <w:p w:rsidR="002E3BAF" w:rsidRDefault="0062266A">
            <w:r>
              <w:t>Information-Centric Networking in networks beyond IMT-2020: Requirements and Mechanisms of Transport Layer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E3BAF">
        <w:trPr>
          <w:cantSplit/>
        </w:trPr>
        <w:tc>
          <w:tcPr>
            <w:tcW w:w="0" w:type="auto"/>
          </w:tcPr>
          <w:p w:rsidR="002E3BAF" w:rsidRDefault="002E3BAF">
            <w:hyperlink r:id="rId68" w:history="1">
              <w:r w:rsidR="0062266A">
                <w:rPr>
                  <w:rStyle w:val="Hyperlink"/>
                  <w:sz w:val="20"/>
                </w:rPr>
                <w:t>Y.3081 (Y.SCid-fr)</w:t>
              </w:r>
            </w:hyperlink>
          </w:p>
        </w:tc>
        <w:tc>
          <w:tcPr>
            <w:tcW w:w="0" w:type="auto"/>
          </w:tcPr>
          <w:p w:rsidR="002E3BAF" w:rsidRDefault="0062266A">
            <w:r>
              <w:t>Self-Controlled Identity based on Blockchain: Requirements and Framework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</w:t>
            </w:r>
            <w:r>
              <w:rPr>
                <w:sz w:val="20"/>
              </w:rPr>
              <w:t>-09-01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E3BAF">
        <w:trPr>
          <w:cantSplit/>
        </w:trPr>
        <w:tc>
          <w:tcPr>
            <w:tcW w:w="0" w:type="auto"/>
          </w:tcPr>
          <w:p w:rsidR="002E3BAF" w:rsidRDefault="002E3BAF">
            <w:hyperlink r:id="rId70" w:history="1">
              <w:r w:rsidR="0062266A">
                <w:rPr>
                  <w:rStyle w:val="Hyperlink"/>
                  <w:sz w:val="20"/>
                </w:rPr>
                <w:t>Y.3117 (Y.IMT2020-qos-req-se)</w:t>
              </w:r>
            </w:hyperlink>
          </w:p>
        </w:tc>
        <w:tc>
          <w:tcPr>
            <w:tcW w:w="0" w:type="auto"/>
          </w:tcPr>
          <w:p w:rsidR="002E3BAF" w:rsidRDefault="0062266A">
            <w:r>
              <w:t>Quality of service assurance-related requirements and framework for smart education supported by IMT-2020 and beyond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E3BAF">
        <w:trPr>
          <w:cantSplit/>
        </w:trPr>
        <w:tc>
          <w:tcPr>
            <w:tcW w:w="0" w:type="auto"/>
          </w:tcPr>
          <w:p w:rsidR="002E3BAF" w:rsidRDefault="002E3BAF">
            <w:hyperlink r:id="rId72" w:history="1">
              <w:r w:rsidR="0062266A">
                <w:rPr>
                  <w:rStyle w:val="Hyperlink"/>
                  <w:sz w:val="20"/>
                </w:rPr>
                <w:t>Y.3118 (Y.IMT2020-jg-lsn)</w:t>
              </w:r>
            </w:hyperlink>
          </w:p>
        </w:tc>
        <w:tc>
          <w:tcPr>
            <w:tcW w:w="0" w:type="auto"/>
          </w:tcPr>
          <w:p w:rsidR="002E3BAF" w:rsidRDefault="0062266A">
            <w:r>
              <w:t>Requirements and framework for jitter guarantee in large scale networks including IMT-2020 and beyond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E3BAF">
        <w:trPr>
          <w:cantSplit/>
        </w:trPr>
        <w:tc>
          <w:tcPr>
            <w:tcW w:w="0" w:type="auto"/>
          </w:tcPr>
          <w:p w:rsidR="002E3BAF" w:rsidRDefault="002E3BAF">
            <w:hyperlink r:id="rId74" w:history="1">
              <w:r w:rsidR="0062266A">
                <w:rPr>
                  <w:rStyle w:val="Hyperlink"/>
                  <w:sz w:val="20"/>
                </w:rPr>
                <w:t>Y.3137 (Y.FMC -AAEC-req)</w:t>
              </w:r>
            </w:hyperlink>
          </w:p>
        </w:tc>
        <w:tc>
          <w:tcPr>
            <w:tcW w:w="0" w:type="auto"/>
          </w:tcPr>
          <w:p w:rsidR="002E3BAF" w:rsidRDefault="0062266A">
            <w:r>
              <w:t>Technical requirements for supporting application addressing in edge computing for future networks including IMT-2020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E3BAF">
        <w:trPr>
          <w:cantSplit/>
        </w:trPr>
        <w:tc>
          <w:tcPr>
            <w:tcW w:w="0" w:type="auto"/>
          </w:tcPr>
          <w:p w:rsidR="002E3BAF" w:rsidRDefault="002E3BAF">
            <w:hyperlink r:id="rId76" w:history="1">
              <w:r w:rsidR="0062266A">
                <w:rPr>
                  <w:rStyle w:val="Hyperlink"/>
                  <w:sz w:val="20"/>
                </w:rPr>
                <w:t>Y.3138 (Y.FMC-EC)</w:t>
              </w:r>
            </w:hyperlink>
          </w:p>
        </w:tc>
        <w:tc>
          <w:tcPr>
            <w:tcW w:w="0" w:type="auto"/>
          </w:tcPr>
          <w:p w:rsidR="002E3BAF" w:rsidRDefault="0062266A">
            <w:r>
              <w:t>Unified multi-access edge computing for supporting fixed mobile convergence in IMT-2020 networks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E3BAF">
        <w:trPr>
          <w:cantSplit/>
        </w:trPr>
        <w:tc>
          <w:tcPr>
            <w:tcW w:w="0" w:type="auto"/>
          </w:tcPr>
          <w:p w:rsidR="002E3BAF" w:rsidRDefault="002E3BAF">
            <w:hyperlink r:id="rId78" w:history="1">
              <w:r w:rsidR="0062266A">
                <w:rPr>
                  <w:rStyle w:val="Hyperlink"/>
                  <w:sz w:val="20"/>
                </w:rPr>
                <w:t>Y.3139 (Y.FMC-SDWAN)</w:t>
              </w:r>
            </w:hyperlink>
          </w:p>
        </w:tc>
        <w:tc>
          <w:tcPr>
            <w:tcW w:w="0" w:type="auto"/>
          </w:tcPr>
          <w:p w:rsidR="002E3BAF" w:rsidRDefault="0062266A">
            <w:r>
              <w:t>Fixed mobile convergence enhancements to support IMT-2020 based software-defined wide area networking service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E3BAF">
        <w:trPr>
          <w:cantSplit/>
        </w:trPr>
        <w:tc>
          <w:tcPr>
            <w:tcW w:w="0" w:type="auto"/>
          </w:tcPr>
          <w:p w:rsidR="002E3BAF" w:rsidRDefault="002E3BAF">
            <w:hyperlink r:id="rId80" w:history="1">
              <w:r w:rsidR="0062266A">
                <w:rPr>
                  <w:rStyle w:val="Hyperlink"/>
                  <w:sz w:val="20"/>
                </w:rPr>
                <w:t>Y.3158 (Y.LSMEC)</w:t>
              </w:r>
            </w:hyperlink>
          </w:p>
        </w:tc>
        <w:tc>
          <w:tcPr>
            <w:tcW w:w="0" w:type="auto"/>
          </w:tcPr>
          <w:p w:rsidR="002E3BAF" w:rsidRDefault="0062266A">
            <w:r>
              <w:t>Local shunting for multi-access edge computing in IMT-2020 networks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</w:t>
            </w:r>
            <w:r>
              <w:rPr>
                <w:sz w:val="20"/>
              </w:rPr>
              <w:t>01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E3BAF">
        <w:trPr>
          <w:cantSplit/>
        </w:trPr>
        <w:tc>
          <w:tcPr>
            <w:tcW w:w="0" w:type="auto"/>
          </w:tcPr>
          <w:p w:rsidR="002E3BAF" w:rsidRDefault="002E3BAF">
            <w:hyperlink r:id="rId82" w:history="1">
              <w:r w:rsidR="0062266A">
                <w:rPr>
                  <w:rStyle w:val="Hyperlink"/>
                  <w:sz w:val="20"/>
                </w:rPr>
                <w:t>Y.3181 (Y.ML-IMT2020-SANDBOX)</w:t>
              </w:r>
            </w:hyperlink>
          </w:p>
        </w:tc>
        <w:tc>
          <w:tcPr>
            <w:tcW w:w="0" w:type="auto"/>
          </w:tcPr>
          <w:p w:rsidR="002E3BAF" w:rsidRDefault="0062266A">
            <w:r>
              <w:t>Architectural framework for Machine Learning Sandbox in future networks including IMT-2020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E3BAF">
        <w:trPr>
          <w:cantSplit/>
        </w:trPr>
        <w:tc>
          <w:tcPr>
            <w:tcW w:w="0" w:type="auto"/>
          </w:tcPr>
          <w:p w:rsidR="002E3BAF" w:rsidRDefault="002E3BAF">
            <w:hyperlink r:id="rId84" w:history="1">
              <w:r w:rsidR="0062266A">
                <w:rPr>
                  <w:rStyle w:val="Hyperlink"/>
                  <w:sz w:val="20"/>
                </w:rPr>
                <w:t>Y.3182 (Y.ML-IMT2020-E2E-MGMT)</w:t>
              </w:r>
            </w:hyperlink>
          </w:p>
        </w:tc>
        <w:tc>
          <w:tcPr>
            <w:tcW w:w="0" w:type="auto"/>
          </w:tcPr>
          <w:p w:rsidR="002E3BAF" w:rsidRDefault="0062266A">
            <w:r>
              <w:t>Machine learning based end-to-end multi-domain network slice management and orchestration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E3BAF">
        <w:trPr>
          <w:cantSplit/>
        </w:trPr>
        <w:tc>
          <w:tcPr>
            <w:tcW w:w="0" w:type="auto"/>
          </w:tcPr>
          <w:p w:rsidR="002E3BAF" w:rsidRDefault="002E3BAF">
            <w:hyperlink r:id="rId86" w:history="1">
              <w:r w:rsidR="0062266A">
                <w:rPr>
                  <w:rStyle w:val="Hyperlink"/>
                  <w:sz w:val="20"/>
                </w:rPr>
                <w:t>Y.3537 (Y.mc-reqts)</w:t>
              </w:r>
            </w:hyperlink>
          </w:p>
        </w:tc>
        <w:tc>
          <w:tcPr>
            <w:tcW w:w="0" w:type="auto"/>
          </w:tcPr>
          <w:p w:rsidR="002E3BAF" w:rsidRDefault="0062266A">
            <w:r>
              <w:t>Cloud computing – Functional requirements of cloud service partner for multi-cloud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E3BAF">
        <w:trPr>
          <w:cantSplit/>
        </w:trPr>
        <w:tc>
          <w:tcPr>
            <w:tcW w:w="0" w:type="auto"/>
          </w:tcPr>
          <w:p w:rsidR="002E3BAF" w:rsidRDefault="002E3BAF">
            <w:hyperlink r:id="rId88" w:history="1">
              <w:r w:rsidR="0062266A">
                <w:rPr>
                  <w:rStyle w:val="Hyperlink"/>
                  <w:sz w:val="20"/>
                </w:rPr>
                <w:t>Y.3538 (Y.ccgmfdc)</w:t>
              </w:r>
            </w:hyperlink>
          </w:p>
        </w:tc>
        <w:tc>
          <w:tcPr>
            <w:tcW w:w="0" w:type="auto"/>
          </w:tcPr>
          <w:p w:rsidR="002E3BAF" w:rsidRDefault="0062266A">
            <w:r>
              <w:t>Cloud computing - Global management framework of distributed cloud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E3BAF">
        <w:trPr>
          <w:cantSplit/>
        </w:trPr>
        <w:tc>
          <w:tcPr>
            <w:tcW w:w="0" w:type="auto"/>
          </w:tcPr>
          <w:p w:rsidR="002E3BAF" w:rsidRDefault="002E3BAF">
            <w:hyperlink r:id="rId90" w:history="1">
              <w:r w:rsidR="0062266A">
                <w:rPr>
                  <w:rStyle w:val="Hyperlink"/>
                  <w:sz w:val="20"/>
                </w:rPr>
                <w:t>Y.3602 (Y.3602 (Rev))</w:t>
              </w:r>
            </w:hyperlink>
          </w:p>
        </w:tc>
        <w:tc>
          <w:tcPr>
            <w:tcW w:w="0" w:type="auto"/>
          </w:tcPr>
          <w:p w:rsidR="002E3BAF" w:rsidRDefault="0062266A">
            <w:r>
              <w:t>Big data - Functional requirements for data provenance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E3BAF">
        <w:trPr>
          <w:cantSplit/>
        </w:trPr>
        <w:tc>
          <w:tcPr>
            <w:tcW w:w="0" w:type="auto"/>
          </w:tcPr>
          <w:p w:rsidR="002E3BAF" w:rsidRDefault="002E3BAF">
            <w:hyperlink r:id="rId92" w:history="1">
              <w:r w:rsidR="0062266A">
                <w:rPr>
                  <w:rStyle w:val="Hyperlink"/>
                  <w:sz w:val="20"/>
                </w:rPr>
                <w:t>Y.3655 (Y. bDDN-MCMec)</w:t>
              </w:r>
            </w:hyperlink>
          </w:p>
        </w:tc>
        <w:tc>
          <w:tcPr>
            <w:tcW w:w="0" w:type="auto"/>
          </w:tcPr>
          <w:p w:rsidR="002E3BAF" w:rsidRDefault="0062266A">
            <w:r>
              <w:t>Big data driven networking - management and control mechanisms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E3BAF">
        <w:trPr>
          <w:cantSplit/>
        </w:trPr>
        <w:tc>
          <w:tcPr>
            <w:tcW w:w="0" w:type="auto"/>
          </w:tcPr>
          <w:p w:rsidR="002E3BAF" w:rsidRDefault="002E3BAF">
            <w:hyperlink r:id="rId94" w:history="1">
              <w:r w:rsidR="0062266A">
                <w:rPr>
                  <w:rStyle w:val="Hyperlink"/>
                  <w:sz w:val="20"/>
                </w:rPr>
                <w:t>Y.3810 (Y.QKDN-iwfr)</w:t>
              </w:r>
            </w:hyperlink>
          </w:p>
        </w:tc>
        <w:tc>
          <w:tcPr>
            <w:tcW w:w="0" w:type="auto"/>
          </w:tcPr>
          <w:p w:rsidR="002E3BAF" w:rsidRDefault="0062266A">
            <w:r>
              <w:t>Quantum key distribution network interworking - framework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E3BAF">
        <w:trPr>
          <w:cantSplit/>
        </w:trPr>
        <w:tc>
          <w:tcPr>
            <w:tcW w:w="0" w:type="auto"/>
          </w:tcPr>
          <w:p w:rsidR="002E3BAF" w:rsidRDefault="002E3BAF">
            <w:hyperlink r:id="rId96" w:history="1">
              <w:r w:rsidR="0062266A">
                <w:rPr>
                  <w:rStyle w:val="Hyperlink"/>
                  <w:sz w:val="20"/>
                </w:rPr>
                <w:t>Y.3811 (Y.QKDN-qos-fa)</w:t>
              </w:r>
            </w:hyperlink>
          </w:p>
        </w:tc>
        <w:tc>
          <w:tcPr>
            <w:tcW w:w="0" w:type="auto"/>
          </w:tcPr>
          <w:p w:rsidR="002E3BAF" w:rsidRDefault="0062266A">
            <w:r>
              <w:t>Quantum key distribution networks - Functional architecture for quality of service assurance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E3BAF">
        <w:trPr>
          <w:cantSplit/>
        </w:trPr>
        <w:tc>
          <w:tcPr>
            <w:tcW w:w="0" w:type="auto"/>
          </w:tcPr>
          <w:p w:rsidR="002E3BAF" w:rsidRDefault="002E3BAF">
            <w:hyperlink r:id="rId98" w:history="1">
              <w:r w:rsidR="0062266A">
                <w:rPr>
                  <w:rStyle w:val="Hyperlink"/>
                  <w:sz w:val="20"/>
                </w:rPr>
                <w:t>Y.3812 (Y.QKDN-qos-ml-req)</w:t>
              </w:r>
            </w:hyperlink>
          </w:p>
        </w:tc>
        <w:tc>
          <w:tcPr>
            <w:tcW w:w="0" w:type="auto"/>
          </w:tcPr>
          <w:p w:rsidR="002E3BAF" w:rsidRDefault="0062266A">
            <w:r>
              <w:t>Quantum key distribution network</w:t>
            </w:r>
            <w:r>
              <w:t>s - Requirements for machine learning based quality of service assurance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2E3BAF">
            <w:pPr>
              <w:jc w:val="center"/>
            </w:pPr>
          </w:p>
        </w:tc>
        <w:tc>
          <w:tcPr>
            <w:tcW w:w="0" w:type="auto"/>
          </w:tcPr>
          <w:p w:rsidR="002E3BAF" w:rsidRDefault="0062266A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2E3BAF" w:rsidRDefault="002E3BA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E3BAF">
          <w:headerReference w:type="default" r:id="rId100"/>
          <w:footerReference w:type="default" r:id="rId10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2E3BAF" w:rsidRDefault="0062266A">
      <w:r>
        <w:t>Annex 2</w:t>
      </w:r>
    </w:p>
    <w:p w:rsidR="002E3BAF" w:rsidRDefault="0062266A">
      <w:pPr>
        <w:jc w:val="center"/>
        <w:rPr>
          <w:szCs w:val="22"/>
        </w:rPr>
      </w:pPr>
      <w:r>
        <w:rPr>
          <w:szCs w:val="22"/>
        </w:rPr>
        <w:t>(to TSB AAP-14)</w:t>
      </w:r>
    </w:p>
    <w:p w:rsidR="002E3BAF" w:rsidRDefault="0062266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2E3BAF" w:rsidRDefault="0062266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2E3BAF" w:rsidRDefault="0062266A">
      <w:r>
        <w:t>1)</w:t>
      </w:r>
      <w:r>
        <w:tab/>
        <w:t xml:space="preserve">Go to AAP search Web page at </w:t>
      </w:r>
      <w:hyperlink r:id="rId102" w:history="1">
        <w:r>
          <w:rPr>
            <w:rStyle w:val="Hyperlink"/>
            <w:szCs w:val="22"/>
          </w:rPr>
          <w:t>https://www.itu.int/ITU-T/aap/</w:t>
        </w:r>
      </w:hyperlink>
    </w:p>
    <w:p w:rsidR="002E3BAF" w:rsidRDefault="001F20DB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BAF" w:rsidRDefault="0062266A">
      <w:r>
        <w:t>2)</w:t>
      </w:r>
      <w:r>
        <w:tab/>
        <w:t>Select your Recommendation</w:t>
      </w:r>
    </w:p>
    <w:p w:rsidR="002E3BAF" w:rsidRDefault="001F20DB">
      <w:pPr>
        <w:jc w:val="center"/>
        <w:rPr>
          <w:sz w:val="24"/>
        </w:rPr>
      </w:pPr>
      <w:r w:rsidRPr="002E3BAF">
        <w:rPr>
          <w:noProof/>
          <w:sz w:val="24"/>
          <w:lang w:val="en-US"/>
        </w:rPr>
        <w:drawing>
          <wp:inline distT="0" distB="0" distL="0" distR="0">
            <wp:extent cx="5400040" cy="321627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BAF" w:rsidRDefault="0062266A">
      <w:pPr>
        <w:keepNext/>
      </w:pPr>
      <w:r>
        <w:t>3)</w:t>
      </w:r>
      <w:r>
        <w:tab/>
      </w:r>
      <w:r>
        <w:t>Click the "Submit Comment" button</w:t>
      </w:r>
    </w:p>
    <w:p w:rsidR="002E3BAF" w:rsidRDefault="001F20DB">
      <w:pPr>
        <w:jc w:val="center"/>
      </w:pPr>
      <w:r>
        <w:rPr>
          <w:noProof/>
          <w:lang w:val="en-US"/>
        </w:rPr>
        <w:drawing>
          <wp:inline distT="0" distB="0" distL="0" distR="0">
            <wp:extent cx="5448935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BAF" w:rsidRDefault="0062266A">
      <w:r>
        <w:t>4)</w:t>
      </w:r>
      <w:r>
        <w:tab/>
        <w:t>Complete the on-line form and click on "Submit"</w:t>
      </w:r>
    </w:p>
    <w:p w:rsidR="002E3BAF" w:rsidRDefault="001F20DB">
      <w:pPr>
        <w:jc w:val="center"/>
      </w:pPr>
      <w:r>
        <w:rPr>
          <w:noProof/>
          <w:lang w:val="en-US"/>
        </w:rPr>
        <w:drawing>
          <wp:inline distT="0" distB="0" distL="0" distR="0">
            <wp:extent cx="505587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BAF" w:rsidRDefault="0062266A">
      <w:r>
        <w:t>For more information, read the AAP tutorial on:</w:t>
      </w:r>
      <w:r>
        <w:tab/>
      </w:r>
      <w:r>
        <w:br/>
      </w:r>
      <w:hyperlink r:id="rId107" w:history="1">
        <w:r>
          <w:rPr>
            <w:rStyle w:val="Hyperlink"/>
          </w:rPr>
          <w:t>https://www.itu.int/ITU-T/aapinfo/files/AAPTut</w:t>
        </w:r>
        <w:r>
          <w:rPr>
            <w:rStyle w:val="Hyperlink"/>
          </w:rPr>
          <w:t>orial.pdf</w:t>
        </w:r>
      </w:hyperlink>
    </w:p>
    <w:p w:rsidR="002E3BAF" w:rsidRDefault="0062266A">
      <w:r>
        <w:br w:type="page"/>
        <w:t>Annex 3</w:t>
      </w:r>
    </w:p>
    <w:p w:rsidR="002E3BAF" w:rsidRDefault="0062266A">
      <w:pPr>
        <w:jc w:val="center"/>
        <w:rPr>
          <w:szCs w:val="22"/>
        </w:rPr>
      </w:pPr>
      <w:r>
        <w:rPr>
          <w:szCs w:val="22"/>
        </w:rPr>
        <w:t>(to TSB AAP-14)</w:t>
      </w:r>
    </w:p>
    <w:p w:rsidR="002E3BAF" w:rsidRDefault="0062266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2E3BAF" w:rsidRDefault="0062266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2E3BAF">
        <w:tc>
          <w:tcPr>
            <w:tcW w:w="5000" w:type="pct"/>
            <w:gridSpan w:val="2"/>
            <w:shd w:val="clear" w:color="auto" w:fill="EFFAFF"/>
          </w:tcPr>
          <w:p w:rsidR="002E3BAF" w:rsidRDefault="0062266A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2E3BA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E3BAF" w:rsidRDefault="006226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E3BAF" w:rsidRDefault="002E3BAF">
            <w:pPr>
              <w:pStyle w:val="Tabletext"/>
            </w:pPr>
          </w:p>
        </w:tc>
      </w:tr>
      <w:tr w:rsidR="002E3BA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E3BAF" w:rsidRDefault="006226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E3BAF" w:rsidRDefault="002E3BAF">
            <w:pPr>
              <w:pStyle w:val="Tabletext"/>
            </w:pPr>
          </w:p>
        </w:tc>
      </w:tr>
      <w:tr w:rsidR="002E3BA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E3BAF" w:rsidRDefault="006226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E3BAF" w:rsidRDefault="002E3BAF">
            <w:pPr>
              <w:pStyle w:val="Tabletext"/>
            </w:pPr>
          </w:p>
        </w:tc>
      </w:tr>
      <w:tr w:rsidR="002E3BA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E3BAF" w:rsidRDefault="006226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E3BAF" w:rsidRDefault="002E3BAF">
            <w:pPr>
              <w:pStyle w:val="Tabletext"/>
            </w:pPr>
          </w:p>
        </w:tc>
      </w:tr>
      <w:tr w:rsidR="002E3BA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2E3BAF" w:rsidRDefault="006226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E3BAF" w:rsidRDefault="0062266A">
            <w:pPr>
              <w:pStyle w:val="Tabletext"/>
            </w:pPr>
            <w:r>
              <w:br/>
            </w:r>
            <w:r w:rsidR="002E3BA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E3BAF">
              <w:fldChar w:fldCharType="separate"/>
            </w:r>
            <w:r w:rsidR="002E3BA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E3BA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E3BAF">
              <w:fldChar w:fldCharType="separate"/>
            </w:r>
            <w:r w:rsidR="002E3BAF">
              <w:fldChar w:fldCharType="end"/>
            </w:r>
            <w:r>
              <w:t xml:space="preserve"> Additional Review (AR)</w:t>
            </w:r>
          </w:p>
        </w:tc>
      </w:tr>
      <w:tr w:rsidR="002E3BA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E3BAF" w:rsidRDefault="006226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E3BAF" w:rsidRDefault="002E3BAF">
            <w:pPr>
              <w:pStyle w:val="Tabletext"/>
            </w:pPr>
          </w:p>
        </w:tc>
      </w:tr>
      <w:tr w:rsidR="002E3BA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E3BAF" w:rsidRDefault="006226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E3BAF" w:rsidRDefault="002E3BAF">
            <w:pPr>
              <w:pStyle w:val="Tabletext"/>
            </w:pPr>
          </w:p>
        </w:tc>
      </w:tr>
      <w:tr w:rsidR="002E3BA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E3BAF" w:rsidRDefault="006226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E3BAF" w:rsidRDefault="002E3BAF">
            <w:pPr>
              <w:pStyle w:val="Tabletext"/>
            </w:pPr>
          </w:p>
        </w:tc>
      </w:tr>
      <w:tr w:rsidR="002E3BA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E3BAF" w:rsidRDefault="006226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E3BAF" w:rsidRDefault="002E3BAF">
            <w:pPr>
              <w:pStyle w:val="Tabletext"/>
            </w:pPr>
          </w:p>
        </w:tc>
      </w:tr>
      <w:tr w:rsidR="002E3BA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E3BAF" w:rsidRDefault="006226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E3BAF" w:rsidRDefault="002E3BAF">
            <w:pPr>
              <w:pStyle w:val="Tabletext"/>
            </w:pPr>
          </w:p>
        </w:tc>
      </w:tr>
      <w:tr w:rsidR="002E3BA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E3BAF" w:rsidRDefault="006226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E3BAF" w:rsidRDefault="002E3BAF">
            <w:pPr>
              <w:pStyle w:val="Tabletext"/>
            </w:pPr>
          </w:p>
        </w:tc>
      </w:tr>
      <w:tr w:rsidR="002E3BA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E3BAF" w:rsidRDefault="006226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E3BAF" w:rsidRDefault="002E3BAF">
            <w:pPr>
              <w:pStyle w:val="Tabletext"/>
            </w:pPr>
          </w:p>
        </w:tc>
      </w:tr>
      <w:tr w:rsidR="002E3BAF">
        <w:tc>
          <w:tcPr>
            <w:tcW w:w="1623" w:type="pct"/>
            <w:shd w:val="clear" w:color="auto" w:fill="EFFAFF"/>
            <w:vAlign w:val="center"/>
          </w:tcPr>
          <w:p w:rsidR="002E3BAF" w:rsidRDefault="006226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E3BAF" w:rsidRDefault="0062266A">
            <w:pPr>
              <w:pStyle w:val="Tabletext"/>
            </w:pPr>
            <w:r>
              <w:br/>
            </w:r>
            <w:r w:rsidR="002E3BA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E3BAF">
              <w:fldChar w:fldCharType="separate"/>
            </w:r>
            <w:r w:rsidR="002E3BAF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2E3BA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E3BAF">
              <w:fldChar w:fldCharType="separate"/>
            </w:r>
            <w:r w:rsidR="002E3BAF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2E3BAF">
        <w:tc>
          <w:tcPr>
            <w:tcW w:w="1623" w:type="pct"/>
            <w:shd w:val="clear" w:color="auto" w:fill="EFFAFF"/>
            <w:vAlign w:val="center"/>
          </w:tcPr>
          <w:p w:rsidR="002E3BAF" w:rsidRDefault="006226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2E3BAF" w:rsidRDefault="0062266A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2E3BAF" w:rsidRDefault="0062266A">
      <w:pPr>
        <w:rPr>
          <w:szCs w:val="22"/>
        </w:rPr>
      </w:pPr>
      <w:r>
        <w:tab/>
      </w:r>
      <w:r w:rsidR="002E3BAF" w:rsidRPr="002E3BAF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E3BAF">
        <w:rPr>
          <w:szCs w:val="22"/>
        </w:rPr>
      </w:r>
      <w:r w:rsidR="002E3BAF">
        <w:rPr>
          <w:szCs w:val="22"/>
        </w:rPr>
        <w:fldChar w:fldCharType="separate"/>
      </w:r>
      <w:r w:rsidR="002E3BA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2E3BAF" w:rsidRDefault="0062266A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2E3BAF" w:rsidRDefault="002E3BAF">
      <w:pPr>
        <w:rPr>
          <w:i/>
          <w:iCs/>
          <w:szCs w:val="22"/>
        </w:rPr>
      </w:pPr>
    </w:p>
    <w:sectPr w:rsidR="002E3BAF" w:rsidSect="002E3BAF">
      <w:headerReference w:type="default" r:id="rId109"/>
      <w:footerReference w:type="default" r:id="rId11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66A" w:rsidRDefault="0062266A">
      <w:r>
        <w:separator/>
      </w:r>
    </w:p>
  </w:endnote>
  <w:endnote w:type="continuationSeparator" w:id="0">
    <w:p w:rsidR="0062266A" w:rsidRDefault="0062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AF" w:rsidRDefault="0062266A">
    <w:pPr>
      <w:pStyle w:val="Footer"/>
    </w:pPr>
    <w:r>
      <w:rPr>
        <w:sz w:val="18"/>
        <w:szCs w:val="18"/>
        <w:lang w:val="en-US"/>
      </w:rPr>
      <w:t>TSB AAP-14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2022-10-01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2E3BAF">
      <w:tc>
        <w:tcPr>
          <w:tcW w:w="1985" w:type="dxa"/>
        </w:tcPr>
        <w:p w:rsidR="002E3BAF" w:rsidRDefault="0062266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2E3BAF" w:rsidRDefault="0062266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2E3BAF" w:rsidRDefault="0062266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2E3BAF" w:rsidRDefault="0062266A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2E3BAF" w:rsidRDefault="0062266A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2E3BAF" w:rsidRDefault="002E3BAF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AF" w:rsidRDefault="0062266A">
    <w:pPr>
      <w:pStyle w:val="Footer"/>
    </w:pPr>
    <w:r>
      <w:rPr>
        <w:sz w:val="18"/>
        <w:szCs w:val="18"/>
        <w:lang w:val="en-US"/>
      </w:rPr>
      <w:t>TSB AAP-14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2022-10-01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AF" w:rsidRDefault="0062266A">
    <w:pPr>
      <w:pStyle w:val="Footer"/>
    </w:pPr>
    <w:r>
      <w:rPr>
        <w:sz w:val="18"/>
        <w:szCs w:val="18"/>
        <w:lang w:val="en-US"/>
      </w:rPr>
      <w:t>TSB AAP-14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2022-10-01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66A" w:rsidRDefault="0062266A">
      <w:r>
        <w:t>____________________</w:t>
      </w:r>
    </w:p>
  </w:footnote>
  <w:footnote w:type="continuationSeparator" w:id="0">
    <w:p w:rsidR="0062266A" w:rsidRDefault="00622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AF" w:rsidRDefault="0062266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E3BA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E3BAF">
      <w:rPr>
        <w:rStyle w:val="PageNumber"/>
        <w:szCs w:val="18"/>
      </w:rPr>
      <w:fldChar w:fldCharType="separate"/>
    </w:r>
    <w:r w:rsidR="001F20DB">
      <w:rPr>
        <w:rStyle w:val="PageNumber"/>
        <w:noProof/>
        <w:szCs w:val="18"/>
      </w:rPr>
      <w:t>2</w:t>
    </w:r>
    <w:r w:rsidR="002E3BA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AF" w:rsidRDefault="0062266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E3BA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E3BAF">
      <w:rPr>
        <w:rStyle w:val="PageNumber"/>
        <w:szCs w:val="18"/>
      </w:rPr>
      <w:fldChar w:fldCharType="separate"/>
    </w:r>
    <w:r w:rsidR="001F20DB">
      <w:rPr>
        <w:rStyle w:val="PageNumber"/>
        <w:noProof/>
        <w:szCs w:val="18"/>
      </w:rPr>
      <w:t>4</w:t>
    </w:r>
    <w:r w:rsidR="002E3BA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AF" w:rsidRDefault="0062266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E3BA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E3BA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2E3BA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AF"/>
    <w:rsid w:val="001F20DB"/>
    <w:rsid w:val="002E3BAF"/>
    <w:rsid w:val="0062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AA2ED8-CF59-4EDB-91F3-3348CCF2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320" TargetMode="External"/><Relationship Id="rId47" Type="http://schemas.openxmlformats.org/officeDocument/2006/relationships/hyperlink" Target="https://www.itu.int/ITU-T/aap/dologin_aap.asp?id=T01020028520801MSWE.docx&amp;group=9" TargetMode="External"/><Relationship Id="rId63" Type="http://schemas.openxmlformats.org/officeDocument/2006/relationships/hyperlink" Target="https://www.itu.int/ITU-T/aap/dologin_aap.asp?id=T01020028280801MSWE.docx&amp;group=13" TargetMode="External"/><Relationship Id="rId68" Type="http://schemas.openxmlformats.org/officeDocument/2006/relationships/hyperlink" Target="https://www.itu.int/t/aap/recdetails/10295" TargetMode="External"/><Relationship Id="rId84" Type="http://schemas.openxmlformats.org/officeDocument/2006/relationships/hyperlink" Target="https://www.itu.int/t/aap/recdetails/10291" TargetMode="External"/><Relationship Id="rId89" Type="http://schemas.openxmlformats.org/officeDocument/2006/relationships/hyperlink" Target="https://www.itu.int/ITU-T/aap/dologin_aap.asp?id=T01020028310801MSWE.docx&amp;group=13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hyperlink" Target="https://www.itu.int/ITU-T/aapinfo/files/AAPTutorial.pdf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8250801MSWE.docx&amp;group=11" TargetMode="External"/><Relationship Id="rId58" Type="http://schemas.openxmlformats.org/officeDocument/2006/relationships/hyperlink" Target="https://www.itu.int/t/aap/recdetails/10279" TargetMode="External"/><Relationship Id="rId74" Type="http://schemas.openxmlformats.org/officeDocument/2006/relationships/hyperlink" Target="https://www.itu.int/t/aap/recdetails/10296" TargetMode="External"/><Relationship Id="rId79" Type="http://schemas.openxmlformats.org/officeDocument/2006/relationships/hyperlink" Target="https://www.itu.int/ITU-T/aap/dologin_aap.asp?id=T010200283A0801MSWE.docx&amp;group=13" TargetMode="External"/><Relationship Id="rId102" Type="http://schemas.openxmlformats.org/officeDocument/2006/relationships/hyperlink" Target="https://www.itu.int/ITU-T/aap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t/aap/recdetails/10288" TargetMode="External"/><Relationship Id="rId95" Type="http://schemas.openxmlformats.org/officeDocument/2006/relationships/hyperlink" Target="https://www.itu.int/ITU-T/aap/dologin_aap.asp?id=T010200282E0801MSWE.docx&amp;group=13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8500801MSWE.docx&amp;group=9" TargetMode="External"/><Relationship Id="rId48" Type="http://schemas.openxmlformats.org/officeDocument/2006/relationships/hyperlink" Target="https://www.itu.int/t/aap/recdetails/10323" TargetMode="External"/><Relationship Id="rId64" Type="http://schemas.openxmlformats.org/officeDocument/2006/relationships/hyperlink" Target="https://www.itu.int/t/aap/recdetails/10293" TargetMode="External"/><Relationship Id="rId69" Type="http://schemas.openxmlformats.org/officeDocument/2006/relationships/hyperlink" Target="https://www.itu.int/ITU-T/aap/dologin_aap.asp?id=T01020028370801MSWE.docx&amp;group=13" TargetMode="External"/><Relationship Id="rId80" Type="http://schemas.openxmlformats.org/officeDocument/2006/relationships/hyperlink" Target="https://www.itu.int/t/aap/recdetails/10292" TargetMode="External"/><Relationship Id="rId85" Type="http://schemas.openxmlformats.org/officeDocument/2006/relationships/hyperlink" Target="https://www.itu.int/ITU-T/aap/dologin_aap.asp?id=T01020028330801MSWE.docx&amp;group=13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264" TargetMode="External"/><Relationship Id="rId59" Type="http://schemas.openxmlformats.org/officeDocument/2006/relationships/hyperlink" Target="https://www.itu.int/ITU-T/aap/dologin_aap.asp?id=T01020028270801MSWE.docx&amp;group=11" TargetMode="External"/><Relationship Id="rId103" Type="http://schemas.openxmlformats.org/officeDocument/2006/relationships/image" Target="media/image2.gif"/><Relationship Id="rId108" Type="http://schemas.openxmlformats.org/officeDocument/2006/relationships/hyperlink" Target="mailto:tsbsg....@itu.int" TargetMode="External"/><Relationship Id="rId54" Type="http://schemas.openxmlformats.org/officeDocument/2006/relationships/hyperlink" Target="https://www.itu.int/t/aap/recdetails/10274" TargetMode="External"/><Relationship Id="rId70" Type="http://schemas.openxmlformats.org/officeDocument/2006/relationships/hyperlink" Target="https://www.itu.int/t/aap/recdetails/10281" TargetMode="External"/><Relationship Id="rId75" Type="http://schemas.openxmlformats.org/officeDocument/2006/relationships/hyperlink" Target="https://www.itu.int/ITU-T/aap/dologin_aap.asp?id=T01020028380801MSWE.docx&amp;group=13" TargetMode="External"/><Relationship Id="rId91" Type="http://schemas.openxmlformats.org/officeDocument/2006/relationships/hyperlink" Target="https://www.itu.int/ITU-T/aap/dologin_aap.asp?id=T01020028300801MSWE.docx&amp;group=13" TargetMode="External"/><Relationship Id="rId96" Type="http://schemas.openxmlformats.org/officeDocument/2006/relationships/hyperlink" Target="https://www.itu.int/t/aap/recdetails/1028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8530801MSWE.docx&amp;group=9" TargetMode="External"/><Relationship Id="rId57" Type="http://schemas.openxmlformats.org/officeDocument/2006/relationships/hyperlink" Target="https://www.itu.int/ITU-T/aap/dologin_aap.asp?id=T01020028230801MSWE.docx&amp;group=11" TargetMode="External"/><Relationship Id="rId106" Type="http://schemas.openxmlformats.org/officeDocument/2006/relationships/image" Target="media/image5.gif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321" TargetMode="External"/><Relationship Id="rId52" Type="http://schemas.openxmlformats.org/officeDocument/2006/relationships/hyperlink" Target="https://www.itu.int/t/aap/recdetails/10277" TargetMode="External"/><Relationship Id="rId60" Type="http://schemas.openxmlformats.org/officeDocument/2006/relationships/hyperlink" Target="https://www.itu.int/t/aap/recdetails/10278" TargetMode="External"/><Relationship Id="rId65" Type="http://schemas.openxmlformats.org/officeDocument/2006/relationships/hyperlink" Target="https://www.itu.int/ITU-T/aap/dologin_aap.asp?id=T01020028350801MSWE.docx&amp;group=13" TargetMode="External"/><Relationship Id="rId73" Type="http://schemas.openxmlformats.org/officeDocument/2006/relationships/hyperlink" Target="https://www.itu.int/ITU-T/aap/dologin_aap.asp?id=T010200282A0801MSWE.docx&amp;group=13" TargetMode="External"/><Relationship Id="rId78" Type="http://schemas.openxmlformats.org/officeDocument/2006/relationships/hyperlink" Target="https://www.itu.int/t/aap/recdetails/10298" TargetMode="External"/><Relationship Id="rId81" Type="http://schemas.openxmlformats.org/officeDocument/2006/relationships/hyperlink" Target="https://www.itu.int/ITU-T/aap/dologin_aap.asp?id=T01020028340801MSWE.docx&amp;group=13" TargetMode="External"/><Relationship Id="rId86" Type="http://schemas.openxmlformats.org/officeDocument/2006/relationships/hyperlink" Target="https://www.itu.int/t/aap/recdetails/10287" TargetMode="External"/><Relationship Id="rId94" Type="http://schemas.openxmlformats.org/officeDocument/2006/relationships/hyperlink" Target="https://www.itu.int/t/aap/recdetails/10286" TargetMode="External"/><Relationship Id="rId99" Type="http://schemas.openxmlformats.org/officeDocument/2006/relationships/hyperlink" Target="https://www.itu.int/ITU-T/aap/dologin_aap.asp?id=T010200282C0801MSWE.docx&amp;group=13" TargetMode="External"/><Relationship Id="rId10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8180802MSWE.docx&amp;group=5" TargetMode="External"/><Relationship Id="rId109" Type="http://schemas.openxmlformats.org/officeDocument/2006/relationships/header" Target="header3.xm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276" TargetMode="External"/><Relationship Id="rId55" Type="http://schemas.openxmlformats.org/officeDocument/2006/relationships/hyperlink" Target="https://www.itu.int/ITU-T/aap/dologin_aap.asp?id=T01020028220801MSWE.docx&amp;group=11" TargetMode="External"/><Relationship Id="rId76" Type="http://schemas.openxmlformats.org/officeDocument/2006/relationships/hyperlink" Target="https://www.itu.int/t/aap/recdetails/10297" TargetMode="External"/><Relationship Id="rId97" Type="http://schemas.openxmlformats.org/officeDocument/2006/relationships/hyperlink" Target="https://www.itu.int/ITU-T/aap/dologin_aap.asp?id=T010200282B0801MSWE.docx&amp;group=13" TargetMode="External"/><Relationship Id="rId104" Type="http://schemas.openxmlformats.org/officeDocument/2006/relationships/image" Target="media/image3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8290801MSWE.docx&amp;group=13" TargetMode="External"/><Relationship Id="rId92" Type="http://schemas.openxmlformats.org/officeDocument/2006/relationships/hyperlink" Target="https://www.itu.int/t/aap/recdetails/10285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273" TargetMode="External"/><Relationship Id="rId45" Type="http://schemas.openxmlformats.org/officeDocument/2006/relationships/hyperlink" Target="https://www.itu.int/ITU-T/aap/dologin_aap.asp?id=T01020028510801MSWE.docx&amp;group=9" TargetMode="External"/><Relationship Id="rId66" Type="http://schemas.openxmlformats.org/officeDocument/2006/relationships/hyperlink" Target="https://www.itu.int/t/aap/recdetails/10294" TargetMode="External"/><Relationship Id="rId87" Type="http://schemas.openxmlformats.org/officeDocument/2006/relationships/hyperlink" Target="https://www.itu.int/ITU-T/aap/dologin_aap.asp?id=T010200282F0801MSWE.docx&amp;group=13" TargetMode="External"/><Relationship Id="rId110" Type="http://schemas.openxmlformats.org/officeDocument/2006/relationships/footer" Target="footer4.xml"/><Relationship Id="rId61" Type="http://schemas.openxmlformats.org/officeDocument/2006/relationships/hyperlink" Target="https://www.itu.int/ITU-T/aap/dologin_aap.asp?id=T01020028260801MSWE.docx&amp;group=11" TargetMode="External"/><Relationship Id="rId82" Type="http://schemas.openxmlformats.org/officeDocument/2006/relationships/hyperlink" Target="https://www.itu.int/t/aap/recdetails/10290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s://www.itu.int/t/aap/recdetails/10275" TargetMode="External"/><Relationship Id="rId77" Type="http://schemas.openxmlformats.org/officeDocument/2006/relationships/hyperlink" Target="https://www.itu.int/ITU-T/aap/dologin_aap.asp?id=T01020028390801MSWE.docx&amp;group=13" TargetMode="External"/><Relationship Id="rId100" Type="http://schemas.openxmlformats.org/officeDocument/2006/relationships/header" Target="header2.xml"/><Relationship Id="rId105" Type="http://schemas.openxmlformats.org/officeDocument/2006/relationships/image" Target="media/image4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240801MSWE.docx&amp;group=11" TargetMode="External"/><Relationship Id="rId72" Type="http://schemas.openxmlformats.org/officeDocument/2006/relationships/hyperlink" Target="https://www.itu.int/t/aap/recdetails/10282" TargetMode="External"/><Relationship Id="rId93" Type="http://schemas.openxmlformats.org/officeDocument/2006/relationships/hyperlink" Target="https://www.itu.int/ITU-T/aap/dologin_aap.asp?id=T010200282D0801MSWE.docx&amp;group=13" TargetMode="External"/><Relationship Id="rId98" Type="http://schemas.openxmlformats.org/officeDocument/2006/relationships/hyperlink" Target="https://www.itu.int/t/aap/recdetails/10284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s://www.itu.int/t/aap/recdetails/10322" TargetMode="External"/><Relationship Id="rId67" Type="http://schemas.openxmlformats.org/officeDocument/2006/relationships/hyperlink" Target="https://www.itu.int/ITU-T/aap/dologin_aap.asp?id=T01020028360801MSWE.docx&amp;group=13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8210801MSWE.docx&amp;group=5" TargetMode="External"/><Relationship Id="rId62" Type="http://schemas.openxmlformats.org/officeDocument/2006/relationships/hyperlink" Target="https://www.itu.int/t/aap/recdetails/10280" TargetMode="External"/><Relationship Id="rId83" Type="http://schemas.openxmlformats.org/officeDocument/2006/relationships/hyperlink" Target="https://www.itu.int/ITU-T/aap/dologin_aap.asp?id=T01020028320801MSWE.docx&amp;group=13" TargetMode="External"/><Relationship Id="rId88" Type="http://schemas.openxmlformats.org/officeDocument/2006/relationships/hyperlink" Target="https://www.itu.int/t/aap/recdetails/10289" TargetMode="External"/><Relationship Id="rId111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2481</Words>
  <Characters>14147</Characters>
  <Application>Microsoft Office Word</Application>
  <DocSecurity>0</DocSecurity>
  <Lines>117</Lines>
  <Paragraphs>33</Paragraphs>
  <ScaleCrop>false</ScaleCrop>
  <Company/>
  <LinksUpToDate>false</LinksUpToDate>
  <CharactersWithSpaces>16595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2022-09-30T12:46:00Z</dcterms:created>
  <dcterms:modified xsi:type="dcterms:W3CDTF">2022-09-30T12:46:00Z</dcterms:modified>
</cp:coreProperties>
</file>