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9"/>
        <w:gridCol w:w="6523"/>
        <w:gridCol w:w="1777"/>
      </w:tblGrid>
      <w:tr w:rsidR="007F496F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7F496F" w:rsidRDefault="00664CED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40410" cy="751205"/>
                  <wp:effectExtent l="0" t="0" r="0" b="0"/>
                  <wp:docPr id="1" name="Picture 1" descr="ITU official logo_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official logo_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7F496F" w:rsidRDefault="006B6609">
            <w:pPr>
              <w:tabs>
                <w:tab w:val="right" w:pos="8647"/>
              </w:tabs>
              <w:spacing w:before="360"/>
              <w:rPr>
                <w:lang w:eastAsia="zh-CN"/>
              </w:rPr>
            </w:pPr>
            <w:r>
              <w:rPr>
                <w:rFonts w:ascii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国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际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电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信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联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盟</w:t>
            </w:r>
          </w:p>
          <w:p w:rsidR="007F496F" w:rsidRDefault="006B6609">
            <w:pPr>
              <w:rPr>
                <w:lang w:val="fr-FR" w:eastAsia="zh-CN"/>
              </w:rPr>
            </w:pPr>
            <w:r>
              <w:rPr>
                <w:rFonts w:ascii="SimSun" w:hAnsi="SimSun" w:cs="SimSun" w:hint="eastAsia"/>
                <w:i/>
                <w:sz w:val="28"/>
                <w:lang w:eastAsia="zh-CN"/>
              </w:rPr>
              <w:t>电信标准化局</w:t>
            </w:r>
          </w:p>
        </w:tc>
        <w:tc>
          <w:tcPr>
            <w:tcW w:w="1900" w:type="dxa"/>
            <w:vAlign w:val="center"/>
          </w:tcPr>
          <w:p w:rsidR="007F496F" w:rsidRDefault="007F496F">
            <w:pPr>
              <w:spacing w:before="0"/>
            </w:pPr>
          </w:p>
        </w:tc>
      </w:tr>
    </w:tbl>
    <w:p w:rsidR="007F496F" w:rsidRDefault="006B66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2021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12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日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hAnsi="SimSun" w:cs="SimSun" w:hint="eastAsia"/>
          <w:sz w:val="24"/>
          <w:szCs w:val="24"/>
          <w:lang w:eastAsia="zh-CN"/>
        </w:rPr>
        <w:t>，日内瓦</w:t>
      </w:r>
      <w:r>
        <w:rPr>
          <w:sz w:val="24"/>
          <w:szCs w:val="24"/>
        </w:rPr>
        <w:tab/>
      </w:r>
    </w:p>
    <w:p w:rsidR="007F496F" w:rsidRDefault="007F496F">
      <w:pPr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977"/>
        <w:gridCol w:w="5670"/>
      </w:tblGrid>
      <w:tr w:rsidR="007F496F">
        <w:trPr>
          <w:cantSplit/>
        </w:trPr>
        <w:tc>
          <w:tcPr>
            <w:tcW w:w="1126" w:type="dxa"/>
          </w:tcPr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参考号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7F496F" w:rsidRDefault="007F496F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7F496F" w:rsidRDefault="007F496F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电话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传真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977" w:type="dxa"/>
          </w:tcPr>
          <w:p w:rsidR="007F496F" w:rsidRDefault="006B6609">
            <w:pPr>
              <w:pStyle w:val="Tabletext"/>
              <w:spacing w:before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>
              <w:rPr>
                <w:rFonts w:hint="eastAsia"/>
                <w:b/>
                <w:bCs/>
                <w:iCs/>
                <w:sz w:val="24"/>
                <w:szCs w:val="24"/>
                <w:lang w:val="fr-CH" w:eastAsia="zh-CN"/>
              </w:rPr>
              <w:t>AAP-117</w:t>
            </w: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AAP/CL</w:t>
            </w:r>
          </w:p>
          <w:p w:rsidR="007F496F" w:rsidRDefault="007F496F">
            <w:pPr>
              <w:pStyle w:val="Tabletext"/>
              <w:spacing w:before="0"/>
              <w:rPr>
                <w:sz w:val="24"/>
                <w:szCs w:val="24"/>
              </w:rPr>
            </w:pP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+41 22 730 5860</w:t>
            </w: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+41 22 730 5853</w:t>
            </w:r>
          </w:p>
          <w:p w:rsidR="007F496F" w:rsidRDefault="007F496F">
            <w:pPr>
              <w:pStyle w:val="Tabletext"/>
              <w:spacing w:before="0"/>
              <w:rPr>
                <w:sz w:val="24"/>
                <w:szCs w:val="24"/>
              </w:rPr>
            </w:pPr>
            <w:hyperlink r:id="rId8" w:history="1">
              <w:r w:rsidR="006B6609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5670" w:type="dxa"/>
          </w:tcPr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致国际电联成员国各主管部门；</w:t>
            </w: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>ITU-T</w:t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各部门成员；</w:t>
            </w: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ITU-T </w:t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部门准成员；</w:t>
            </w:r>
          </w:p>
          <w:p w:rsidR="007F496F" w:rsidRDefault="006B6609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国际电联学术成员</w:t>
            </w:r>
          </w:p>
          <w:p w:rsidR="007F496F" w:rsidRDefault="006B6609">
            <w:pPr>
              <w:pStyle w:val="Tabletext"/>
              <w:spacing w:before="0"/>
              <w:rPr>
                <w:b/>
                <w:sz w:val="24"/>
                <w:szCs w:val="24"/>
                <w:lang w:val="fr-FR" w:eastAsia="zh-CN"/>
              </w:rPr>
            </w:pPr>
            <w:r>
              <w:rPr>
                <w:rFonts w:ascii="SimSun" w:hAnsi="SimSun" w:cs="SimSun" w:hint="eastAsia"/>
                <w:b/>
                <w:sz w:val="24"/>
                <w:szCs w:val="24"/>
                <w:lang w:eastAsia="zh-CN"/>
              </w:rPr>
              <w:t>抄送：</w:t>
            </w:r>
          </w:p>
          <w:p w:rsidR="007F496F" w:rsidRDefault="006B6609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电信标准化局研究组主席和副主席；</w:t>
            </w:r>
          </w:p>
          <w:p w:rsidR="007F496F" w:rsidRDefault="006B6609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电信发展局主任；</w:t>
            </w:r>
          </w:p>
          <w:p w:rsidR="007F496F" w:rsidRDefault="006B6609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无线电通信局主任</w:t>
            </w:r>
          </w:p>
        </w:tc>
      </w:tr>
    </w:tbl>
    <w:p w:rsidR="007F496F" w:rsidRDefault="007F496F">
      <w:pPr>
        <w:rPr>
          <w:sz w:val="24"/>
          <w:szCs w:val="24"/>
          <w:lang w:val="fr-FR" w:eastAsia="zh-CN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7F496F">
        <w:trPr>
          <w:cantSplit/>
        </w:trPr>
        <w:tc>
          <w:tcPr>
            <w:tcW w:w="908" w:type="dxa"/>
          </w:tcPr>
          <w:p w:rsidR="007F496F" w:rsidRDefault="006B6609">
            <w:pPr>
              <w:pStyle w:val="Tabletext"/>
              <w:rPr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4"/>
                <w:szCs w:val="24"/>
                <w:lang w:eastAsia="zh-CN"/>
              </w:rPr>
              <w:t>事由</w:t>
            </w:r>
            <w:r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947" w:type="dxa"/>
          </w:tcPr>
          <w:p w:rsidR="007F496F" w:rsidRDefault="006B660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>
              <w:rPr>
                <w:rFonts w:ascii="SimSun" w:hint="eastAsia"/>
                <w:b/>
                <w:bCs/>
                <w:sz w:val="24"/>
                <w:szCs w:val="24"/>
                <w:lang w:eastAsia="zh-CN"/>
              </w:rPr>
              <w:t>有关采用替换批准程序（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AAP</w:t>
            </w:r>
            <w:r>
              <w:rPr>
                <w:rFonts w:ascii="SimSun" w:hAnsi="STKaiti"/>
                <w:b/>
                <w:bCs/>
                <w:sz w:val="24"/>
                <w:szCs w:val="24"/>
                <w:lang w:eastAsia="zh-CN"/>
              </w:rPr>
              <w:t>）处理的建议书的情况</w:t>
            </w:r>
          </w:p>
        </w:tc>
      </w:tr>
    </w:tbl>
    <w:p w:rsidR="007F496F" w:rsidRDefault="007F496F">
      <w:pPr>
        <w:rPr>
          <w:sz w:val="24"/>
          <w:szCs w:val="24"/>
          <w:lang w:val="fr-FR" w:eastAsia="zh-CN"/>
        </w:rPr>
      </w:pPr>
    </w:p>
    <w:p w:rsidR="007F496F" w:rsidRDefault="006B6609">
      <w:pPr>
        <w:spacing w:before="100" w:after="20" w:line="340" w:lineRule="atLeast"/>
        <w:rPr>
          <w:sz w:val="24"/>
          <w:szCs w:val="24"/>
          <w:lang w:eastAsia="zh-CN"/>
        </w:rPr>
      </w:pPr>
      <w:r>
        <w:rPr>
          <w:rFonts w:ascii="SimSun" w:hAnsi="SimSun" w:cs="SimSun" w:hint="eastAsia"/>
          <w:sz w:val="24"/>
          <w:szCs w:val="24"/>
          <w:lang w:eastAsia="zh-CN"/>
        </w:rPr>
        <w:t>先生</w:t>
      </w:r>
      <w:r>
        <w:rPr>
          <w:sz w:val="24"/>
          <w:szCs w:val="24"/>
          <w:lang w:eastAsia="zh-CN"/>
        </w:rPr>
        <w:t>/</w:t>
      </w:r>
      <w:r>
        <w:rPr>
          <w:rFonts w:ascii="SimSun" w:hAnsi="SimSun" w:cs="SimSun" w:hint="eastAsia"/>
          <w:sz w:val="24"/>
          <w:szCs w:val="24"/>
          <w:lang w:eastAsia="zh-CN"/>
        </w:rPr>
        <w:t>女士，</w:t>
      </w:r>
    </w:p>
    <w:p w:rsidR="007F496F" w:rsidRDefault="006B6609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ITU-T A.8 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建议书中规定的建议书</w:t>
      </w:r>
      <w:r>
        <w:rPr>
          <w:rFonts w:ascii="SimSun" w:hAnsi="SimSun" w:cs="SimSun" w:hint="eastAsia"/>
          <w:sz w:val="24"/>
          <w:szCs w:val="24"/>
          <w:lang w:eastAsia="zh-CN"/>
        </w:rPr>
        <w:t>替换批准程序</w:t>
      </w:r>
      <w:r>
        <w:rPr>
          <w:sz w:val="24"/>
          <w:szCs w:val="24"/>
          <w:lang w:eastAsia="zh-CN"/>
        </w:rPr>
        <w:t xml:space="preserve"> (AAP) </w:t>
      </w:r>
      <w:r>
        <w:rPr>
          <w:rFonts w:ascii="SimSun" w:hAnsi="SimSun" w:cs="SimSun" w:hint="eastAsia"/>
          <w:sz w:val="24"/>
          <w:szCs w:val="24"/>
          <w:lang w:eastAsia="zh-CN"/>
        </w:rPr>
        <w:t>适用于那些不会产生政策或</w:t>
      </w:r>
      <w:r>
        <w:rPr>
          <w:rFonts w:ascii="SimSun" w:hAnsi="SimSun" w:cs="SimSun" w:hint="cs"/>
          <w:sz w:val="24"/>
          <w:szCs w:val="24"/>
          <w:rtl/>
          <w:lang w:eastAsia="zh-CN"/>
        </w:rPr>
        <w:t xml:space="preserve"> </w:t>
      </w:r>
      <w:r>
        <w:rPr>
          <w:rFonts w:ascii="SimSun" w:hAnsi="SimSun" w:cs="SimSun" w:hint="eastAsia"/>
          <w:sz w:val="24"/>
          <w:szCs w:val="24"/>
          <w:lang w:eastAsia="zh-CN"/>
        </w:rPr>
        <w:t>监管影响、因而不需与成员国正式协商的建议书（见国际电联《公约》第</w:t>
      </w:r>
      <w:r>
        <w:rPr>
          <w:bCs/>
          <w:sz w:val="24"/>
          <w:szCs w:val="24"/>
          <w:lang w:eastAsia="zh-CN"/>
        </w:rPr>
        <w:t>246B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款）。</w:t>
      </w:r>
    </w:p>
    <w:p w:rsidR="007F496F" w:rsidRDefault="006B6609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rFonts w:ascii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1</w:t>
      </w:r>
      <w:r>
        <w:rPr>
          <w:rFonts w:hAnsi="SimSun"/>
          <w:bCs/>
          <w:sz w:val="24"/>
          <w:szCs w:val="24"/>
          <w:lang w:eastAsia="zh-CN"/>
        </w:rPr>
        <w:t>列出了那些在以往电信标准化局</w:t>
      </w:r>
      <w:r>
        <w:rPr>
          <w:bCs/>
          <w:sz w:val="24"/>
          <w:szCs w:val="24"/>
          <w:lang w:eastAsia="zh-CN"/>
        </w:rPr>
        <w:t>AAP</w:t>
      </w:r>
      <w:r>
        <w:rPr>
          <w:rFonts w:hAnsi="SimSun"/>
          <w:bCs/>
          <w:sz w:val="24"/>
          <w:szCs w:val="24"/>
          <w:lang w:eastAsia="zh-CN"/>
        </w:rPr>
        <w:t>预告后地位发生变化的案文。</w:t>
      </w:r>
    </w:p>
    <w:p w:rsidR="007F496F" w:rsidRDefault="006B6609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rFonts w:ascii="SimSun" w:hAnsi="SimSun" w:cs="SimSun" w:hint="eastAsia"/>
          <w:bCs/>
          <w:sz w:val="24"/>
          <w:szCs w:val="24"/>
          <w:lang w:eastAsia="zh-CN"/>
        </w:rPr>
        <w:t>如您希望针对某个适用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的建议书提出意见，请使用可在</w:t>
      </w:r>
      <w:r>
        <w:rPr>
          <w:bCs/>
          <w:sz w:val="24"/>
          <w:szCs w:val="24"/>
          <w:lang w:eastAsia="zh-CN"/>
        </w:rPr>
        <w:t>ITU-T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网站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区域</w:t>
      </w:r>
      <w:r>
        <w:rPr>
          <w:rFonts w:ascii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（</w:t>
      </w:r>
      <w:hyperlink r:id="rId9" w:history="1">
        <w:r>
          <w:rPr>
            <w:rStyle w:val="Hyperlink"/>
            <w:bCs/>
            <w:sz w:val="24"/>
            <w:szCs w:val="24"/>
            <w:lang w:eastAsia="zh-CN"/>
          </w:rPr>
          <w:t>https://www.itu.int/ITU-T/aap</w:t>
        </w:r>
      </w:hyperlink>
      <w:r>
        <w:rPr>
          <w:rFonts w:ascii="SimSun" w:hAnsi="SimSun" w:cs="SimSun" w:hint="eastAsia"/>
          <w:bCs/>
          <w:sz w:val="24"/>
          <w:szCs w:val="24"/>
          <w:lang w:eastAsia="zh-CN"/>
        </w:rPr>
        <w:t>）的</w:t>
      </w:r>
      <w:r>
        <w:rPr>
          <w:rFonts w:ascii="SimSun" w:hAnsi="SimSun"/>
          <w:bCs/>
          <w:sz w:val="24"/>
          <w:szCs w:val="24"/>
          <w:lang w:eastAsia="zh-CN"/>
        </w:rPr>
        <w:t>“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建议书</w:t>
      </w:r>
      <w:r>
        <w:rPr>
          <w:rFonts w:ascii="SimSun" w:hAnsi="SimSun"/>
          <w:bCs/>
          <w:sz w:val="24"/>
          <w:szCs w:val="24"/>
          <w:lang w:eastAsia="zh-CN"/>
        </w:rPr>
        <w:t>”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网页上获取的《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意见在线提交表格》</w:t>
      </w:r>
      <w:r>
        <w:rPr>
          <w:rFonts w:ascii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（见</w:t>
      </w:r>
      <w:r>
        <w:rPr>
          <w:rFonts w:ascii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2</w:t>
      </w:r>
      <w:r>
        <w:rPr>
          <w:rFonts w:ascii="SimSun" w:hAnsi="SimSun" w:cs="SimSun" w:hint="eastAsia"/>
          <w:bCs/>
          <w:sz w:val="24"/>
          <w:szCs w:val="24"/>
          <w:lang w:eastAsia="zh-CN"/>
        </w:rPr>
        <w:t>）</w:t>
      </w:r>
      <w:r>
        <w:rPr>
          <w:rFonts w:ascii="SimSun" w:hAnsi="SimSun" w:cs="SimSun" w:hint="eastAsia"/>
          <w:sz w:val="24"/>
          <w:szCs w:val="24"/>
          <w:lang w:eastAsia="zh-CN"/>
        </w:rPr>
        <w:t>。或者，可填妥</w:t>
      </w:r>
      <w:r>
        <w:rPr>
          <w:rFonts w:ascii="SimSun" w:hAnsi="SimSun" w:cs="SimSun"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hAnsi="SimSun" w:cs="SimSun" w:hint="eastAsia"/>
          <w:sz w:val="24"/>
          <w:szCs w:val="24"/>
          <w:lang w:eastAsia="zh-CN"/>
        </w:rPr>
        <w:t>中的表格并将意见发送给相关研究组的秘书处。</w:t>
      </w:r>
    </w:p>
    <w:p w:rsidR="007F496F" w:rsidRDefault="006B6609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rFonts w:ascii="SimSun" w:hAnsi="SimSun" w:cs="SimSun"/>
          <w:sz w:val="24"/>
          <w:szCs w:val="24"/>
          <w:lang w:eastAsia="zh-CN"/>
        </w:rPr>
      </w:pPr>
      <w:r>
        <w:rPr>
          <w:rFonts w:ascii="SimSun" w:hAnsi="SimSun" w:cs="SimSun" w:hint="eastAsia"/>
          <w:sz w:val="24"/>
          <w:szCs w:val="24"/>
          <w:lang w:eastAsia="zh-CN"/>
        </w:rPr>
        <w:t>敬请留意，我们不鼓励提交仅支持通过所涉案文而没有实质内容的意见。</w:t>
      </w:r>
    </w:p>
    <w:p w:rsidR="00664CED" w:rsidRPr="00664CED" w:rsidRDefault="00664CED" w:rsidP="00664CED">
      <w:pPr>
        <w:textAlignment w:val="auto"/>
        <w:rPr>
          <w:rFonts w:ascii="MS Gothic" w:eastAsia="MS Gothic" w:hAnsi="MS Gothic" w:cs="MS Gothic"/>
          <w:lang w:val="es-ES"/>
        </w:rPr>
      </w:pPr>
      <w:r w:rsidRPr="00664CED">
        <w:rPr>
          <w:rFonts w:ascii="MS Gothic" w:eastAsia="MS Gothic" w:hAnsi="MS Gothic" w:cs="MS Gothic" w:hint="eastAsia"/>
          <w:lang w:val="es-ES"/>
        </w:rPr>
        <w:t>由于国</w:t>
      </w:r>
      <w:r w:rsidRPr="00664CED">
        <w:rPr>
          <w:rFonts w:ascii="Microsoft JhengHei" w:eastAsia="Microsoft JhengHei" w:hAnsi="Microsoft JhengHei" w:cs="Microsoft JhengHei" w:hint="eastAsia"/>
          <w:lang w:val="es-ES"/>
        </w:rPr>
        <w:t>际电联年底期间将停止办公，</w:t>
      </w:r>
      <w:r w:rsidRPr="00664CED">
        <w:rPr>
          <w:rFonts w:eastAsia="Times New Roman"/>
          <w:lang w:val="es-ES"/>
        </w:rPr>
        <w:t>2021</w:t>
      </w:r>
      <w:r w:rsidRPr="00664CED">
        <w:rPr>
          <w:rFonts w:ascii="MS Gothic" w:eastAsia="MS Gothic" w:hAnsi="MS Gothic" w:cs="MS Gothic" w:hint="eastAsia"/>
          <w:lang w:val="es-ES"/>
        </w:rPr>
        <w:t>年</w:t>
      </w:r>
      <w:r w:rsidRPr="00664CED">
        <w:rPr>
          <w:rFonts w:eastAsia="Times New Roman"/>
          <w:lang w:val="es-ES"/>
        </w:rPr>
        <w:t>1</w:t>
      </w:r>
      <w:r w:rsidRPr="00664CED">
        <w:rPr>
          <w:rFonts w:ascii="MS Gothic" w:eastAsia="MS Gothic" w:hAnsi="MS Gothic" w:cs="MS Gothic" w:hint="eastAsia"/>
          <w:lang w:val="es-ES"/>
        </w:rPr>
        <w:t>月</w:t>
      </w:r>
      <w:r w:rsidRPr="00664CED">
        <w:rPr>
          <w:rFonts w:eastAsia="Times New Roman"/>
          <w:lang w:val="es-ES"/>
        </w:rPr>
        <w:t>1</w:t>
      </w:r>
      <w:r w:rsidRPr="00664CED">
        <w:rPr>
          <w:rFonts w:ascii="MS Gothic" w:eastAsia="MS Gothic" w:hAnsi="MS Gothic" w:cs="MS Gothic" w:hint="eastAsia"/>
          <w:lang w:val="es-ES"/>
        </w:rPr>
        <w:t>日将没有</w:t>
      </w:r>
      <w:r w:rsidRPr="00664CED">
        <w:rPr>
          <w:rFonts w:eastAsia="Times New Roman"/>
          <w:lang w:val="es-ES"/>
        </w:rPr>
        <w:t>AAP</w:t>
      </w:r>
      <w:r w:rsidRPr="00664CED">
        <w:rPr>
          <w:rFonts w:ascii="MS Gothic" w:eastAsia="MS Gothic" w:hAnsi="MS Gothic" w:cs="MS Gothic" w:hint="eastAsia"/>
          <w:lang w:val="es-ES"/>
        </w:rPr>
        <w:t>公告公布。因此，将推</w:t>
      </w:r>
      <w:r w:rsidRPr="00664CED">
        <w:rPr>
          <w:rFonts w:ascii="Microsoft JhengHei" w:eastAsia="Microsoft JhengHei" w:hAnsi="Microsoft JhengHei" w:cs="Microsoft JhengHei" w:hint="eastAsia"/>
          <w:lang w:val="es-ES"/>
        </w:rPr>
        <w:t>迟一些</w:t>
      </w:r>
      <w:r w:rsidRPr="00664CED">
        <w:rPr>
          <w:rFonts w:eastAsia="Times New Roman"/>
          <w:lang w:val="es-ES"/>
        </w:rPr>
        <w:t xml:space="preserve"> </w:t>
      </w:r>
      <w:r w:rsidRPr="00664CED">
        <w:rPr>
          <w:rFonts w:ascii="MS Gothic" w:eastAsia="MS Gothic" w:hAnsi="MS Gothic" w:cs="MS Gothic" w:hint="eastAsia"/>
          <w:lang w:val="es-ES"/>
        </w:rPr>
        <w:t>案文的</w:t>
      </w:r>
      <w:r w:rsidRPr="00664CED">
        <w:rPr>
          <w:rFonts w:eastAsia="Times New Roman"/>
          <w:lang w:val="es-ES"/>
        </w:rPr>
        <w:t xml:space="preserve"> AAP</w:t>
      </w:r>
      <w:r w:rsidRPr="00664CED">
        <w:rPr>
          <w:rFonts w:ascii="MS Gothic" w:eastAsia="MS Gothic" w:hAnsi="MS Gothic" w:cs="MS Gothic" w:hint="eastAsia"/>
          <w:lang w:val="es-ES"/>
        </w:rPr>
        <w:t>意</w:t>
      </w:r>
      <w:r w:rsidRPr="00664CED">
        <w:rPr>
          <w:rFonts w:ascii="Microsoft JhengHei" w:eastAsia="Microsoft JhengHei" w:hAnsi="Microsoft JhengHei" w:cs="Microsoft JhengHei" w:hint="eastAsia"/>
          <w:lang w:val="es-ES"/>
        </w:rPr>
        <w:t>见提交截止日期</w:t>
      </w:r>
      <w:r w:rsidRPr="00664CED">
        <w:rPr>
          <w:rFonts w:ascii="MS Gothic" w:eastAsia="MS Gothic" w:hAnsi="MS Gothic" w:cs="MS Gothic" w:hint="eastAsia"/>
          <w:lang w:val="es-ES"/>
        </w:rPr>
        <w:t>。</w:t>
      </w:r>
    </w:p>
    <w:p w:rsidR="007F496F" w:rsidRDefault="007F496F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bookmarkStart w:id="0" w:name="_GoBack"/>
      <w:bookmarkEnd w:id="0"/>
    </w:p>
    <w:p w:rsidR="007F496F" w:rsidRDefault="006B6609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hAnsi="SimSun" w:cs="SimSun" w:hint="eastAsia"/>
          <w:sz w:val="24"/>
          <w:szCs w:val="24"/>
          <w:lang w:eastAsia="zh-CN"/>
        </w:rPr>
        <w:t>顺致敬意！</w:t>
      </w:r>
    </w:p>
    <w:p w:rsidR="007F496F" w:rsidRDefault="007F496F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7F496F" w:rsidRDefault="007F496F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7F496F" w:rsidRDefault="006B6609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hAnsi="SimSun" w:cs="SimSun" w:hint="eastAsia"/>
          <w:sz w:val="24"/>
          <w:szCs w:val="24"/>
          <w:lang w:eastAsia="zh-CN"/>
        </w:rPr>
        <w:t>李在摄</w:t>
      </w:r>
      <w:r>
        <w:rPr>
          <w:sz w:val="24"/>
          <w:szCs w:val="24"/>
          <w:lang w:eastAsia="zh-CN"/>
        </w:rPr>
        <w:br/>
      </w:r>
      <w:r>
        <w:rPr>
          <w:rFonts w:ascii="SimSun" w:hAnsi="SimSun" w:cs="SimSun" w:hint="eastAsia"/>
          <w:sz w:val="24"/>
          <w:szCs w:val="24"/>
          <w:lang w:eastAsia="zh-CN"/>
        </w:rPr>
        <w:t>电信标准化局主任</w:t>
      </w:r>
    </w:p>
    <w:p w:rsidR="007F496F" w:rsidRDefault="007F496F">
      <w:pPr>
        <w:tabs>
          <w:tab w:val="center" w:pos="4962"/>
        </w:tabs>
        <w:spacing w:line="240" w:lineRule="atLeast"/>
        <w:rPr>
          <w:sz w:val="24"/>
          <w:szCs w:val="24"/>
          <w:lang w:eastAsia="zh-CN"/>
        </w:rPr>
      </w:pPr>
    </w:p>
    <w:p w:rsidR="007F496F" w:rsidRDefault="006B6609">
      <w:pPr>
        <w:spacing w:before="720"/>
        <w:rPr>
          <w:sz w:val="24"/>
          <w:szCs w:val="24"/>
          <w:lang w:eastAsia="zh-CN"/>
        </w:rPr>
      </w:pPr>
      <w:r>
        <w:rPr>
          <w:rFonts w:ascii="SimSun" w:hAnsi="SimSun" w:cs="SimSun" w:hint="eastAsia"/>
          <w:b/>
          <w:sz w:val="24"/>
          <w:szCs w:val="24"/>
          <w:lang w:eastAsia="zh-CN"/>
        </w:rPr>
        <w:lastRenderedPageBreak/>
        <w:t>附件：</w:t>
      </w:r>
      <w:r>
        <w:rPr>
          <w:b/>
          <w:sz w:val="24"/>
          <w:szCs w:val="24"/>
          <w:lang w:eastAsia="zh-CN"/>
        </w:rPr>
        <w:t>3</w:t>
      </w:r>
      <w:r>
        <w:rPr>
          <w:rFonts w:ascii="SimSun" w:hAnsi="SimSun" w:cs="SimSun" w:hint="eastAsia"/>
          <w:sz w:val="24"/>
          <w:szCs w:val="24"/>
          <w:lang w:eastAsia="zh-CN"/>
        </w:rPr>
        <w:t>件</w:t>
      </w:r>
    </w:p>
    <w:p w:rsidR="007F496F" w:rsidRDefault="007F496F">
      <w:pPr>
        <w:spacing w:before="720"/>
        <w:rPr>
          <w:rFonts w:ascii="Times New Roman" w:hAnsi="Times New Roman"/>
        </w:rPr>
        <w:sectPr w:rsidR="007F496F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7F496F" w:rsidRDefault="006B6609">
      <w:r>
        <w:lastRenderedPageBreak/>
        <w:t>Annex 1</w:t>
      </w:r>
    </w:p>
    <w:p w:rsidR="007F496F" w:rsidRDefault="006B6609">
      <w:pPr>
        <w:jc w:val="center"/>
      </w:pPr>
      <w:r>
        <w:t>(to TSB AAP-117)</w:t>
      </w:r>
    </w:p>
    <w:p w:rsidR="007F496F" w:rsidRDefault="007F496F">
      <w:pPr>
        <w:rPr>
          <w:szCs w:val="22"/>
        </w:rPr>
      </w:pPr>
    </w:p>
    <w:p w:rsidR="007F496F" w:rsidRDefault="006B6609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7F496F" w:rsidRDefault="006B6609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7F496F" w:rsidRDefault="007F496F">
      <w:pPr>
        <w:pStyle w:val="enumlev2"/>
        <w:rPr>
          <w:szCs w:val="22"/>
        </w:rPr>
      </w:pPr>
      <w:hyperlink r:id="rId13" w:history="1">
        <w:r w:rsidR="006B6609">
          <w:rPr>
            <w:rStyle w:val="Hyperlink"/>
            <w:szCs w:val="22"/>
          </w:rPr>
          <w:t>https://www.itu.int/ITU-T</w:t>
        </w:r>
      </w:hyperlink>
    </w:p>
    <w:p w:rsidR="007F496F" w:rsidRDefault="006B6609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7F496F" w:rsidRDefault="007F496F">
      <w:pPr>
        <w:pStyle w:val="enumlev2"/>
        <w:rPr>
          <w:szCs w:val="22"/>
        </w:rPr>
      </w:pPr>
      <w:hyperlink r:id="rId14" w:history="1">
        <w:r w:rsidR="006B6609">
          <w:rPr>
            <w:rStyle w:val="Hyperlink"/>
            <w:szCs w:val="22"/>
          </w:rPr>
          <w:t>https://www.itu.int/ITU-T/aapinfo</w:t>
        </w:r>
      </w:hyperlink>
    </w:p>
    <w:p w:rsidR="007F496F" w:rsidRDefault="006B6609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7F496F" w:rsidRDefault="006B6609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7F496F" w:rsidRDefault="007F496F">
      <w:pPr>
        <w:pStyle w:val="enumlev2"/>
        <w:rPr>
          <w:szCs w:val="22"/>
        </w:rPr>
      </w:pPr>
      <w:hyperlink r:id="rId15" w:history="1">
        <w:r w:rsidR="006B6609">
          <w:rPr>
            <w:rStyle w:val="Hyperlink"/>
            <w:szCs w:val="22"/>
          </w:rPr>
          <w:t>https://www.itu.int/ITU-T/aap/</w:t>
        </w:r>
      </w:hyperlink>
    </w:p>
    <w:p w:rsidR="007F496F" w:rsidRDefault="006B6609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7F496F">
        <w:tc>
          <w:tcPr>
            <w:tcW w:w="987" w:type="dxa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6B6609">
                <w:rPr>
                  <w:rStyle w:val="Hyperlink"/>
                  <w:szCs w:val="22"/>
                </w:rPr>
                <w:t>https://www.itu.int/ITU-T/studygroups/com02</w:t>
              </w:r>
            </w:hyperlink>
          </w:p>
        </w:tc>
        <w:tc>
          <w:tcPr>
            <w:tcW w:w="1985" w:type="dxa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6B6609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6B6609">
                <w:rPr>
                  <w:rStyle w:val="Hyperlink"/>
                  <w:szCs w:val="22"/>
                </w:rPr>
                <w:t>https://www.itu.int/ITU-T/studygroups/com03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6B6609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6B6609">
                <w:rPr>
                  <w:rStyle w:val="Hyperlink"/>
                  <w:szCs w:val="22"/>
                </w:rPr>
                <w:t>https://</w:t>
              </w:r>
              <w:r w:rsidR="006B6609">
                <w:rPr>
                  <w:rStyle w:val="Hyperlink"/>
                  <w:szCs w:val="22"/>
                </w:rPr>
                <w:t>www.itu.int/ITU-T/studygroups/com05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6B6609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6B6609">
                <w:rPr>
                  <w:rStyle w:val="Hyperlink"/>
                  <w:szCs w:val="22"/>
                </w:rPr>
                <w:t>https://www.itu.int/ITU-T/studygroups/com09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6B6609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6B6609">
                <w:rPr>
                  <w:rStyle w:val="Hyperlink"/>
                  <w:szCs w:val="22"/>
                </w:rPr>
                <w:t>https://www.itu.int/ITU-T/studygroups/com11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6B6609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6B6609">
                <w:rPr>
                  <w:rStyle w:val="Hyperlink"/>
                  <w:szCs w:val="22"/>
                </w:rPr>
                <w:t>https://www.itu.int/ITU-</w:t>
              </w:r>
              <w:r w:rsidR="006B6609">
                <w:rPr>
                  <w:rStyle w:val="Hyperlink"/>
                  <w:szCs w:val="22"/>
                </w:rPr>
                <w:t>T/studygroups/com12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6B6609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6B6609">
                <w:rPr>
                  <w:rStyle w:val="Hyperlink"/>
                  <w:szCs w:val="22"/>
                </w:rPr>
                <w:t>https://www.itu.int/ITU-T/studygroups/com13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6B6609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6B6609">
                <w:rPr>
                  <w:rStyle w:val="Hyperlink"/>
                  <w:szCs w:val="22"/>
                </w:rPr>
                <w:t>https://www.itu.int/ITU-T/studygroups/com15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6B6609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6B6609">
                <w:rPr>
                  <w:rStyle w:val="Hyperlink"/>
                  <w:szCs w:val="22"/>
                </w:rPr>
                <w:t>https://www.itu.int/ITU-T/studyg</w:t>
              </w:r>
              <w:r w:rsidR="006B6609">
                <w:rPr>
                  <w:rStyle w:val="Hyperlink"/>
                  <w:szCs w:val="22"/>
                </w:rPr>
                <w:t>roups/com16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6B6609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6B6609">
                <w:rPr>
                  <w:rStyle w:val="Hyperlink"/>
                  <w:szCs w:val="22"/>
                </w:rPr>
                <w:t>https://www.itu.int/ITU-T/studygroups/com17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6B6609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7F496F">
        <w:tc>
          <w:tcPr>
            <w:tcW w:w="0" w:type="auto"/>
          </w:tcPr>
          <w:p w:rsidR="007F496F" w:rsidRDefault="006B660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6B6609">
                <w:rPr>
                  <w:rStyle w:val="Hyperlink"/>
                  <w:szCs w:val="22"/>
                </w:rPr>
                <w:t>https://www.itu.int/ITU-T/studygroups/com20</w:t>
              </w:r>
            </w:hyperlink>
          </w:p>
        </w:tc>
        <w:tc>
          <w:tcPr>
            <w:tcW w:w="0" w:type="auto"/>
          </w:tcPr>
          <w:p w:rsidR="007F496F" w:rsidRDefault="007F496F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6B6609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7F496F" w:rsidRDefault="007F496F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7F496F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7F496F" w:rsidRDefault="006B6609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F496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</w:t>
            </w:r>
            <w:r>
              <w:rPr>
                <w:rFonts w:ascii="Times New Roman" w:hAnsi="Times New Roman"/>
                <w:b/>
                <w:bCs/>
                <w:sz w:val="20"/>
              </w:rPr>
              <w:t>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F496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38" w:history="1">
              <w:r w:rsidR="006B6609">
                <w:rPr>
                  <w:rStyle w:val="Hyperlink"/>
                  <w:sz w:val="20"/>
                </w:rPr>
                <w:t>M.3381 (M.resm-AI)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Requirements for energy saving management of 5G RAN system with AI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2021-12-01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2022-01-12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40" w:history="1">
              <w:r w:rsidR="006B6609">
                <w:rPr>
                  <w:rStyle w:val="Hyperlink"/>
                  <w:sz w:val="20"/>
                </w:rPr>
                <w:t>Q.819 (Q.rest)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REST-based Management Services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2021-12-01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2022-01-12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42" w:history="1">
              <w:r w:rsidR="006B6609">
                <w:rPr>
                  <w:rStyle w:val="Hyperlink"/>
                  <w:sz w:val="20"/>
                </w:rPr>
                <w:t>X.786 (X.rest-ics)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Guidelines for implementation conformance statement proformas associated with REST-based management systems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2021-12-01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2022-01-12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7F496F" w:rsidRDefault="006B6609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F496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F496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44" w:history="1">
              <w:r w:rsidR="006B6609">
                <w:rPr>
                  <w:rStyle w:val="Hyperlink"/>
                  <w:sz w:val="20"/>
                </w:rPr>
                <w:t>L.1317 (L.gee_bs)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Guidelines on energy efficient blockchain systems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2021-11-21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7F496F" w:rsidRDefault="006B6609">
      <w:pPr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F496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F496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46" w:history="1">
              <w:r w:rsidR="006B6609">
                <w:rPr>
                  <w:rStyle w:val="Hyperlink"/>
                  <w:sz w:val="20"/>
                </w:rPr>
                <w:t>J.1631 (J.cloud-vr-req)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Functional requirements of E2E network platform for Cloud-VR services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7F496F" w:rsidRDefault="006B6609">
      <w:pPr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F496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F496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48" w:history="1">
              <w:r w:rsidR="006B6609">
                <w:rPr>
                  <w:rStyle w:val="Hyperlink"/>
                  <w:sz w:val="20"/>
                </w:rPr>
                <w:t>G.1027 (G.ODP)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QoS metrics for the assessment of the impact of fixed geographic structures on telephony quality and call stability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50" w:history="1">
              <w:r w:rsidR="006B6609">
                <w:rPr>
                  <w:rStyle w:val="Hyperlink"/>
                  <w:sz w:val="20"/>
                </w:rPr>
                <w:t>G.1035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Influencing factors on quality of experience for virtual reality services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52" w:history="1">
              <w:r w:rsidR="006B6609">
                <w:rPr>
                  <w:rStyle w:val="Hyperlink"/>
                  <w:sz w:val="20"/>
                </w:rPr>
                <w:t>P.565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Framework for creation and pe</w:t>
            </w:r>
            <w:r>
              <w:t>rformance testing of machine learning based models for the assessment of transmission network impact on speech quality for mobile packet-switched voice services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54" w:history="1">
              <w:r w:rsidR="006B6609">
                <w:rPr>
                  <w:rStyle w:val="Hyperlink"/>
                  <w:sz w:val="20"/>
                </w:rPr>
                <w:t>P.565.1 (P.VSQMTF-1)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Machine learning model for the assessment of transmission network impact on speech quality for mobile packet-switched voice services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56" w:history="1">
              <w:r w:rsidR="006B6609">
                <w:rPr>
                  <w:rStyle w:val="Hyperlink"/>
                  <w:sz w:val="20"/>
                </w:rPr>
                <w:t>P.910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Subjective video quality assessment methods for multimedia applications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7F496F" w:rsidRDefault="006B6609">
      <w:pPr>
        <w:pageBreakBefore/>
      </w:pPr>
      <w:r>
        <w:lastRenderedPageBreak/>
        <w:t>Situation concerning Study Group 20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F496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F496F" w:rsidRDefault="006B660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F496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F496F" w:rsidRDefault="006B66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F496F" w:rsidRDefault="007F496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58" w:history="1">
              <w:r w:rsidR="006B6609">
                <w:rPr>
                  <w:rStyle w:val="Hyperlink"/>
                  <w:sz w:val="20"/>
                </w:rPr>
                <w:t>Y.4004 (Y.smart-oceans)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Overview of smart oceans and seas, and requirements for their ICT implementations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60" w:history="1">
              <w:r w:rsidR="006B6609">
                <w:rPr>
                  <w:rStyle w:val="Hyperlink"/>
                  <w:sz w:val="20"/>
                </w:rPr>
                <w:t>Y.4123 (Y.SmartShoppingMall)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Requirements and capability framework of smart shopping mall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</w:t>
            </w:r>
            <w:r>
              <w:rPr>
                <w:sz w:val="20"/>
              </w:rPr>
              <w:t>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62" w:history="1">
              <w:r w:rsidR="006B6609">
                <w:rPr>
                  <w:rStyle w:val="Hyperlink"/>
                  <w:sz w:val="20"/>
                </w:rPr>
                <w:t>Y.4212 (Y.IoT-NCM-reqts)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Requirements and capabilities of network connectivity management in the Internet of things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64" w:history="1">
              <w:r w:rsidR="006B6609">
                <w:rPr>
                  <w:rStyle w:val="Hyperlink"/>
                  <w:sz w:val="20"/>
                </w:rPr>
                <w:t>Y.4213 (Y.AM-SC-reqts)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IoT requirements and capability framework for monitoring physical city assets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66" w:history="1">
              <w:r w:rsidR="006B6609">
                <w:rPr>
                  <w:rStyle w:val="Hyperlink"/>
                  <w:sz w:val="20"/>
                </w:rPr>
                <w:t>Y.4477 (Y.IoT-sd-arch)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Framework of service interworking with device discovery and management in heterogeneous Internet of things environments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68" w:history="1">
              <w:r w:rsidR="006B6609">
                <w:rPr>
                  <w:rStyle w:val="Hyperlink"/>
                  <w:sz w:val="20"/>
                </w:rPr>
                <w:t>Y.4478 (Y.IoT-SCS)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Requirements and functional architecture for smart construction site services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70" w:history="1">
              <w:r w:rsidR="006B6609">
                <w:rPr>
                  <w:rStyle w:val="Hyperlink"/>
                  <w:sz w:val="20"/>
                </w:rPr>
                <w:t>Y.4480 (Y.lorawan)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Low power protocol for wide area wireless networks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72" w:history="1">
              <w:r w:rsidR="006B6609">
                <w:rPr>
                  <w:rStyle w:val="Hyperlink"/>
                  <w:sz w:val="20"/>
                </w:rPr>
                <w:t>Y.4563 (Y.DPM-interop)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Requirements and functional model to support data interoperability in IoT environments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74" w:history="1">
              <w:r w:rsidR="006B6609">
                <w:rPr>
                  <w:rStyle w:val="Hyperlink"/>
                  <w:sz w:val="20"/>
                </w:rPr>
                <w:t>Y.4810 (Y.Data.Sec.IoT-Dev)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Requirements of data security for the heterogeneous IoT devices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F496F">
        <w:trPr>
          <w:cantSplit/>
        </w:trPr>
        <w:tc>
          <w:tcPr>
            <w:tcW w:w="2090" w:type="dxa"/>
          </w:tcPr>
          <w:p w:rsidR="007F496F" w:rsidRDefault="007F496F">
            <w:hyperlink r:id="rId76" w:history="1">
              <w:r w:rsidR="006B6609">
                <w:rPr>
                  <w:rStyle w:val="Hyperlink"/>
                  <w:sz w:val="20"/>
                </w:rPr>
                <w:t>Y.4811 (Y.IoT-CSIADE-fw)</w:t>
              </w:r>
            </w:hyperlink>
          </w:p>
        </w:tc>
        <w:tc>
          <w:tcPr>
            <w:tcW w:w="4000" w:type="dxa"/>
          </w:tcPr>
          <w:p w:rsidR="007F496F" w:rsidRDefault="006B6609">
            <w:r>
              <w:t>Reference framework of converged service for identification and authentication for IoT devices in decentralized environment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2021-11-01</w:t>
            </w:r>
          </w:p>
        </w:tc>
        <w:tc>
          <w:tcPr>
            <w:tcW w:w="115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2021-11-28</w:t>
            </w:r>
          </w:p>
        </w:tc>
        <w:tc>
          <w:tcPr>
            <w:tcW w:w="88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115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80" w:type="dxa"/>
          </w:tcPr>
          <w:p w:rsidR="007F496F" w:rsidRDefault="007F496F">
            <w:pPr>
              <w:jc w:val="center"/>
            </w:pPr>
          </w:p>
        </w:tc>
        <w:tc>
          <w:tcPr>
            <w:tcW w:w="860" w:type="dxa"/>
          </w:tcPr>
          <w:p w:rsidR="007F496F" w:rsidRDefault="006B660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7F496F" w:rsidRDefault="007F496F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7F496F">
          <w:headerReference w:type="default" r:id="rId78"/>
          <w:footerReference w:type="default" r:id="rId79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7F496F" w:rsidRDefault="006B6609">
      <w:r>
        <w:lastRenderedPageBreak/>
        <w:t>Annex 2</w:t>
      </w:r>
    </w:p>
    <w:p w:rsidR="007F496F" w:rsidRDefault="006B6609">
      <w:pPr>
        <w:jc w:val="center"/>
        <w:rPr>
          <w:szCs w:val="22"/>
        </w:rPr>
      </w:pPr>
      <w:r>
        <w:rPr>
          <w:szCs w:val="22"/>
        </w:rPr>
        <w:t>(to TSB AAP-117)</w:t>
      </w:r>
    </w:p>
    <w:p w:rsidR="007F496F" w:rsidRDefault="006B6609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7F496F" w:rsidRDefault="006B6609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7F496F" w:rsidRDefault="006B6609">
      <w:r>
        <w:t>1)</w:t>
      </w:r>
      <w:r>
        <w:tab/>
        <w:t xml:space="preserve">Go to AAP search Web page at </w:t>
      </w:r>
      <w:hyperlink r:id="rId80" w:history="1">
        <w:r>
          <w:rPr>
            <w:rStyle w:val="Hyperlink"/>
            <w:szCs w:val="22"/>
          </w:rPr>
          <w:t>https://www.itu.int/ITU-T/aap/</w:t>
        </w:r>
      </w:hyperlink>
    </w:p>
    <w:p w:rsidR="007F496F" w:rsidRDefault="00664CED">
      <w:pPr>
        <w:jc w:val="center"/>
      </w:pPr>
      <w:r>
        <w:rPr>
          <w:noProof/>
          <w:lang w:val="en-US"/>
        </w:rPr>
        <w:drawing>
          <wp:inline distT="0" distB="0" distL="0" distR="0">
            <wp:extent cx="3265805" cy="2160905"/>
            <wp:effectExtent l="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96F" w:rsidRDefault="006B6609">
      <w:r>
        <w:t>2)</w:t>
      </w:r>
      <w:r>
        <w:tab/>
        <w:t>Select your Recommendation</w:t>
      </w:r>
    </w:p>
    <w:p w:rsidR="007F496F" w:rsidRDefault="00664CED">
      <w:pPr>
        <w:jc w:val="center"/>
        <w:rPr>
          <w:sz w:val="24"/>
        </w:rPr>
      </w:pPr>
      <w:r w:rsidRPr="007F496F">
        <w:rPr>
          <w:noProof/>
          <w:sz w:val="24"/>
          <w:lang w:val="en-US"/>
        </w:rPr>
        <w:drawing>
          <wp:inline distT="0" distB="0" distL="0" distR="0">
            <wp:extent cx="5399405" cy="3216910"/>
            <wp:effectExtent l="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96F" w:rsidRDefault="006B6609">
      <w:pPr>
        <w:keepNext/>
      </w:pPr>
      <w:r>
        <w:lastRenderedPageBreak/>
        <w:t>3)</w:t>
      </w:r>
      <w:r>
        <w:tab/>
        <w:t>Click the "Submit Comment" button</w:t>
      </w:r>
    </w:p>
    <w:p w:rsidR="007F496F" w:rsidRDefault="00664CED">
      <w:pPr>
        <w:jc w:val="center"/>
      </w:pPr>
      <w:r>
        <w:rPr>
          <w:noProof/>
          <w:lang w:val="en-US"/>
        </w:rPr>
        <w:drawing>
          <wp:inline distT="0" distB="0" distL="0" distR="0">
            <wp:extent cx="5448300" cy="3178810"/>
            <wp:effectExtent l="0" t="0" r="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96F" w:rsidRDefault="006B6609">
      <w:r>
        <w:t>4)</w:t>
      </w:r>
      <w:r>
        <w:tab/>
        <w:t>Complete the on-line form and click on "Submit"</w:t>
      </w:r>
    </w:p>
    <w:p w:rsidR="007F496F" w:rsidRDefault="00664CED">
      <w:pPr>
        <w:jc w:val="center"/>
      </w:pPr>
      <w:r>
        <w:rPr>
          <w:noProof/>
          <w:lang w:val="en-US"/>
        </w:rPr>
        <w:drawing>
          <wp:inline distT="0" distB="0" distL="0" distR="0">
            <wp:extent cx="5056505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96F" w:rsidRDefault="006B6609">
      <w:r>
        <w:t>For more information, read the AAP tutorial on:</w:t>
      </w:r>
      <w:r>
        <w:tab/>
      </w:r>
      <w:r>
        <w:br/>
      </w:r>
      <w:hyperlink r:id="rId85" w:history="1">
        <w:r>
          <w:rPr>
            <w:rStyle w:val="Hyperlink"/>
          </w:rPr>
          <w:t>https://www.itu.int/ITU-T/aapinfo/files/AAPTutorial.pdf</w:t>
        </w:r>
      </w:hyperlink>
    </w:p>
    <w:p w:rsidR="007F496F" w:rsidRDefault="006B6609">
      <w:r>
        <w:br w:type="page"/>
      </w:r>
      <w:r>
        <w:lastRenderedPageBreak/>
        <w:t>Annex 3</w:t>
      </w:r>
    </w:p>
    <w:p w:rsidR="007F496F" w:rsidRDefault="006B6609">
      <w:pPr>
        <w:jc w:val="center"/>
        <w:rPr>
          <w:szCs w:val="22"/>
        </w:rPr>
      </w:pPr>
      <w:r>
        <w:rPr>
          <w:szCs w:val="22"/>
        </w:rPr>
        <w:t>(to TSB AAP-117)</w:t>
      </w:r>
    </w:p>
    <w:p w:rsidR="007F496F" w:rsidRDefault="006B6609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7F496F" w:rsidRDefault="006B6609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7F496F">
        <w:tc>
          <w:tcPr>
            <w:tcW w:w="5000" w:type="pct"/>
            <w:gridSpan w:val="2"/>
            <w:shd w:val="clear" w:color="auto" w:fill="EFFAFF"/>
          </w:tcPr>
          <w:p w:rsidR="007F496F" w:rsidRDefault="006B6609">
            <w:pPr>
              <w:pStyle w:val="Tablehead"/>
              <w:jc w:val="left"/>
            </w:pPr>
            <w:r>
              <w:t>ITU-T AAP comment submission form</w:t>
            </w: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</w:t>
            </w:r>
            <w:r>
              <w:rPr>
                <w:b/>
                <w:bCs/>
              </w:rPr>
              <w:t>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consented: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F496F" w:rsidRDefault="006B6609">
            <w:pPr>
              <w:pStyle w:val="Tabletext"/>
            </w:pPr>
            <w:r>
              <w:br/>
            </w:r>
            <w:r w:rsidR="007F49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F496F">
              <w:fldChar w:fldCharType="separate"/>
            </w:r>
            <w:r w:rsidR="007F496F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7F496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F496F">
              <w:fldChar w:fldCharType="separate"/>
            </w:r>
            <w:r w:rsidR="007F496F">
              <w:fldChar w:fldCharType="end"/>
            </w:r>
            <w:r>
              <w:t xml:space="preserve"> Additional Review (AR)</w:t>
            </w: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F496F" w:rsidRDefault="007F496F">
            <w:pPr>
              <w:pStyle w:val="Tabletext"/>
            </w:pPr>
          </w:p>
        </w:tc>
      </w:tr>
      <w:tr w:rsidR="007F496F">
        <w:tc>
          <w:tcPr>
            <w:tcW w:w="1623" w:type="pct"/>
            <w:shd w:val="clear" w:color="auto" w:fill="EFFAFF"/>
            <w:vAlign w:val="center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F496F" w:rsidRDefault="006B6609">
            <w:pPr>
              <w:pStyle w:val="Tabletext"/>
            </w:pPr>
            <w:r>
              <w:br/>
            </w:r>
            <w:r w:rsidR="007F496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F496F">
              <w:fldChar w:fldCharType="separate"/>
            </w:r>
            <w:r w:rsidR="007F496F">
              <w:fldChar w:fldCharType="end"/>
            </w:r>
            <w:r>
              <w:t xml:space="preserve"> We do not support this t</w:t>
            </w:r>
            <w:r>
              <w:t>ext. Reasons are given in the attachment.</w:t>
            </w:r>
            <w:r>
              <w:br/>
            </w:r>
            <w:r>
              <w:br/>
            </w:r>
            <w:r w:rsidR="007F496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F496F">
              <w:fldChar w:fldCharType="separate"/>
            </w:r>
            <w:r w:rsidR="007F496F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7F496F">
        <w:tc>
          <w:tcPr>
            <w:tcW w:w="1623" w:type="pct"/>
            <w:shd w:val="clear" w:color="auto" w:fill="EFFAFF"/>
            <w:vAlign w:val="center"/>
          </w:tcPr>
          <w:p w:rsidR="007F496F" w:rsidRDefault="006B660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7F496F" w:rsidRDefault="006B6609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7F496F" w:rsidRDefault="006B6609">
      <w:pPr>
        <w:rPr>
          <w:szCs w:val="22"/>
        </w:rPr>
      </w:pPr>
      <w:r>
        <w:tab/>
      </w:r>
      <w:r w:rsidR="007F496F" w:rsidRPr="007F496F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F496F">
        <w:rPr>
          <w:szCs w:val="22"/>
        </w:rPr>
      </w:r>
      <w:r w:rsidR="007F496F">
        <w:rPr>
          <w:szCs w:val="22"/>
        </w:rPr>
        <w:fldChar w:fldCharType="separate"/>
      </w:r>
      <w:r w:rsidR="007F496F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7F496F" w:rsidRDefault="006B6609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6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7F496F" w:rsidRDefault="007F496F">
      <w:pPr>
        <w:rPr>
          <w:i/>
          <w:iCs/>
          <w:szCs w:val="22"/>
        </w:rPr>
      </w:pPr>
    </w:p>
    <w:sectPr w:rsidR="007F496F" w:rsidSect="007F496F">
      <w:headerReference w:type="default" r:id="rId87"/>
      <w:footerReference w:type="default" r:id="rId88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09" w:rsidRDefault="006B6609">
      <w:r>
        <w:separator/>
      </w:r>
    </w:p>
  </w:endnote>
  <w:endnote w:type="continuationSeparator" w:id="0">
    <w:p w:rsidR="006B6609" w:rsidRDefault="006B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6F" w:rsidRDefault="006B6609">
    <w:pPr>
      <w:pStyle w:val="Footer"/>
    </w:pPr>
    <w:r>
      <w:rPr>
        <w:sz w:val="18"/>
        <w:szCs w:val="18"/>
        <w:lang w:val="en-US"/>
      </w:rPr>
      <w:t>TSB AAP-117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2021-12-01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7F496F">
      <w:tc>
        <w:tcPr>
          <w:tcW w:w="1985" w:type="dxa"/>
        </w:tcPr>
        <w:p w:rsidR="007F496F" w:rsidRDefault="006B6609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7F496F" w:rsidRDefault="006B6609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7F496F" w:rsidRDefault="006B6609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7F496F" w:rsidRDefault="006B6609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7F496F" w:rsidRDefault="006B6609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7F496F" w:rsidRDefault="007F496F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6F" w:rsidRDefault="006B6609">
    <w:pPr>
      <w:pStyle w:val="Footer"/>
    </w:pPr>
    <w:r>
      <w:rPr>
        <w:sz w:val="18"/>
        <w:szCs w:val="18"/>
        <w:lang w:val="en-US"/>
      </w:rPr>
      <w:t>TSB AAP-117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2021-12-01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6F" w:rsidRDefault="006B6609">
    <w:pPr>
      <w:pStyle w:val="Footer"/>
    </w:pPr>
    <w:r>
      <w:rPr>
        <w:sz w:val="18"/>
        <w:szCs w:val="18"/>
        <w:lang w:val="en-US"/>
      </w:rPr>
      <w:t>TSB AAP-117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2021-12-01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09" w:rsidRDefault="006B6609">
      <w:r>
        <w:t>____________________</w:t>
      </w:r>
    </w:p>
  </w:footnote>
  <w:footnote w:type="continuationSeparator" w:id="0">
    <w:p w:rsidR="006B6609" w:rsidRDefault="006B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6F" w:rsidRDefault="006B6609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F496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F496F">
      <w:rPr>
        <w:rStyle w:val="PageNumber"/>
        <w:szCs w:val="18"/>
      </w:rPr>
      <w:fldChar w:fldCharType="separate"/>
    </w:r>
    <w:r w:rsidR="00664CED">
      <w:rPr>
        <w:rStyle w:val="PageNumber"/>
        <w:noProof/>
        <w:szCs w:val="18"/>
      </w:rPr>
      <w:t>3</w:t>
    </w:r>
    <w:r w:rsidR="007F496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6F" w:rsidRDefault="006B6609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F496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F496F">
      <w:rPr>
        <w:rStyle w:val="PageNumber"/>
        <w:szCs w:val="18"/>
      </w:rPr>
      <w:fldChar w:fldCharType="separate"/>
    </w:r>
    <w:r w:rsidR="00664CED">
      <w:rPr>
        <w:rStyle w:val="PageNumber"/>
        <w:noProof/>
        <w:szCs w:val="18"/>
      </w:rPr>
      <w:t>9</w:t>
    </w:r>
    <w:r w:rsidR="007F496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6F" w:rsidRDefault="006B6609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F496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F496F">
      <w:rPr>
        <w:rStyle w:val="PageNumber"/>
        <w:szCs w:val="18"/>
      </w:rPr>
      <w:fldChar w:fldCharType="separate"/>
    </w:r>
    <w:r w:rsidR="00664CED">
      <w:rPr>
        <w:rStyle w:val="PageNumber"/>
        <w:noProof/>
        <w:szCs w:val="18"/>
      </w:rPr>
      <w:t>13</w:t>
    </w:r>
    <w:r w:rsidR="007F496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6F"/>
    <w:rsid w:val="00664CED"/>
    <w:rsid w:val="006B6609"/>
    <w:rsid w:val="007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072D"/>
  <w15:docId w15:val="{18E569C8-1720-49FD-A7CB-0B27260A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SimSu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ITU-T/studygroups/com12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10108" TargetMode="External"/><Relationship Id="rId47" Type="http://schemas.openxmlformats.org/officeDocument/2006/relationships/hyperlink" Target="https://www.itu.int/ITU-T/aap/dologin_aap.asp?id=T01020026F70801MSWE.docx&amp;group=9" TargetMode="External"/><Relationship Id="rId63" Type="http://schemas.openxmlformats.org/officeDocument/2006/relationships/hyperlink" Target="https://www.itu.int/ITU-T/aap/dologin_aap.asp?id=T010200276C0801MSWE.docx&amp;group=20" TargetMode="External"/><Relationship Id="rId68" Type="http://schemas.openxmlformats.org/officeDocument/2006/relationships/hyperlink" Target="http://www.itu.int/itu-t/aap/AAPRecDetails.aspx?AAPSeqNo=10095" TargetMode="External"/><Relationship Id="rId84" Type="http://schemas.openxmlformats.org/officeDocument/2006/relationships/image" Target="media/image5.gif"/><Relationship Id="rId89" Type="http://schemas.openxmlformats.org/officeDocument/2006/relationships/fontTable" Target="fontTable.xml"/><Relationship Id="rId16" Type="http://schemas.openxmlformats.org/officeDocument/2006/relationships/hyperlink" Target="https://www.itu.int/ITU-T/studygroups/com02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www.itu.int/ITU-T/studygroups/com16" TargetMode="External"/><Relationship Id="rId37" Type="http://schemas.openxmlformats.org/officeDocument/2006/relationships/hyperlink" Target="mailto:tsbsg20@itu.int" TargetMode="External"/><Relationship Id="rId53" Type="http://schemas.openxmlformats.org/officeDocument/2006/relationships/hyperlink" Target="https://www.itu.int/ITU-T/aap/dologin_aap.asp?id=T01020027740801MSWE.docx&amp;group=12" TargetMode="External"/><Relationship Id="rId58" Type="http://schemas.openxmlformats.org/officeDocument/2006/relationships/hyperlink" Target="http://www.itu.int/itu-t/aap/AAPRecDetails.aspx?AAPSeqNo=10090" TargetMode="External"/><Relationship Id="rId74" Type="http://schemas.openxmlformats.org/officeDocument/2006/relationships/hyperlink" Target="http://www.itu.int/itu-t/aap/AAPRecDetails.aspx?AAPSeqNo=10098" TargetMode="External"/><Relationship Id="rId79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s://www.itu.int/ITU-T/aapinfo/" TargetMode="External"/><Relationship Id="rId22" Type="http://schemas.openxmlformats.org/officeDocument/2006/relationships/hyperlink" Target="https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s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277C0801MSWE.docx&amp;group=2" TargetMode="External"/><Relationship Id="rId48" Type="http://schemas.openxmlformats.org/officeDocument/2006/relationships/hyperlink" Target="http://www.itu.int/itu-t/aap/AAPRecDetails.aspx?AAPSeqNo=10103" TargetMode="External"/><Relationship Id="rId56" Type="http://schemas.openxmlformats.org/officeDocument/2006/relationships/hyperlink" Target="http://www.itu.int/itu-t/aap/AAPRecDetails.aspx?AAPSeqNo=10102" TargetMode="External"/><Relationship Id="rId64" Type="http://schemas.openxmlformats.org/officeDocument/2006/relationships/hyperlink" Target="http://www.itu.int/itu-t/aap/AAPRecDetails.aspx?AAPSeqNo=10093" TargetMode="External"/><Relationship Id="rId69" Type="http://schemas.openxmlformats.org/officeDocument/2006/relationships/hyperlink" Target="https://www.itu.int/ITU-T/aap/dologin_aap.asp?id=T010200276F0801MSWE.docx&amp;group=20" TargetMode="External"/><Relationship Id="rId77" Type="http://schemas.openxmlformats.org/officeDocument/2006/relationships/hyperlink" Target="https://www.itu.int/ITU-T/aap/dologin_aap.asp?id=T01020027730801MSWE.docx&amp;group=20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27780801MSWE.docx&amp;group=12" TargetMode="External"/><Relationship Id="rId72" Type="http://schemas.openxmlformats.org/officeDocument/2006/relationships/hyperlink" Target="http://www.itu.int/itu-t/aap/AAPRecDetails.aspx?AAPSeqNo=10097" TargetMode="External"/><Relationship Id="rId80" Type="http://schemas.openxmlformats.org/officeDocument/2006/relationships/hyperlink" Target="https://www.itu.int/ITU-T/aap/" TargetMode="External"/><Relationship Id="rId85" Type="http://schemas.openxmlformats.org/officeDocument/2006/relationships/hyperlink" Target="https://www.itu.int/ITU-T/aapinfo/files/AAPTutorial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10106" TargetMode="External"/><Relationship Id="rId46" Type="http://schemas.openxmlformats.org/officeDocument/2006/relationships/hyperlink" Target="http://www.itu.int/itu-t/aap/AAPRecDetails.aspx?AAPSeqNo=9975" TargetMode="External"/><Relationship Id="rId59" Type="http://schemas.openxmlformats.org/officeDocument/2006/relationships/hyperlink" Target="https://www.itu.int/ITU-T/aap/dologin_aap.asp?id=T010200276A0801MSWE.docx&amp;group=20" TargetMode="External"/><Relationship Id="rId67" Type="http://schemas.openxmlformats.org/officeDocument/2006/relationships/hyperlink" Target="https://www.itu.int/ITU-T/aap/dologin_aap.asp?id=T010200276E0801MSWE.docx&amp;group=20" TargetMode="External"/><Relationship Id="rId20" Type="http://schemas.openxmlformats.org/officeDocument/2006/relationships/hyperlink" Target="https://www.itu.int/ITU-T/studygroups/com05" TargetMode="External"/><Relationship Id="rId41" Type="http://schemas.openxmlformats.org/officeDocument/2006/relationships/hyperlink" Target="https://www.itu.int/ITU-T/aap/dologin_aap.asp?id=T010200277B0801MSWE.docx&amp;group=2" TargetMode="External"/><Relationship Id="rId54" Type="http://schemas.openxmlformats.org/officeDocument/2006/relationships/hyperlink" Target="http://www.itu.int/itu-t/aap/AAPRecDetails.aspx?AAPSeqNo=10101" TargetMode="External"/><Relationship Id="rId62" Type="http://schemas.openxmlformats.org/officeDocument/2006/relationships/hyperlink" Target="http://www.itu.int/itu-t/aap/AAPRecDetails.aspx?AAPSeqNo=10092" TargetMode="External"/><Relationship Id="rId70" Type="http://schemas.openxmlformats.org/officeDocument/2006/relationships/hyperlink" Target="http://www.itu.int/itu-t/aap/AAPRecDetails.aspx?AAPSeqNo=10096" TargetMode="External"/><Relationship Id="rId75" Type="http://schemas.openxmlformats.org/officeDocument/2006/relationships/hyperlink" Target="https://www.itu.int/ITU-T/aap/dologin_aap.asp?id=T01020027720801MSWE.docx&amp;group=20" TargetMode="External"/><Relationship Id="rId83" Type="http://schemas.openxmlformats.org/officeDocument/2006/relationships/image" Target="media/image4.gif"/><Relationship Id="rId88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s://www.itu.int/ITU-T/studygroups/com13" TargetMode="External"/><Relationship Id="rId36" Type="http://schemas.openxmlformats.org/officeDocument/2006/relationships/hyperlink" Target="https://www.itu.int/ITU-T/studygroups/com20" TargetMode="External"/><Relationship Id="rId49" Type="http://schemas.openxmlformats.org/officeDocument/2006/relationships/hyperlink" Target="https://www.itu.int/ITU-T/aap/dologin_aap.asp?id=T01020027770801MSWE.docx&amp;group=12" TargetMode="External"/><Relationship Id="rId57" Type="http://schemas.openxmlformats.org/officeDocument/2006/relationships/hyperlink" Target="https://www.itu.int/ITU-T/aap/dologin_aap.asp?id=T01020027760801MSWE.docx&amp;group=12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10031" TargetMode="External"/><Relationship Id="rId52" Type="http://schemas.openxmlformats.org/officeDocument/2006/relationships/hyperlink" Target="http://www.itu.int/itu-t/aap/AAPRecDetails.aspx?AAPSeqNo=10100" TargetMode="External"/><Relationship Id="rId60" Type="http://schemas.openxmlformats.org/officeDocument/2006/relationships/hyperlink" Target="http://www.itu.int/itu-t/aap/AAPRecDetails.aspx?AAPSeqNo=10091" TargetMode="External"/><Relationship Id="rId65" Type="http://schemas.openxmlformats.org/officeDocument/2006/relationships/hyperlink" Target="https://www.itu.int/ITU-T/aap/dologin_aap.asp?id=T010200276D0801MSWE.docx&amp;group=20" TargetMode="External"/><Relationship Id="rId73" Type="http://schemas.openxmlformats.org/officeDocument/2006/relationships/hyperlink" Target="https://www.itu.int/ITU-T/aap/dologin_aap.asp?id=T01020027710801MSWE.docx&amp;group=20" TargetMode="External"/><Relationship Id="rId78" Type="http://schemas.openxmlformats.org/officeDocument/2006/relationships/header" Target="header2.xml"/><Relationship Id="rId81" Type="http://schemas.openxmlformats.org/officeDocument/2006/relationships/image" Target="media/image2.gif"/><Relationship Id="rId86" Type="http://schemas.openxmlformats.org/officeDocument/2006/relationships/hyperlink" Target="mailto:tsbsg....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ITU-T/aap/" TargetMode="External"/><Relationship Id="rId13" Type="http://schemas.openxmlformats.org/officeDocument/2006/relationships/hyperlink" Target="https://www.itu.int/ITU-T/" TargetMode="External"/><Relationship Id="rId18" Type="http://schemas.openxmlformats.org/officeDocument/2006/relationships/hyperlink" Target="https://www.itu.int/ITU-T/studygroups/com03" TargetMode="External"/><Relationship Id="rId39" Type="http://schemas.openxmlformats.org/officeDocument/2006/relationships/hyperlink" Target="https://www.itu.int/ITU-T/aap/dologin_aap.asp?id=T010200277A0801MSWE.docx&amp;group=2" TargetMode="External"/><Relationship Id="rId34" Type="http://schemas.openxmlformats.org/officeDocument/2006/relationships/hyperlink" Target="https://www.itu.int/ITU-T/studygroups/com17" TargetMode="External"/><Relationship Id="rId50" Type="http://schemas.openxmlformats.org/officeDocument/2006/relationships/hyperlink" Target="http://www.itu.int/itu-t/aap/AAPRecDetails.aspx?AAPSeqNo=10104" TargetMode="External"/><Relationship Id="rId55" Type="http://schemas.openxmlformats.org/officeDocument/2006/relationships/hyperlink" Target="https://www.itu.int/ITU-T/aap/dologin_aap.asp?id=T01020027750801MSWE.docx&amp;group=12" TargetMode="External"/><Relationship Id="rId76" Type="http://schemas.openxmlformats.org/officeDocument/2006/relationships/hyperlink" Target="http://www.itu.int/itu-t/aap/AAPRecDetails.aspx?AAPSeqNo=10099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27700801MSWE.docx&amp;group=20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4" Type="http://schemas.openxmlformats.org/officeDocument/2006/relationships/hyperlink" Target="https://www.itu.int/ITU-T/studygroups/com11" TargetMode="External"/><Relationship Id="rId40" Type="http://schemas.openxmlformats.org/officeDocument/2006/relationships/hyperlink" Target="http://www.itu.int/itu-t/aap/AAPRecDetails.aspx?AAPSeqNo=10107" TargetMode="External"/><Relationship Id="rId45" Type="http://schemas.openxmlformats.org/officeDocument/2006/relationships/hyperlink" Target="https://www.itu.int/ITU-T/aap/dologin_aap.asp?id=T010200272F0802MSWE.docx&amp;group=5" TargetMode="External"/><Relationship Id="rId66" Type="http://schemas.openxmlformats.org/officeDocument/2006/relationships/hyperlink" Target="http://www.itu.int/itu-t/aap/AAPRecDetails.aspx?AAPSeqNo=10094" TargetMode="External"/><Relationship Id="rId87" Type="http://schemas.openxmlformats.org/officeDocument/2006/relationships/header" Target="header3.xml"/><Relationship Id="rId61" Type="http://schemas.openxmlformats.org/officeDocument/2006/relationships/hyperlink" Target="https://www.itu.int/ITU-T/aap/dologin_aap.asp?id=T010200276B0801MSWE.docx&amp;group=20" TargetMode="External"/><Relationship Id="rId82" Type="http://schemas.openxmlformats.org/officeDocument/2006/relationships/image" Target="media/image3.gif"/><Relationship Id="rId19" Type="http://schemas.openxmlformats.org/officeDocument/2006/relationships/hyperlink" Target="mailto:tsbsg3@itu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1902</Words>
  <Characters>10845</Characters>
  <Application>Microsoft Office Word</Application>
  <DocSecurity>0</DocSecurity>
  <Lines>90</Lines>
  <Paragraphs>25</Paragraphs>
  <ScaleCrop>false</ScaleCrop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Clark, Robert</cp:lastModifiedBy>
  <cp:revision>2</cp:revision>
  <dcterms:created xsi:type="dcterms:W3CDTF">2021-11-30T14:25:00Z</dcterms:created>
  <dcterms:modified xsi:type="dcterms:W3CDTF">2021-11-30T14:25:00Z</dcterms:modified>
</cp:coreProperties>
</file>