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7A3E73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7A3E73" w:rsidRDefault="007538D0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295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7A3E73" w:rsidRDefault="002A2A45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7A3E73" w:rsidRDefault="002A2A45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7A3E73" w:rsidRDefault="007A3E73">
            <w:pPr>
              <w:spacing w:before="0"/>
            </w:pPr>
          </w:p>
        </w:tc>
      </w:tr>
    </w:tbl>
    <w:p w:rsidR="007A3E73" w:rsidRDefault="007A3E73"/>
    <w:p w:rsidR="007A3E73" w:rsidRDefault="002A2A45">
      <w:pPr>
        <w:jc w:val="right"/>
      </w:pPr>
      <w:r>
        <w:rPr>
          <w:lang w:val="fr-CH"/>
        </w:rPr>
        <w:t>Genève, le 16 juillet 2021</w:t>
      </w:r>
      <w:r>
        <w:tab/>
      </w:r>
    </w:p>
    <w:p w:rsidR="007A3E73" w:rsidRDefault="007A3E73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7A3E73">
        <w:trPr>
          <w:cantSplit/>
        </w:trPr>
        <w:tc>
          <w:tcPr>
            <w:tcW w:w="843" w:type="dxa"/>
          </w:tcPr>
          <w:p w:rsidR="007A3E73" w:rsidRDefault="002A2A4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7A3E73" w:rsidRDefault="007A3E73">
            <w:pPr>
              <w:pStyle w:val="Tabletext"/>
              <w:spacing w:before="0"/>
              <w:rPr>
                <w:szCs w:val="22"/>
              </w:rPr>
            </w:pPr>
          </w:p>
          <w:p w:rsidR="007A3E73" w:rsidRDefault="007A3E73">
            <w:pPr>
              <w:pStyle w:val="Tabletext"/>
              <w:spacing w:before="0"/>
              <w:rPr>
                <w:szCs w:val="22"/>
              </w:rPr>
            </w:pPr>
          </w:p>
          <w:p w:rsidR="007A3E73" w:rsidRDefault="002A2A4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7A3E73" w:rsidRDefault="002A2A4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7A3E73" w:rsidRDefault="002A2A4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7A3E73" w:rsidRDefault="002A2A45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TSB AAP-108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</w:t>
            </w:r>
          </w:p>
          <w:p w:rsidR="007A3E73" w:rsidRDefault="002A2A45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7A3E73" w:rsidRDefault="007A3E73">
            <w:pPr>
              <w:pStyle w:val="Tabletext"/>
              <w:spacing w:before="0"/>
              <w:rPr>
                <w:szCs w:val="22"/>
              </w:rPr>
            </w:pPr>
          </w:p>
          <w:p w:rsidR="007A3E73" w:rsidRDefault="002A2A4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7A3E73" w:rsidRDefault="002A2A4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7A3E73" w:rsidRDefault="007A3E73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2A2A45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7A3E73" w:rsidRDefault="002A2A4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7A3E73" w:rsidRDefault="002A2A4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7A3E73" w:rsidRDefault="002A2A4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l'UIT-T;</w:t>
            </w:r>
          </w:p>
          <w:p w:rsidR="007A3E73" w:rsidRDefault="002A2A4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établissements universitaires participant aux travaux de l'UIT</w:t>
            </w:r>
          </w:p>
          <w:p w:rsidR="007A3E73" w:rsidRDefault="002A2A45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7A3E73" w:rsidRDefault="002A2A45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7A3E73" w:rsidRDefault="002A2A45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7A3E73" w:rsidRDefault="002A2A45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</w:t>
            </w:r>
            <w:r>
              <w:rPr>
                <w:lang w:val="fr-CH"/>
              </w:rPr>
              <w:t>tions</w:t>
            </w:r>
          </w:p>
        </w:tc>
      </w:tr>
    </w:tbl>
    <w:p w:rsidR="007A3E73" w:rsidRDefault="007A3E73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7A3E73">
        <w:trPr>
          <w:cantSplit/>
        </w:trPr>
        <w:tc>
          <w:tcPr>
            <w:tcW w:w="908" w:type="dxa"/>
          </w:tcPr>
          <w:p w:rsidR="007A3E73" w:rsidRDefault="002A2A45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7A3E73" w:rsidRDefault="002A2A45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7A3E73" w:rsidRDefault="007A3E73">
      <w:pPr>
        <w:rPr>
          <w:lang w:val="fr-FR"/>
        </w:rPr>
      </w:pPr>
    </w:p>
    <w:p w:rsidR="007A3E73" w:rsidRDefault="002A2A45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7A3E73" w:rsidRDefault="007A3E73">
      <w:pPr>
        <w:rPr>
          <w:lang w:val="fr-CH"/>
        </w:rPr>
      </w:pPr>
    </w:p>
    <w:p w:rsidR="007A3E73" w:rsidRDefault="002A2A45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7A3E73" w:rsidRDefault="002A2A45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7A3E73" w:rsidRDefault="002A2A45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https://www.itu.int/ITU-T/aap/</w:t>
        </w:r>
      </w:hyperlink>
      <w:r>
        <w:rPr>
          <w:lang w:val="fr-FR"/>
        </w:rPr>
        <w:t>, à la page de la Recommandation co</w:t>
      </w:r>
      <w:r>
        <w:rPr>
          <w:lang w:val="fr-FR"/>
        </w:rPr>
        <w:t>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7A3E73" w:rsidRDefault="002A2A45">
      <w:pPr>
        <w:rPr>
          <w:lang w:val="fr-FR"/>
        </w:rPr>
      </w:pPr>
      <w:r>
        <w:rPr>
          <w:lang w:val="fr-FR"/>
        </w:rPr>
        <w:t xml:space="preserve">Veuillez noter que les observations ayant simplement pour objet </w:t>
      </w:r>
      <w:r>
        <w:rPr>
          <w:lang w:val="fr-FR"/>
        </w:rPr>
        <w:t>d'appuyer l'adoption du texte en question ne sont pas encouragées.</w:t>
      </w:r>
    </w:p>
    <w:p w:rsidR="007A3E73" w:rsidRDefault="002A2A45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7A3E73" w:rsidRDefault="002A2A45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7A3E73" w:rsidRDefault="007A3E73"/>
    <w:p w:rsidR="007A3E73" w:rsidRDefault="002A2A45">
      <w:pPr>
        <w:spacing w:before="560"/>
      </w:pPr>
      <w:r>
        <w:rPr>
          <w:b/>
        </w:rPr>
        <w:lastRenderedPageBreak/>
        <w:t>Annexes:</w:t>
      </w:r>
      <w:r>
        <w:t xml:space="preserve"> 3</w:t>
      </w:r>
    </w:p>
    <w:p w:rsidR="007A3E73" w:rsidRDefault="007A3E73">
      <w:pPr>
        <w:spacing w:before="720"/>
        <w:rPr>
          <w:rFonts w:ascii="Times New Roman" w:hAnsi="Times New Roman"/>
        </w:rPr>
        <w:sectPr w:rsidR="007A3E73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A3E73" w:rsidRDefault="002A2A45">
      <w:r>
        <w:t>Annex 1</w:t>
      </w:r>
    </w:p>
    <w:p w:rsidR="007A3E73" w:rsidRDefault="002A2A45">
      <w:pPr>
        <w:jc w:val="center"/>
      </w:pPr>
      <w:r>
        <w:t>(to TSB AAP-108)</w:t>
      </w:r>
    </w:p>
    <w:p w:rsidR="007A3E73" w:rsidRDefault="007A3E73">
      <w:pPr>
        <w:rPr>
          <w:szCs w:val="22"/>
        </w:rPr>
      </w:pPr>
    </w:p>
    <w:p w:rsidR="007A3E73" w:rsidRDefault="002A2A4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A3E73" w:rsidRDefault="002A2A4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A3E73" w:rsidRDefault="002A2A4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A3E73" w:rsidRDefault="002A2A4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A3E73" w:rsidRDefault="002A2A4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A3E73" w:rsidRDefault="002A2A45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7A3E73" w:rsidRDefault="002A2A4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A3E73" w:rsidRDefault="002A2A4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A3E73" w:rsidRDefault="002A2A45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7A3E73" w:rsidRDefault="002A2A4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A3E73" w:rsidRDefault="002A2A4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A3E73" w:rsidRDefault="002A2A45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7A3E73" w:rsidRDefault="007A3E73">
      <w:pPr>
        <w:pStyle w:val="enumlev2"/>
        <w:rPr>
          <w:szCs w:val="22"/>
        </w:rPr>
      </w:pPr>
      <w:hyperlink r:id="rId13" w:history="1">
        <w:r w:rsidR="002A2A45">
          <w:rPr>
            <w:rStyle w:val="Hyperlink"/>
            <w:szCs w:val="22"/>
          </w:rPr>
          <w:t>https://www.itu.int/ITU-T</w:t>
        </w:r>
      </w:hyperlink>
    </w:p>
    <w:p w:rsidR="007A3E73" w:rsidRDefault="002A2A4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A3E73" w:rsidRDefault="007A3E73">
      <w:pPr>
        <w:pStyle w:val="enumlev2"/>
        <w:rPr>
          <w:szCs w:val="22"/>
        </w:rPr>
      </w:pPr>
      <w:hyperlink r:id="rId14" w:history="1">
        <w:r w:rsidR="002A2A45">
          <w:rPr>
            <w:rStyle w:val="Hyperlink"/>
            <w:szCs w:val="22"/>
          </w:rPr>
          <w:t>https://www.itu.int/ITU-T/aapinfo</w:t>
        </w:r>
      </w:hyperlink>
    </w:p>
    <w:p w:rsidR="007A3E73" w:rsidRDefault="002A2A45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7A3E73" w:rsidRDefault="002A2A45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A3E73" w:rsidRDefault="007A3E73">
      <w:pPr>
        <w:pStyle w:val="enumlev2"/>
        <w:rPr>
          <w:szCs w:val="22"/>
        </w:rPr>
      </w:pPr>
      <w:hyperlink r:id="rId15" w:history="1">
        <w:r w:rsidR="002A2A45">
          <w:rPr>
            <w:rStyle w:val="Hyperlink"/>
            <w:szCs w:val="22"/>
          </w:rPr>
          <w:t>https://www.itu.int/ITU-T/aap/</w:t>
        </w:r>
      </w:hyperlink>
    </w:p>
    <w:p w:rsidR="007A3E73" w:rsidRDefault="002A2A4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7A3E73">
        <w:tc>
          <w:tcPr>
            <w:tcW w:w="987" w:type="dxa"/>
          </w:tcPr>
          <w:p w:rsidR="007A3E73" w:rsidRDefault="002A2A4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A3E73" w:rsidRDefault="007A3E73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A2A45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7A3E73" w:rsidRDefault="007A3E7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A2A4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A3E73">
        <w:tc>
          <w:tcPr>
            <w:tcW w:w="0" w:type="auto"/>
          </w:tcPr>
          <w:p w:rsidR="007A3E73" w:rsidRDefault="002A2A4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A3E73" w:rsidRDefault="007A3E7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A2A45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7A3E73" w:rsidRDefault="007A3E7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A2A4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A3E73">
        <w:tc>
          <w:tcPr>
            <w:tcW w:w="0" w:type="auto"/>
          </w:tcPr>
          <w:p w:rsidR="007A3E73" w:rsidRDefault="002A2A4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A3E73" w:rsidRDefault="007A3E7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A2A45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7A3E73" w:rsidRDefault="007A3E7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A2A4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A3E73">
        <w:tc>
          <w:tcPr>
            <w:tcW w:w="0" w:type="auto"/>
          </w:tcPr>
          <w:p w:rsidR="007A3E73" w:rsidRDefault="002A2A4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A3E73" w:rsidRDefault="007A3E7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A2A45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7A3E73" w:rsidRDefault="007A3E7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A2A4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A3E73">
        <w:tc>
          <w:tcPr>
            <w:tcW w:w="0" w:type="auto"/>
          </w:tcPr>
          <w:p w:rsidR="007A3E73" w:rsidRDefault="002A2A4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A3E73" w:rsidRDefault="007A3E7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A2A45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7A3E73" w:rsidRDefault="007A3E7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A2A4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A3E73">
        <w:tc>
          <w:tcPr>
            <w:tcW w:w="0" w:type="auto"/>
          </w:tcPr>
          <w:p w:rsidR="007A3E73" w:rsidRDefault="002A2A4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A3E73" w:rsidRDefault="007A3E7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A2A45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7A3E73" w:rsidRDefault="007A3E7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A2A4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A3E73">
        <w:tc>
          <w:tcPr>
            <w:tcW w:w="0" w:type="auto"/>
          </w:tcPr>
          <w:p w:rsidR="007A3E73" w:rsidRDefault="002A2A4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A3E73" w:rsidRDefault="007A3E7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A2A45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7A3E73" w:rsidRDefault="007A3E7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A2A4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A3E73">
        <w:tc>
          <w:tcPr>
            <w:tcW w:w="0" w:type="auto"/>
          </w:tcPr>
          <w:p w:rsidR="007A3E73" w:rsidRDefault="002A2A4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A3E73" w:rsidRDefault="007A3E7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A2A45">
                <w:rPr>
                  <w:rStyle w:val="Hyperlink"/>
                  <w:szCs w:val="22"/>
                </w:rPr>
                <w:t>https://www.itu.int/ITU-T/studyg</w:t>
              </w:r>
              <w:r w:rsidR="002A2A45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7A3E73" w:rsidRDefault="007A3E7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A2A4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A3E73">
        <w:tc>
          <w:tcPr>
            <w:tcW w:w="0" w:type="auto"/>
          </w:tcPr>
          <w:p w:rsidR="007A3E73" w:rsidRDefault="002A2A4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A3E73" w:rsidRDefault="007A3E7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A2A45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7A3E73" w:rsidRDefault="007A3E7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A2A4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A3E73">
        <w:tc>
          <w:tcPr>
            <w:tcW w:w="0" w:type="auto"/>
          </w:tcPr>
          <w:p w:rsidR="007A3E73" w:rsidRDefault="002A2A4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A3E73" w:rsidRDefault="007A3E7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A2A45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7A3E73" w:rsidRDefault="007A3E7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A2A4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7A3E73">
        <w:tc>
          <w:tcPr>
            <w:tcW w:w="0" w:type="auto"/>
          </w:tcPr>
          <w:p w:rsidR="007A3E73" w:rsidRDefault="002A2A4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7A3E73" w:rsidRDefault="007A3E7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A2A45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7A3E73" w:rsidRDefault="007A3E73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2A2A45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7A3E73" w:rsidRDefault="007A3E7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A3E7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A3E73" w:rsidRDefault="002A2A45">
      <w:pPr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A3E7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7A3E73" w:rsidRDefault="002A2A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7A3E73" w:rsidRDefault="002A2A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7A3E73" w:rsidRDefault="002A2A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7A3E73" w:rsidRDefault="002A2A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7A3E73" w:rsidRDefault="002A2A4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A3E7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7A3E73" w:rsidRDefault="007A3E7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7A3E73" w:rsidRDefault="007A3E7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7A3E73" w:rsidRDefault="007A3E7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A3E73">
        <w:trPr>
          <w:cantSplit/>
        </w:trPr>
        <w:tc>
          <w:tcPr>
            <w:tcW w:w="0" w:type="auto"/>
          </w:tcPr>
          <w:p w:rsidR="007A3E73" w:rsidRDefault="007A3E73">
            <w:hyperlink r:id="rId38" w:history="1">
              <w:r w:rsidR="002A2A45">
                <w:rPr>
                  <w:rStyle w:val="Hyperlink"/>
                  <w:sz w:val="20"/>
                </w:rPr>
                <w:t>M.3365 (M.rvqms)</w:t>
              </w:r>
            </w:hyperlink>
          </w:p>
        </w:tc>
        <w:tc>
          <w:tcPr>
            <w:tcW w:w="0" w:type="auto"/>
          </w:tcPr>
          <w:p w:rsidR="007A3E73" w:rsidRDefault="002A2A45">
            <w:r>
              <w:t>Requirements for QoE management of video in visual surveillance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A3E73">
        <w:trPr>
          <w:cantSplit/>
        </w:trPr>
        <w:tc>
          <w:tcPr>
            <w:tcW w:w="0" w:type="auto"/>
          </w:tcPr>
          <w:p w:rsidR="007A3E73" w:rsidRDefault="007A3E73">
            <w:hyperlink r:id="rId40" w:history="1">
              <w:r w:rsidR="002A2A45">
                <w:rPr>
                  <w:rStyle w:val="Hyperlink"/>
                  <w:sz w:val="20"/>
                </w:rPr>
                <w:t>Q.834.1 (2004) Amd.1</w:t>
              </w:r>
            </w:hyperlink>
          </w:p>
        </w:tc>
        <w:tc>
          <w:tcPr>
            <w:tcW w:w="0" w:type="auto"/>
          </w:tcPr>
          <w:p w:rsidR="007A3E73" w:rsidRDefault="002A2A45">
            <w:r>
              <w:t>ATM-PON requirements and managed entities for the network and network element views: Amendment 1 - Replace the reference to IEEE 802.1D by IEEE 802.1Q (</w:t>
            </w:r>
            <w:hyperlink r:id="rId41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A3E73">
        <w:trPr>
          <w:cantSplit/>
        </w:trPr>
        <w:tc>
          <w:tcPr>
            <w:tcW w:w="0" w:type="auto"/>
          </w:tcPr>
          <w:p w:rsidR="007A3E73" w:rsidRDefault="007A3E73">
            <w:hyperlink r:id="rId42" w:history="1">
              <w:r w:rsidR="002A2A45">
                <w:rPr>
                  <w:rStyle w:val="Hyperlink"/>
                  <w:sz w:val="20"/>
                </w:rPr>
                <w:t>Q.834.4 (2003) Amd.2</w:t>
              </w:r>
            </w:hyperlink>
          </w:p>
        </w:tc>
        <w:tc>
          <w:tcPr>
            <w:tcW w:w="0" w:type="auto"/>
          </w:tcPr>
          <w:p w:rsidR="007A3E73" w:rsidRDefault="002A2A45">
            <w:r>
              <w:t>A CORBA interface specification for Broadband Passive Optical Networks based on UML interface requirements: Amendment 2</w:t>
            </w:r>
            <w:r>
              <w:t xml:space="preserve"> - Replace the reference to IEEE 802.1D by IEEE 802.1Q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A3E73">
        <w:trPr>
          <w:cantSplit/>
        </w:trPr>
        <w:tc>
          <w:tcPr>
            <w:tcW w:w="0" w:type="auto"/>
          </w:tcPr>
          <w:p w:rsidR="007A3E73" w:rsidRDefault="007A3E73">
            <w:hyperlink r:id="rId44" w:history="1">
              <w:r w:rsidR="002A2A45">
                <w:rPr>
                  <w:rStyle w:val="Hyperlink"/>
                  <w:sz w:val="20"/>
                </w:rPr>
                <w:t>Q.838.1 (2004) Amd.1</w:t>
              </w:r>
            </w:hyperlink>
          </w:p>
        </w:tc>
        <w:tc>
          <w:tcPr>
            <w:tcW w:w="0" w:type="auto"/>
          </w:tcPr>
          <w:p w:rsidR="007A3E73" w:rsidRDefault="002A2A45">
            <w:r>
              <w:t>Requirements and analysis for the management interface of Ethernet Passive Optical Networks (EPON): Amendment 1 - Replace the reference to IEEE 802.1D by IEEE</w:t>
            </w:r>
            <w:r>
              <w:t xml:space="preserve"> 802.1Q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A3E73" w:rsidRDefault="002A2A45">
      <w:pPr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A3E7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7A3E73" w:rsidRDefault="002A2A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7A3E73" w:rsidRDefault="002A2A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7A3E73" w:rsidRDefault="002A2A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7A3E73" w:rsidRDefault="002A2A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7A3E73" w:rsidRDefault="002A2A4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A3E7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7A3E73" w:rsidRDefault="007A3E7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7A3E73" w:rsidRDefault="007A3E7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7A3E73" w:rsidRDefault="007A3E7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A3E73">
        <w:trPr>
          <w:cantSplit/>
        </w:trPr>
        <w:tc>
          <w:tcPr>
            <w:tcW w:w="0" w:type="auto"/>
          </w:tcPr>
          <w:p w:rsidR="007A3E73" w:rsidRDefault="007A3E73">
            <w:hyperlink r:id="rId46" w:history="1">
              <w:r w:rsidR="002A2A45">
                <w:rPr>
                  <w:rStyle w:val="Hyperlink"/>
                  <w:sz w:val="20"/>
                </w:rPr>
                <w:t>K.50 (2018) Cor. 2</w:t>
              </w:r>
            </w:hyperlink>
          </w:p>
        </w:tc>
        <w:tc>
          <w:tcPr>
            <w:tcW w:w="0" w:type="auto"/>
          </w:tcPr>
          <w:p w:rsidR="007A3E73" w:rsidRDefault="002A2A45">
            <w:r>
              <w:t>Safe limits for operating voltages and currents in telecommunication systems powered over the network - Corrigendum 2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A3E73">
        <w:trPr>
          <w:cantSplit/>
        </w:trPr>
        <w:tc>
          <w:tcPr>
            <w:tcW w:w="0" w:type="auto"/>
          </w:tcPr>
          <w:p w:rsidR="007A3E73" w:rsidRDefault="007A3E73">
            <w:hyperlink r:id="rId48" w:history="1">
              <w:r w:rsidR="002A2A45">
                <w:rPr>
                  <w:rStyle w:val="Hyperlink"/>
                  <w:sz w:val="20"/>
                </w:rPr>
                <w:t>L.1033 (L.HL_e-waste)</w:t>
              </w:r>
            </w:hyperlink>
          </w:p>
        </w:tc>
        <w:tc>
          <w:tcPr>
            <w:tcW w:w="0" w:type="auto"/>
          </w:tcPr>
          <w:p w:rsidR="007A3E73" w:rsidRDefault="002A2A45">
            <w:r>
              <w:t>Guide for the institutions of higher learning to contribute in the effective life cycle management of e-equipment and e-waste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A3E73">
        <w:trPr>
          <w:cantSplit/>
        </w:trPr>
        <w:tc>
          <w:tcPr>
            <w:tcW w:w="0" w:type="auto"/>
          </w:tcPr>
          <w:p w:rsidR="007A3E73" w:rsidRDefault="007A3E73">
            <w:hyperlink r:id="rId50" w:history="1">
              <w:r w:rsidR="002A2A45">
                <w:rPr>
                  <w:rStyle w:val="Hyperlink"/>
                  <w:sz w:val="20"/>
                </w:rPr>
                <w:t>L.1050 (L.methodology_arch)</w:t>
              </w:r>
            </w:hyperlink>
          </w:p>
        </w:tc>
        <w:tc>
          <w:tcPr>
            <w:tcW w:w="0" w:type="auto"/>
          </w:tcPr>
          <w:p w:rsidR="007A3E73" w:rsidRDefault="002A2A45">
            <w:r>
              <w:t xml:space="preserve">Methodology to identify the key </w:t>
            </w:r>
            <w:r>
              <w:t>equipment in order to assess the environmental impact and e-waste generation of different network architectures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A3E73">
        <w:trPr>
          <w:cantSplit/>
        </w:trPr>
        <w:tc>
          <w:tcPr>
            <w:tcW w:w="0" w:type="auto"/>
          </w:tcPr>
          <w:p w:rsidR="007A3E73" w:rsidRDefault="007A3E73">
            <w:hyperlink r:id="rId52" w:history="1">
              <w:r w:rsidR="002A2A45">
                <w:rPr>
                  <w:rStyle w:val="Hyperlink"/>
                  <w:sz w:val="20"/>
                </w:rPr>
                <w:t>L.1060 (L.GSP)</w:t>
              </w:r>
            </w:hyperlink>
          </w:p>
        </w:tc>
        <w:tc>
          <w:tcPr>
            <w:tcW w:w="0" w:type="auto"/>
          </w:tcPr>
          <w:p w:rsidR="007A3E73" w:rsidRDefault="002A2A45">
            <w:r>
              <w:t>General principles for the green supply chain management of information and communication technology manufacturing industry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A3E73">
        <w:trPr>
          <w:cantSplit/>
        </w:trPr>
        <w:tc>
          <w:tcPr>
            <w:tcW w:w="0" w:type="auto"/>
          </w:tcPr>
          <w:p w:rsidR="007A3E73" w:rsidRDefault="007A3E73">
            <w:hyperlink r:id="rId54" w:history="1">
              <w:r w:rsidR="002A2A45">
                <w:rPr>
                  <w:rStyle w:val="Hyperlink"/>
                  <w:sz w:val="20"/>
                </w:rPr>
                <w:t>L.1317 (L.gee_bs)</w:t>
              </w:r>
            </w:hyperlink>
          </w:p>
        </w:tc>
        <w:tc>
          <w:tcPr>
            <w:tcW w:w="0" w:type="auto"/>
          </w:tcPr>
          <w:p w:rsidR="007A3E73" w:rsidRDefault="002A2A45">
            <w:r>
              <w:t>Guidelines on energy efficient blockchain systems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A3E73">
        <w:trPr>
          <w:cantSplit/>
        </w:trPr>
        <w:tc>
          <w:tcPr>
            <w:tcW w:w="0" w:type="auto"/>
          </w:tcPr>
          <w:p w:rsidR="007A3E73" w:rsidRDefault="007A3E73">
            <w:hyperlink r:id="rId56" w:history="1">
              <w:r w:rsidR="002A2A45">
                <w:rPr>
                  <w:rStyle w:val="Hyperlink"/>
                  <w:sz w:val="20"/>
                </w:rPr>
                <w:t>L.1383 (L.SM_EN)</w:t>
              </w:r>
            </w:hyperlink>
          </w:p>
        </w:tc>
        <w:tc>
          <w:tcPr>
            <w:tcW w:w="0" w:type="auto"/>
          </w:tcPr>
          <w:p w:rsidR="007A3E73" w:rsidRDefault="002A2A45">
            <w:r>
              <w:t>Smart energy solution</w:t>
            </w:r>
            <w:r>
              <w:t>s for cities and home applications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A3E73">
        <w:trPr>
          <w:cantSplit/>
        </w:trPr>
        <w:tc>
          <w:tcPr>
            <w:tcW w:w="0" w:type="auto"/>
          </w:tcPr>
          <w:p w:rsidR="007A3E73" w:rsidRDefault="007A3E73">
            <w:hyperlink r:id="rId58" w:history="1">
              <w:r w:rsidR="002A2A45">
                <w:rPr>
                  <w:rStyle w:val="Hyperlink"/>
                  <w:sz w:val="20"/>
                </w:rPr>
                <w:t>L.1471 (L.NetZero)</w:t>
              </w:r>
            </w:hyperlink>
          </w:p>
        </w:tc>
        <w:tc>
          <w:tcPr>
            <w:tcW w:w="0" w:type="auto"/>
          </w:tcPr>
          <w:p w:rsidR="007A3E73" w:rsidRDefault="002A2A45">
            <w:r>
              <w:t>Guidance and criteria for information and communication technology organisations on setting Net Zero targets and strategies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</w:t>
            </w:r>
            <w:r>
              <w:rPr>
                <w:sz w:val="20"/>
              </w:rPr>
              <w:t>06-16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7A3E73" w:rsidRDefault="002A2A45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A3E7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7A3E73" w:rsidRDefault="002A2A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7A3E73" w:rsidRDefault="002A2A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7A3E73" w:rsidRDefault="002A2A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7A3E73" w:rsidRDefault="002A2A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7A3E73" w:rsidRDefault="002A2A4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A3E7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7A3E73" w:rsidRDefault="007A3E7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7A3E73" w:rsidRDefault="007A3E7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7A3E73" w:rsidRDefault="007A3E7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A3E73">
        <w:trPr>
          <w:cantSplit/>
        </w:trPr>
        <w:tc>
          <w:tcPr>
            <w:tcW w:w="0" w:type="auto"/>
          </w:tcPr>
          <w:p w:rsidR="007A3E73" w:rsidRDefault="007A3E73">
            <w:hyperlink r:id="rId60" w:history="1">
              <w:r w:rsidR="002A2A45">
                <w:rPr>
                  <w:rStyle w:val="Hyperlink"/>
                  <w:sz w:val="20"/>
                </w:rPr>
                <w:t>Y.3178 (Y.ML-IMT2020-serv-prov)</w:t>
              </w:r>
            </w:hyperlink>
          </w:p>
        </w:tc>
        <w:tc>
          <w:tcPr>
            <w:tcW w:w="0" w:type="auto"/>
          </w:tcPr>
          <w:p w:rsidR="007A3E73" w:rsidRDefault="002A2A45">
            <w:r>
              <w:t>Functional framework of AI-based network service provisioning in future networks including IMT-2020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2021-04-01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2021-04-28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2021-07-06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7A3E73" w:rsidRDefault="002A2A45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A3E7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7A3E73" w:rsidRDefault="002A2A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7A3E73" w:rsidRDefault="002A2A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7A3E73" w:rsidRDefault="002A2A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7A3E73" w:rsidRDefault="002A2A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7A3E73" w:rsidRDefault="002A2A4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A3E7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7A3E73" w:rsidRDefault="007A3E7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7A3E73" w:rsidRDefault="007A3E7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7A3E73" w:rsidRDefault="007A3E7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A3E73">
        <w:trPr>
          <w:cantSplit/>
        </w:trPr>
        <w:tc>
          <w:tcPr>
            <w:tcW w:w="0" w:type="auto"/>
          </w:tcPr>
          <w:p w:rsidR="007A3E73" w:rsidRDefault="007A3E73">
            <w:hyperlink r:id="rId62" w:history="1">
              <w:r w:rsidR="002A2A45">
                <w:rPr>
                  <w:rStyle w:val="Hyperlink"/>
                  <w:sz w:val="20"/>
                </w:rPr>
                <w:t>G.989.3</w:t>
              </w:r>
            </w:hyperlink>
          </w:p>
        </w:tc>
        <w:tc>
          <w:tcPr>
            <w:tcW w:w="0" w:type="auto"/>
          </w:tcPr>
          <w:p w:rsidR="007A3E73" w:rsidRDefault="002A2A45">
            <w:r>
              <w:t>40-Gigabit-capable passive optical networks (NG-PON2): Transmission convergence layer specification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2021-05-01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2021-05-28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7A3E73">
        <w:trPr>
          <w:cantSplit/>
        </w:trPr>
        <w:tc>
          <w:tcPr>
            <w:tcW w:w="0" w:type="auto"/>
          </w:tcPr>
          <w:p w:rsidR="007A3E73" w:rsidRDefault="007A3E73">
            <w:hyperlink r:id="rId64" w:history="1">
              <w:r w:rsidR="002A2A45">
                <w:rPr>
                  <w:rStyle w:val="Hyperlink"/>
                  <w:sz w:val="20"/>
                </w:rPr>
                <w:t>G.8052.2/Y.1346.2</w:t>
              </w:r>
            </w:hyperlink>
          </w:p>
        </w:tc>
        <w:tc>
          <w:tcPr>
            <w:tcW w:w="0" w:type="auto"/>
          </w:tcPr>
          <w:p w:rsidR="007A3E73" w:rsidRDefault="002A2A45">
            <w:r>
              <w:t>Resilience Information/Data Models for Ethernet Transport Network Element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2021-05-01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2021-05-28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2021-07-16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2021-08-05</w:t>
            </w: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A3E73">
        <w:trPr>
          <w:cantSplit/>
        </w:trPr>
        <w:tc>
          <w:tcPr>
            <w:tcW w:w="0" w:type="auto"/>
          </w:tcPr>
          <w:p w:rsidR="007A3E73" w:rsidRDefault="007A3E73">
            <w:hyperlink r:id="rId66" w:history="1">
              <w:r w:rsidR="002A2A45">
                <w:rPr>
                  <w:rStyle w:val="Hyperlink"/>
                  <w:sz w:val="20"/>
                </w:rPr>
                <w:t>G.9802.1 (G.WDMPON.req)</w:t>
              </w:r>
            </w:hyperlink>
          </w:p>
        </w:tc>
        <w:tc>
          <w:tcPr>
            <w:tcW w:w="0" w:type="auto"/>
          </w:tcPr>
          <w:p w:rsidR="007A3E73" w:rsidRDefault="002A2A45">
            <w:r>
              <w:t>Wavelength division multiplexed passive optical networks (WDM PON): General requirements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2021-05-01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2021-05-28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2021-07-16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2021-08-05</w:t>
            </w: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A3E73">
        <w:trPr>
          <w:cantSplit/>
        </w:trPr>
        <w:tc>
          <w:tcPr>
            <w:tcW w:w="0" w:type="auto"/>
          </w:tcPr>
          <w:p w:rsidR="007A3E73" w:rsidRDefault="007A3E73">
            <w:hyperlink r:id="rId68" w:history="1">
              <w:r w:rsidR="002A2A45">
                <w:rPr>
                  <w:rStyle w:val="Hyperlink"/>
                  <w:sz w:val="20"/>
                </w:rPr>
                <w:t>G.9804.1 Amd.1 (G.hsp.req)</w:t>
              </w:r>
            </w:hyperlink>
          </w:p>
        </w:tc>
        <w:tc>
          <w:tcPr>
            <w:tcW w:w="0" w:type="auto"/>
          </w:tcPr>
          <w:p w:rsidR="007A3E73" w:rsidRDefault="002A2A45">
            <w:r>
              <w:t>Higher Speed Passive Optical Networks: Requirements - Amendment 1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2021-05-01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2021-05-28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2021-07-16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2021-08-05</w:t>
            </w: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7A3E73" w:rsidRDefault="002A2A45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A3E7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7A3E73" w:rsidRDefault="002A2A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7A3E73" w:rsidRDefault="002A2A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7A3E73" w:rsidRDefault="002A2A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7A3E73" w:rsidRDefault="002A2A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7A3E73" w:rsidRDefault="002A2A4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A3E7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7A3E73" w:rsidRDefault="007A3E7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7A3E73" w:rsidRDefault="007A3E7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7A3E73" w:rsidRDefault="007A3E7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A3E73">
        <w:trPr>
          <w:cantSplit/>
        </w:trPr>
        <w:tc>
          <w:tcPr>
            <w:tcW w:w="0" w:type="auto"/>
          </w:tcPr>
          <w:p w:rsidR="007A3E73" w:rsidRDefault="007A3E73">
            <w:hyperlink r:id="rId70" w:history="1">
              <w:r w:rsidR="002A2A45">
                <w:rPr>
                  <w:rStyle w:val="Hyperlink"/>
                  <w:sz w:val="20"/>
                </w:rPr>
                <w:t>H.264 (V14)</w:t>
              </w:r>
            </w:hyperlink>
          </w:p>
        </w:tc>
        <w:tc>
          <w:tcPr>
            <w:tcW w:w="0" w:type="auto"/>
          </w:tcPr>
          <w:p w:rsidR="007A3E73" w:rsidRDefault="002A2A45">
            <w:r>
              <w:t>Advanced video coding for generic audiovisual services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A3E73">
        <w:trPr>
          <w:cantSplit/>
        </w:trPr>
        <w:tc>
          <w:tcPr>
            <w:tcW w:w="0" w:type="auto"/>
          </w:tcPr>
          <w:p w:rsidR="007A3E73" w:rsidRDefault="007A3E73">
            <w:hyperlink r:id="rId72" w:history="1">
              <w:r w:rsidR="002A2A45">
                <w:rPr>
                  <w:rStyle w:val="Hyperlink"/>
                  <w:sz w:val="20"/>
                </w:rPr>
                <w:t>H.265 (V8)</w:t>
              </w:r>
            </w:hyperlink>
          </w:p>
        </w:tc>
        <w:tc>
          <w:tcPr>
            <w:tcW w:w="0" w:type="auto"/>
          </w:tcPr>
          <w:p w:rsidR="007A3E73" w:rsidRDefault="002A2A45">
            <w:r>
              <w:t>High efficiency video coding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A3E73">
        <w:trPr>
          <w:cantSplit/>
        </w:trPr>
        <w:tc>
          <w:tcPr>
            <w:tcW w:w="0" w:type="auto"/>
          </w:tcPr>
          <w:p w:rsidR="007A3E73" w:rsidRDefault="007A3E73">
            <w:hyperlink r:id="rId74" w:history="1">
              <w:r w:rsidR="002A2A45">
                <w:rPr>
                  <w:rStyle w:val="Hyperlink"/>
                  <w:sz w:val="20"/>
                </w:rPr>
                <w:t>H.273</w:t>
              </w:r>
              <w:r w:rsidR="002A2A45">
                <w:rPr>
                  <w:rStyle w:val="Hyperlink"/>
                  <w:sz w:val="20"/>
                </w:rPr>
                <w:t xml:space="preserve"> (V2)</w:t>
              </w:r>
            </w:hyperlink>
          </w:p>
        </w:tc>
        <w:tc>
          <w:tcPr>
            <w:tcW w:w="0" w:type="auto"/>
          </w:tcPr>
          <w:p w:rsidR="007A3E73" w:rsidRDefault="002A2A45">
            <w:r>
              <w:t>Coding-independent code points for video signal type identification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A3E73" w:rsidRDefault="002A2A45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A3E7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7A3E73" w:rsidRDefault="002A2A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7A3E73" w:rsidRDefault="002A2A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7A3E73" w:rsidRDefault="002A2A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7A3E73" w:rsidRDefault="002A2A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7A3E73" w:rsidRDefault="002A2A4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A3E7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7A3E73" w:rsidRDefault="007A3E7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7A3E73" w:rsidRDefault="007A3E7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7A3E73" w:rsidRDefault="007A3E7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A3E73">
        <w:trPr>
          <w:cantSplit/>
        </w:trPr>
        <w:tc>
          <w:tcPr>
            <w:tcW w:w="0" w:type="auto"/>
          </w:tcPr>
          <w:p w:rsidR="007A3E73" w:rsidRDefault="007A3E73">
            <w:hyperlink r:id="rId76" w:history="1">
              <w:r w:rsidR="002A2A45">
                <w:rPr>
                  <w:rStyle w:val="Hyperlink"/>
                  <w:sz w:val="20"/>
                </w:rPr>
                <w:t>X.1061 (X.ciag)</w:t>
              </w:r>
            </w:hyperlink>
          </w:p>
        </w:tc>
        <w:tc>
          <w:tcPr>
            <w:tcW w:w="0" w:type="auto"/>
          </w:tcPr>
          <w:p w:rsidR="007A3E73" w:rsidRDefault="002A2A45">
            <w:r>
              <w:t>Cyber insurance acquisition guideline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</w:t>
            </w:r>
            <w:r>
              <w:rPr>
                <w:sz w:val="20"/>
              </w:rPr>
              <w:t>07-13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A3E73">
        <w:trPr>
          <w:cantSplit/>
        </w:trPr>
        <w:tc>
          <w:tcPr>
            <w:tcW w:w="0" w:type="auto"/>
          </w:tcPr>
          <w:p w:rsidR="007A3E73" w:rsidRDefault="007A3E73">
            <w:hyperlink r:id="rId78" w:history="1">
              <w:r w:rsidR="002A2A45">
                <w:rPr>
                  <w:rStyle w:val="Hyperlink"/>
                  <w:sz w:val="20"/>
                </w:rPr>
                <w:t>X.1406 (X.stov)</w:t>
              </w:r>
            </w:hyperlink>
          </w:p>
        </w:tc>
        <w:tc>
          <w:tcPr>
            <w:tcW w:w="0" w:type="auto"/>
          </w:tcPr>
          <w:p w:rsidR="007A3E73" w:rsidRDefault="002A2A45">
            <w:r>
              <w:t>Security threats to online voting system using distributed ledger technology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A3E73" w:rsidRDefault="002A2A45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A3E73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7A3E73" w:rsidRDefault="002A2A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7A3E73" w:rsidRDefault="002A2A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7A3E73" w:rsidRDefault="002A2A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7A3E73" w:rsidRDefault="002A2A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7A3E73" w:rsidRDefault="002A2A4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A3E73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7A3E73" w:rsidRDefault="007A3E7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7A3E73" w:rsidRDefault="007A3E7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7A3E73" w:rsidRDefault="002A2A4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7A3E73" w:rsidRDefault="007A3E7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A3E73">
        <w:trPr>
          <w:cantSplit/>
        </w:trPr>
        <w:tc>
          <w:tcPr>
            <w:tcW w:w="0" w:type="auto"/>
          </w:tcPr>
          <w:p w:rsidR="007A3E73" w:rsidRDefault="007A3E73">
            <w:hyperlink r:id="rId80" w:history="1">
              <w:r w:rsidR="002A2A45">
                <w:rPr>
                  <w:rStyle w:val="Hyperlink"/>
                  <w:sz w:val="20"/>
                </w:rPr>
                <w:t>Y.4122 (Y.IoT-EC-GW)</w:t>
              </w:r>
            </w:hyperlink>
          </w:p>
        </w:tc>
        <w:tc>
          <w:tcPr>
            <w:tcW w:w="0" w:type="auto"/>
          </w:tcPr>
          <w:p w:rsidR="007A3E73" w:rsidRDefault="002A2A45">
            <w:r>
              <w:t>Requirements and capability framework of edge computing-enabled gateway in the IoT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A3E73">
        <w:trPr>
          <w:cantSplit/>
        </w:trPr>
        <w:tc>
          <w:tcPr>
            <w:tcW w:w="0" w:type="auto"/>
          </w:tcPr>
          <w:p w:rsidR="007A3E73" w:rsidRDefault="007A3E73">
            <w:hyperlink r:id="rId82" w:history="1">
              <w:r w:rsidR="002A2A45">
                <w:rPr>
                  <w:rStyle w:val="Hyperlink"/>
                  <w:sz w:val="20"/>
                </w:rPr>
                <w:t>Y.4419 (Y.SUM)</w:t>
              </w:r>
            </w:hyperlink>
          </w:p>
        </w:tc>
        <w:tc>
          <w:tcPr>
            <w:tcW w:w="0" w:type="auto"/>
          </w:tcPr>
          <w:p w:rsidR="007A3E73" w:rsidRDefault="002A2A45">
            <w:r>
              <w:t>Requirements and Capability Framework of Smart Utility Metering (SUM)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21-07-13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A3E73">
        <w:trPr>
          <w:cantSplit/>
        </w:trPr>
        <w:tc>
          <w:tcPr>
            <w:tcW w:w="0" w:type="auto"/>
          </w:tcPr>
          <w:p w:rsidR="007A3E73" w:rsidRDefault="007A3E73">
            <w:hyperlink r:id="rId84" w:history="1">
              <w:r w:rsidR="002A2A45">
                <w:rPr>
                  <w:rStyle w:val="Hyperlink"/>
                  <w:sz w:val="20"/>
                </w:rPr>
                <w:t>Y.4420 (Y.IoT-Lift)</w:t>
              </w:r>
            </w:hyperlink>
          </w:p>
        </w:tc>
        <w:tc>
          <w:tcPr>
            <w:tcW w:w="0" w:type="auto"/>
          </w:tcPr>
          <w:p w:rsidR="007A3E73" w:rsidRDefault="002A2A45">
            <w:r>
              <w:t>Framework of IoT based monitoring and management for Lift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7A3E73">
            <w:pPr>
              <w:jc w:val="center"/>
            </w:pPr>
          </w:p>
        </w:tc>
        <w:tc>
          <w:tcPr>
            <w:tcW w:w="0" w:type="auto"/>
          </w:tcPr>
          <w:p w:rsidR="007A3E73" w:rsidRDefault="002A2A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A3E73" w:rsidRDefault="007A3E7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A3E73">
          <w:headerReference w:type="default" r:id="rId86"/>
          <w:footerReference w:type="default" r:id="rId8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A3E73" w:rsidRDefault="002A2A45">
      <w:r>
        <w:t>Annex 2</w:t>
      </w:r>
    </w:p>
    <w:p w:rsidR="007A3E73" w:rsidRDefault="002A2A45">
      <w:pPr>
        <w:jc w:val="center"/>
        <w:rPr>
          <w:szCs w:val="22"/>
        </w:rPr>
      </w:pPr>
      <w:r>
        <w:rPr>
          <w:szCs w:val="22"/>
        </w:rPr>
        <w:t>(to TSB AAP-108)</w:t>
      </w:r>
    </w:p>
    <w:p w:rsidR="007A3E73" w:rsidRDefault="002A2A4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A3E73" w:rsidRDefault="002A2A4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A3E73" w:rsidRDefault="002A2A45">
      <w:r>
        <w:t>1)</w:t>
      </w:r>
      <w:r>
        <w:tab/>
        <w:t xml:space="preserve">Go to AAP search Web page at </w:t>
      </w:r>
      <w:hyperlink r:id="rId88" w:history="1">
        <w:r>
          <w:rPr>
            <w:rStyle w:val="Hyperlink"/>
            <w:szCs w:val="22"/>
          </w:rPr>
          <w:t>https://www.itu.int/ITU-T/aap/</w:t>
        </w:r>
      </w:hyperlink>
    </w:p>
    <w:p w:rsidR="007A3E73" w:rsidRDefault="007538D0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E73" w:rsidRDefault="002A2A45">
      <w:r>
        <w:t>2)</w:t>
      </w:r>
      <w:r>
        <w:tab/>
        <w:t>Select your Recommendation</w:t>
      </w:r>
    </w:p>
    <w:p w:rsidR="007A3E73" w:rsidRDefault="007538D0">
      <w:pPr>
        <w:jc w:val="center"/>
        <w:rPr>
          <w:sz w:val="24"/>
        </w:rPr>
      </w:pPr>
      <w:r w:rsidRPr="007A3E73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E73" w:rsidRDefault="002A2A45">
      <w:pPr>
        <w:keepNext/>
      </w:pPr>
      <w:r>
        <w:t>3)</w:t>
      </w:r>
      <w:r>
        <w:tab/>
        <w:t>Click the "Submit Comment" button</w:t>
      </w:r>
    </w:p>
    <w:p w:rsidR="007A3E73" w:rsidRDefault="007538D0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E73" w:rsidRDefault="002A2A45">
      <w:r>
        <w:t>4)</w:t>
      </w:r>
      <w:r>
        <w:tab/>
        <w:t xml:space="preserve">Complete </w:t>
      </w:r>
      <w:r>
        <w:t>the on-line form and click on "Submit"</w:t>
      </w:r>
    </w:p>
    <w:p w:rsidR="007A3E73" w:rsidRDefault="007538D0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E73" w:rsidRDefault="002A2A45">
      <w:r>
        <w:t>For more information, read the AAP tutorial on:</w:t>
      </w:r>
      <w:r>
        <w:tab/>
      </w:r>
      <w:r>
        <w:br/>
      </w:r>
      <w:hyperlink r:id="rId93" w:history="1">
        <w:r>
          <w:rPr>
            <w:rStyle w:val="Hyperlink"/>
          </w:rPr>
          <w:t>https://www.itu.int/ITU-T/aapinfo/files/AAPTutorial.pdf</w:t>
        </w:r>
      </w:hyperlink>
    </w:p>
    <w:p w:rsidR="007A3E73" w:rsidRDefault="002A2A45">
      <w:r>
        <w:br w:type="page"/>
        <w:t>Annex 3</w:t>
      </w:r>
    </w:p>
    <w:p w:rsidR="007A3E73" w:rsidRDefault="002A2A45">
      <w:pPr>
        <w:jc w:val="center"/>
        <w:rPr>
          <w:szCs w:val="22"/>
        </w:rPr>
      </w:pPr>
      <w:r>
        <w:rPr>
          <w:szCs w:val="22"/>
        </w:rPr>
        <w:t>(to TSB AAP-108)</w:t>
      </w:r>
    </w:p>
    <w:p w:rsidR="007A3E73" w:rsidRDefault="002A2A45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7A3E73" w:rsidRDefault="002A2A4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7A3E73">
        <w:tc>
          <w:tcPr>
            <w:tcW w:w="5000" w:type="pct"/>
            <w:gridSpan w:val="2"/>
            <w:shd w:val="clear" w:color="auto" w:fill="EFFAFF"/>
          </w:tcPr>
          <w:p w:rsidR="007A3E73" w:rsidRDefault="002A2A45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7A3E7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3E73" w:rsidRDefault="002A2A4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A3E73" w:rsidRDefault="007A3E73">
            <w:pPr>
              <w:pStyle w:val="Tabletext"/>
            </w:pPr>
          </w:p>
        </w:tc>
      </w:tr>
      <w:tr w:rsidR="007A3E7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3E73" w:rsidRDefault="002A2A4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A3E73" w:rsidRDefault="007A3E73">
            <w:pPr>
              <w:pStyle w:val="Tabletext"/>
            </w:pPr>
          </w:p>
        </w:tc>
      </w:tr>
      <w:tr w:rsidR="007A3E7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3E73" w:rsidRDefault="002A2A4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A3E73" w:rsidRDefault="007A3E73">
            <w:pPr>
              <w:pStyle w:val="Tabletext"/>
            </w:pPr>
          </w:p>
        </w:tc>
      </w:tr>
      <w:tr w:rsidR="007A3E7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3E73" w:rsidRDefault="002A2A4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A3E73" w:rsidRDefault="007A3E73">
            <w:pPr>
              <w:pStyle w:val="Tabletext"/>
            </w:pPr>
          </w:p>
        </w:tc>
      </w:tr>
      <w:tr w:rsidR="007A3E7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A3E73" w:rsidRDefault="002A2A4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A3E73" w:rsidRDefault="002A2A45">
            <w:pPr>
              <w:pStyle w:val="Tabletext"/>
            </w:pPr>
            <w:r>
              <w:br/>
            </w:r>
            <w:r w:rsidR="007A3E7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A3E73">
              <w:fldChar w:fldCharType="separate"/>
            </w:r>
            <w:r w:rsidR="007A3E7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A3E7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A3E73">
              <w:fldChar w:fldCharType="separate"/>
            </w:r>
            <w:r w:rsidR="007A3E73">
              <w:fldChar w:fldCharType="end"/>
            </w:r>
            <w:r>
              <w:t xml:space="preserve"> Additional Review (AR)</w:t>
            </w:r>
          </w:p>
        </w:tc>
      </w:tr>
      <w:tr w:rsidR="007A3E7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3E73" w:rsidRDefault="002A2A4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A3E73" w:rsidRDefault="007A3E73">
            <w:pPr>
              <w:pStyle w:val="Tabletext"/>
            </w:pPr>
          </w:p>
        </w:tc>
      </w:tr>
      <w:tr w:rsidR="007A3E7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3E73" w:rsidRDefault="002A2A4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A3E73" w:rsidRDefault="007A3E73">
            <w:pPr>
              <w:pStyle w:val="Tabletext"/>
            </w:pPr>
          </w:p>
        </w:tc>
      </w:tr>
      <w:tr w:rsidR="007A3E7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3E73" w:rsidRDefault="002A2A4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A3E73" w:rsidRDefault="007A3E73">
            <w:pPr>
              <w:pStyle w:val="Tabletext"/>
            </w:pPr>
          </w:p>
        </w:tc>
      </w:tr>
      <w:tr w:rsidR="007A3E7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3E73" w:rsidRDefault="002A2A4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A3E73" w:rsidRDefault="007A3E73">
            <w:pPr>
              <w:pStyle w:val="Tabletext"/>
            </w:pPr>
          </w:p>
        </w:tc>
      </w:tr>
      <w:tr w:rsidR="007A3E7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3E73" w:rsidRDefault="002A2A4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A3E73" w:rsidRDefault="007A3E73">
            <w:pPr>
              <w:pStyle w:val="Tabletext"/>
            </w:pPr>
          </w:p>
        </w:tc>
      </w:tr>
      <w:tr w:rsidR="007A3E7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3E73" w:rsidRDefault="002A2A4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A3E73" w:rsidRDefault="007A3E73">
            <w:pPr>
              <w:pStyle w:val="Tabletext"/>
            </w:pPr>
          </w:p>
        </w:tc>
      </w:tr>
      <w:tr w:rsidR="007A3E7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A3E73" w:rsidRDefault="002A2A4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A3E73" w:rsidRDefault="007A3E73">
            <w:pPr>
              <w:pStyle w:val="Tabletext"/>
            </w:pPr>
          </w:p>
        </w:tc>
      </w:tr>
      <w:tr w:rsidR="007A3E73">
        <w:tc>
          <w:tcPr>
            <w:tcW w:w="1623" w:type="pct"/>
            <w:shd w:val="clear" w:color="auto" w:fill="EFFAFF"/>
            <w:vAlign w:val="center"/>
          </w:tcPr>
          <w:p w:rsidR="007A3E73" w:rsidRDefault="002A2A4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A3E73" w:rsidRDefault="002A2A45">
            <w:pPr>
              <w:pStyle w:val="Tabletext"/>
            </w:pPr>
            <w:r>
              <w:br/>
            </w:r>
            <w:r w:rsidR="007A3E7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A3E73">
              <w:fldChar w:fldCharType="separate"/>
            </w:r>
            <w:r w:rsidR="007A3E73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7A3E7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A3E73">
              <w:fldChar w:fldCharType="separate"/>
            </w:r>
            <w:r w:rsidR="007A3E73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7A3E73">
        <w:tc>
          <w:tcPr>
            <w:tcW w:w="1623" w:type="pct"/>
            <w:shd w:val="clear" w:color="auto" w:fill="EFFAFF"/>
            <w:vAlign w:val="center"/>
          </w:tcPr>
          <w:p w:rsidR="007A3E73" w:rsidRDefault="002A2A4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A3E73" w:rsidRDefault="002A2A45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A3E73" w:rsidRDefault="002A2A45">
      <w:pPr>
        <w:rPr>
          <w:szCs w:val="22"/>
        </w:rPr>
      </w:pPr>
      <w:r>
        <w:tab/>
      </w:r>
      <w:r w:rsidR="007A3E73" w:rsidRPr="007A3E73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A3E73">
        <w:rPr>
          <w:szCs w:val="22"/>
        </w:rPr>
      </w:r>
      <w:r w:rsidR="007A3E73">
        <w:rPr>
          <w:szCs w:val="22"/>
        </w:rPr>
        <w:fldChar w:fldCharType="separate"/>
      </w:r>
      <w:r w:rsidR="007A3E7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A3E73" w:rsidRDefault="002A2A45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A3E73" w:rsidRDefault="007A3E73">
      <w:pPr>
        <w:rPr>
          <w:i/>
          <w:iCs/>
          <w:szCs w:val="22"/>
        </w:rPr>
      </w:pPr>
    </w:p>
    <w:sectPr w:rsidR="007A3E73" w:rsidSect="007A3E73">
      <w:headerReference w:type="default" r:id="rId95"/>
      <w:footerReference w:type="default" r:id="rId9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A45" w:rsidRDefault="002A2A45">
      <w:r>
        <w:separator/>
      </w:r>
    </w:p>
  </w:endnote>
  <w:endnote w:type="continuationSeparator" w:id="0">
    <w:p w:rsidR="002A2A45" w:rsidRDefault="002A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73" w:rsidRDefault="002A2A45">
    <w:pPr>
      <w:pStyle w:val="Footer"/>
    </w:pPr>
    <w:r>
      <w:rPr>
        <w:sz w:val="18"/>
        <w:szCs w:val="18"/>
        <w:lang w:val="en-US"/>
      </w:rPr>
      <w:t>TSB AAP-108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2021-07-16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7A3E73">
      <w:tc>
        <w:tcPr>
          <w:tcW w:w="1985" w:type="dxa"/>
        </w:tcPr>
        <w:p w:rsidR="007A3E73" w:rsidRDefault="002A2A4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7A3E73" w:rsidRDefault="002A2A4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A3E73" w:rsidRDefault="002A2A45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A3E73" w:rsidRDefault="002A2A45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</w:t>
          </w:r>
          <w:r>
            <w:rPr>
              <w:sz w:val="20"/>
            </w:rPr>
            <w:t>VE</w:t>
          </w:r>
        </w:p>
      </w:tc>
      <w:tc>
        <w:tcPr>
          <w:tcW w:w="1701" w:type="dxa"/>
        </w:tcPr>
        <w:p w:rsidR="007A3E73" w:rsidRDefault="002A2A45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7A3E73" w:rsidRDefault="007A3E73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73" w:rsidRDefault="002A2A45">
    <w:pPr>
      <w:pStyle w:val="Footer"/>
    </w:pPr>
    <w:r>
      <w:rPr>
        <w:sz w:val="18"/>
        <w:szCs w:val="18"/>
        <w:lang w:val="en-US"/>
      </w:rPr>
      <w:t>TSB AAP-108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2021-07-16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73" w:rsidRDefault="002A2A45">
    <w:pPr>
      <w:pStyle w:val="Footer"/>
    </w:pPr>
    <w:r>
      <w:rPr>
        <w:sz w:val="18"/>
        <w:szCs w:val="18"/>
        <w:lang w:val="en-US"/>
      </w:rPr>
      <w:t>TSB AAP-108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2021-07-16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A45" w:rsidRDefault="002A2A45">
      <w:r>
        <w:t>____________________</w:t>
      </w:r>
    </w:p>
  </w:footnote>
  <w:footnote w:type="continuationSeparator" w:id="0">
    <w:p w:rsidR="002A2A45" w:rsidRDefault="002A2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73" w:rsidRDefault="002A2A4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A3E7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A3E7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7A3E7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73" w:rsidRDefault="002A2A4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A3E7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A3E7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7A3E7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73" w:rsidRDefault="002A2A4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A3E7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A3E7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7A3E7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73"/>
    <w:rsid w:val="002A2A45"/>
    <w:rsid w:val="007538D0"/>
    <w:rsid w:val="007A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681B31-43D4-4AE8-ABA5-FB6036B5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10048" TargetMode="External"/><Relationship Id="rId47" Type="http://schemas.openxmlformats.org/officeDocument/2006/relationships/hyperlink" Target="https://www.itu.int/ITU-T/aap/dologin_aap.asp?id=T010200272C0801MSWE.docx&amp;group=5" TargetMode="External"/><Relationship Id="rId63" Type="http://schemas.openxmlformats.org/officeDocument/2006/relationships/hyperlink" Target="https://www.itu.int/ITU-T/aap/dologin_aap.asp?id=T01020026E50801MSWE.docx&amp;group=15" TargetMode="External"/><Relationship Id="rId68" Type="http://schemas.openxmlformats.org/officeDocument/2006/relationships/hyperlink" Target="http://www.itu.int/itu-t/aap/AAPRecDetails.aspx?AAPSeqNo=9952" TargetMode="External"/><Relationship Id="rId84" Type="http://schemas.openxmlformats.org/officeDocument/2006/relationships/hyperlink" Target="http://www.itu.int/itu-t/aap/AAPRecDetails.aspx?AAPSeqNo=10042" TargetMode="External"/><Relationship Id="rId89" Type="http://schemas.openxmlformats.org/officeDocument/2006/relationships/image" Target="media/image2.gif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7310801MSWE.docx&amp;group=5" TargetMode="External"/><Relationship Id="rId58" Type="http://schemas.openxmlformats.org/officeDocument/2006/relationships/hyperlink" Target="http://www.itu.int/itu-t/aap/AAPRecDetails.aspx?AAPSeqNo=10034" TargetMode="External"/><Relationship Id="rId74" Type="http://schemas.openxmlformats.org/officeDocument/2006/relationships/hyperlink" Target="http://www.itu.int/itu-t/aap/AAPRecDetails.aspx?AAPSeqNo=10008" TargetMode="External"/><Relationship Id="rId79" Type="http://schemas.openxmlformats.org/officeDocument/2006/relationships/hyperlink" Target="https://www.itu.int/ITU-T/aap/dologin_aap.asp?id=T010200273C0801MSWE.docx&amp;group=17" TargetMode="External"/><Relationship Id="rId5" Type="http://schemas.openxmlformats.org/officeDocument/2006/relationships/footnotes" Target="footnotes.xml"/><Relationship Id="rId90" Type="http://schemas.openxmlformats.org/officeDocument/2006/relationships/image" Target="media/image3.gif"/><Relationship Id="rId95" Type="http://schemas.openxmlformats.org/officeDocument/2006/relationships/header" Target="header3.xm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7400801MSWE.docx&amp;group=2" TargetMode="External"/><Relationship Id="rId48" Type="http://schemas.openxmlformats.org/officeDocument/2006/relationships/hyperlink" Target="http://www.itu.int/itu-t/aap/AAPRecDetails.aspx?AAPSeqNo=10036" TargetMode="External"/><Relationship Id="rId64" Type="http://schemas.openxmlformats.org/officeDocument/2006/relationships/hyperlink" Target="http://www.itu.int/itu-t/aap/AAPRecDetails.aspx?AAPSeqNo=9970" TargetMode="External"/><Relationship Id="rId69" Type="http://schemas.openxmlformats.org/officeDocument/2006/relationships/hyperlink" Target="https://www.itu.int/ITU-T/aap/dologin_aap.asp?id=T01020026E00801MSWE.docx&amp;group=15" TargetMode="External"/><Relationship Id="rId80" Type="http://schemas.openxmlformats.org/officeDocument/2006/relationships/hyperlink" Target="http://www.itu.int/itu-t/aap/AAPRecDetails.aspx?AAPSeqNo=10040" TargetMode="External"/><Relationship Id="rId85" Type="http://schemas.openxmlformats.org/officeDocument/2006/relationships/hyperlink" Target="https://www.itu.int/ITU-T/aap/dologin_aap.asp?id=T010200273A0801MSWE.docx&amp;group=20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10046" TargetMode="External"/><Relationship Id="rId46" Type="http://schemas.openxmlformats.org/officeDocument/2006/relationships/hyperlink" Target="http://www.itu.int/itu-t/aap/AAPRecDetails.aspx?AAPSeqNo=10028" TargetMode="External"/><Relationship Id="rId59" Type="http://schemas.openxmlformats.org/officeDocument/2006/relationships/hyperlink" Target="https://www.itu.int/ITU-T/aap/dologin_aap.asp?id=T01020027320801MSWE.docx&amp;group=5" TargetMode="External"/><Relationship Id="rId67" Type="http://schemas.openxmlformats.org/officeDocument/2006/relationships/hyperlink" Target="https://www.itu.int/ITU-T/aap/dologin_aap.asp?id=T01020026EB0803MSWE.docx&amp;group=15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3F0801MSWE.docx&amp;group=2" TargetMode="External"/><Relationship Id="rId54" Type="http://schemas.openxmlformats.org/officeDocument/2006/relationships/hyperlink" Target="http://www.itu.int/itu-t/aap/AAPRecDetails.aspx?AAPSeqNo=10031" TargetMode="External"/><Relationship Id="rId62" Type="http://schemas.openxmlformats.org/officeDocument/2006/relationships/hyperlink" Target="http://www.itu.int/itu-t/aap/AAPRecDetails.aspx?AAPSeqNo=9957" TargetMode="External"/><Relationship Id="rId70" Type="http://schemas.openxmlformats.org/officeDocument/2006/relationships/hyperlink" Target="http://www.itu.int/itu-t/aap/AAPRecDetails.aspx?AAPSeqNo=10009" TargetMode="External"/><Relationship Id="rId75" Type="http://schemas.openxmlformats.org/officeDocument/2006/relationships/hyperlink" Target="https://www.itu.int/ITU-T/aap/dologin_aap.asp?id=T01020027180801MSWE.docx&amp;group=16" TargetMode="External"/><Relationship Id="rId83" Type="http://schemas.openxmlformats.org/officeDocument/2006/relationships/hyperlink" Target="https://www.itu.int/ITU-T/aap/dologin_aap.asp?id=T01020027390801MSWE.docx&amp;group=20" TargetMode="External"/><Relationship Id="rId88" Type="http://schemas.openxmlformats.org/officeDocument/2006/relationships/hyperlink" Target="https://www.itu.int/ITU-T/aap/" TargetMode="External"/><Relationship Id="rId91" Type="http://schemas.openxmlformats.org/officeDocument/2006/relationships/image" Target="media/image4.gif"/><Relationship Id="rId9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7340801MSWE.docx&amp;group=5" TargetMode="External"/><Relationship Id="rId57" Type="http://schemas.openxmlformats.org/officeDocument/2006/relationships/hyperlink" Target="https://www.itu.int/ITU-T/aap/dologin_aap.asp?id=T01020027330802MSWE.docx&amp;group=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10049" TargetMode="External"/><Relationship Id="rId52" Type="http://schemas.openxmlformats.org/officeDocument/2006/relationships/hyperlink" Target="http://www.itu.int/itu-t/aap/AAPRecDetails.aspx?AAPSeqNo=10033" TargetMode="External"/><Relationship Id="rId60" Type="http://schemas.openxmlformats.org/officeDocument/2006/relationships/hyperlink" Target="http://www.itu.int/itu-t/aap/AAPRecDetails.aspx?AAPSeqNo=9945" TargetMode="External"/><Relationship Id="rId65" Type="http://schemas.openxmlformats.org/officeDocument/2006/relationships/hyperlink" Target="https://www.itu.int/ITU-T/aap/dologin_aap.asp?id=T01020026F20801MSWE.docx&amp;group=15" TargetMode="External"/><Relationship Id="rId73" Type="http://schemas.openxmlformats.org/officeDocument/2006/relationships/hyperlink" Target="https://www.itu.int/ITU-T/aap/dologin_aap.asp?id=T01020027170801MSWE.docx&amp;group=16" TargetMode="External"/><Relationship Id="rId78" Type="http://schemas.openxmlformats.org/officeDocument/2006/relationships/hyperlink" Target="http://www.itu.int/itu-t/aap/AAPRecDetails.aspx?AAPSeqNo=10044" TargetMode="External"/><Relationship Id="rId81" Type="http://schemas.openxmlformats.org/officeDocument/2006/relationships/hyperlink" Target="https://www.itu.int/ITU-T/aap/dologin_aap.asp?id=T01020027380801MSWE.docx&amp;group=20" TargetMode="External"/><Relationship Id="rId86" Type="http://schemas.openxmlformats.org/officeDocument/2006/relationships/header" Target="header2.xml"/><Relationship Id="rId94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3E0801MSWE.docx&amp;group=2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10032" TargetMode="External"/><Relationship Id="rId55" Type="http://schemas.openxmlformats.org/officeDocument/2006/relationships/hyperlink" Target="https://www.itu.int/ITU-T/aap/dologin_aap.asp?id=T010200272F0802MSWE.docx&amp;group=5" TargetMode="External"/><Relationship Id="rId76" Type="http://schemas.openxmlformats.org/officeDocument/2006/relationships/hyperlink" Target="http://www.itu.int/itu-t/aap/AAPRecDetails.aspx?AAPSeqNo=10043" TargetMode="External"/><Relationship Id="rId97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7190801MSWE.docx&amp;group=16" TargetMode="External"/><Relationship Id="rId92" Type="http://schemas.openxmlformats.org/officeDocument/2006/relationships/image" Target="media/image5.gif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10047" TargetMode="External"/><Relationship Id="rId45" Type="http://schemas.openxmlformats.org/officeDocument/2006/relationships/hyperlink" Target="https://www.itu.int/ITU-T/aap/dologin_aap.asp?id=T01020027410801MSWE.docx&amp;group=2" TargetMode="External"/><Relationship Id="rId66" Type="http://schemas.openxmlformats.org/officeDocument/2006/relationships/hyperlink" Target="http://www.itu.int/itu-t/aap/AAPRecDetails.aspx?AAPSeqNo=9963" TargetMode="External"/><Relationship Id="rId87" Type="http://schemas.openxmlformats.org/officeDocument/2006/relationships/footer" Target="footer3.xml"/><Relationship Id="rId61" Type="http://schemas.openxmlformats.org/officeDocument/2006/relationships/hyperlink" Target="https://www.itu.int/ITU-T/aap/dologin_aap.asp?id=T01020026D90801MSWE.docx&amp;group=13" TargetMode="External"/><Relationship Id="rId82" Type="http://schemas.openxmlformats.org/officeDocument/2006/relationships/hyperlink" Target="http://www.itu.int/itu-t/aap/AAPRecDetails.aspx?AAPSeqNo=10041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10035" TargetMode="External"/><Relationship Id="rId77" Type="http://schemas.openxmlformats.org/officeDocument/2006/relationships/hyperlink" Target="https://www.itu.int/ITU-T/aap/dologin_aap.asp?id=T010200273B0801MSWE.docx&amp;group=17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300801MSWE.docx&amp;group=5" TargetMode="External"/><Relationship Id="rId72" Type="http://schemas.openxmlformats.org/officeDocument/2006/relationships/hyperlink" Target="http://www.itu.int/itu-t/aap/AAPRecDetails.aspx?AAPSeqNo=10007" TargetMode="External"/><Relationship Id="rId93" Type="http://schemas.openxmlformats.org/officeDocument/2006/relationships/hyperlink" Target="https://www.itu.int/ITU-T/aapinfo/files/AAPTutorial.pdf" TargetMode="External"/><Relationship Id="rId98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2377</Words>
  <Characters>13551</Characters>
  <Application>Microsoft Office Word</Application>
  <DocSecurity>0</DocSecurity>
  <Lines>112</Lines>
  <Paragraphs>31</Paragraphs>
  <ScaleCrop>false</ScaleCrop>
  <Company/>
  <LinksUpToDate>false</LinksUpToDate>
  <CharactersWithSpaces>15897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2021-07-15T13:57:00Z</dcterms:created>
  <dcterms:modified xsi:type="dcterms:W3CDTF">2021-07-15T13:57:00Z</dcterms:modified>
</cp:coreProperties>
</file>