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2F1A8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F1A88" w:rsidRDefault="00601DC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041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F1A88" w:rsidRDefault="006C2B47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2F1A88" w:rsidRDefault="006C2B47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2F1A88" w:rsidRDefault="002F1A88">
            <w:pPr>
              <w:spacing w:before="0"/>
            </w:pPr>
          </w:p>
        </w:tc>
      </w:tr>
    </w:tbl>
    <w:p w:rsidR="002F1A88" w:rsidRDefault="002F1A88"/>
    <w:p w:rsidR="002F1A88" w:rsidRDefault="006C2B47">
      <w:pPr>
        <w:jc w:val="right"/>
      </w:pPr>
      <w:r>
        <w:rPr>
          <w:lang w:val="fr-CH"/>
        </w:rPr>
        <w:t>Genève, le 1 juillet 2020</w:t>
      </w:r>
      <w:r>
        <w:tab/>
      </w:r>
    </w:p>
    <w:p w:rsidR="002F1A88" w:rsidRDefault="002F1A8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2F1A88">
        <w:trPr>
          <w:cantSplit/>
        </w:trPr>
        <w:tc>
          <w:tcPr>
            <w:tcW w:w="843" w:type="dxa"/>
          </w:tcPr>
          <w:p w:rsidR="002F1A88" w:rsidRDefault="006C2B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2F1A88" w:rsidRDefault="002F1A88">
            <w:pPr>
              <w:pStyle w:val="Tabletext"/>
              <w:spacing w:before="0"/>
              <w:rPr>
                <w:szCs w:val="22"/>
              </w:rPr>
            </w:pPr>
          </w:p>
          <w:p w:rsidR="002F1A88" w:rsidRDefault="002F1A88">
            <w:pPr>
              <w:pStyle w:val="Tabletext"/>
              <w:spacing w:before="0"/>
              <w:rPr>
                <w:szCs w:val="22"/>
              </w:rPr>
            </w:pPr>
          </w:p>
          <w:p w:rsidR="002F1A88" w:rsidRDefault="006C2B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2F1A88" w:rsidRDefault="006C2B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F1A88" w:rsidRDefault="006C2B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2F1A88" w:rsidRDefault="006C2B4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AAP-84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2F1A88" w:rsidRDefault="006C2B4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F1A88" w:rsidRDefault="002F1A88">
            <w:pPr>
              <w:pStyle w:val="Tabletext"/>
              <w:spacing w:before="0"/>
              <w:rPr>
                <w:szCs w:val="22"/>
              </w:rPr>
            </w:pPr>
          </w:p>
          <w:p w:rsidR="002F1A88" w:rsidRDefault="006C2B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F1A88" w:rsidRDefault="006C2B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F1A88" w:rsidRDefault="002F1A8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C2B4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F1A88" w:rsidRDefault="006C2B4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2F1A88" w:rsidRDefault="006C2B4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2F1A88" w:rsidRDefault="006C2B4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2F1A88" w:rsidRDefault="006C2B4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2F1A88" w:rsidRDefault="006C2B47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2F1A88" w:rsidRDefault="006C2B4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2F1A88" w:rsidRDefault="006C2B4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2F1A88" w:rsidRDefault="006C2B4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2F1A88" w:rsidRDefault="002F1A88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F1A88">
        <w:trPr>
          <w:cantSplit/>
        </w:trPr>
        <w:tc>
          <w:tcPr>
            <w:tcW w:w="908" w:type="dxa"/>
          </w:tcPr>
          <w:p w:rsidR="002F1A88" w:rsidRDefault="006C2B47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2F1A88" w:rsidRDefault="006C2B47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2F1A88" w:rsidRDefault="002F1A88">
      <w:pPr>
        <w:rPr>
          <w:lang w:val="fr-FR"/>
        </w:rPr>
      </w:pPr>
    </w:p>
    <w:p w:rsidR="002F1A88" w:rsidRDefault="006C2B47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2F1A88" w:rsidRDefault="002F1A88">
      <w:pPr>
        <w:rPr>
          <w:lang w:val="fr-CH"/>
        </w:rPr>
      </w:pPr>
    </w:p>
    <w:p w:rsidR="002F1A88" w:rsidRDefault="006C2B47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2F1A88" w:rsidRDefault="006C2B47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2F1A88" w:rsidRDefault="006C2B47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2F1A88" w:rsidRDefault="006C2B47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2F1A88" w:rsidRDefault="006C2B47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2F1A88" w:rsidRDefault="006C2B47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2F1A88" w:rsidRDefault="002F1A88"/>
    <w:p w:rsidR="002F1A88" w:rsidRDefault="006C2B47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2F1A88" w:rsidRDefault="002F1A88">
      <w:pPr>
        <w:spacing w:before="720"/>
        <w:rPr>
          <w:rFonts w:ascii="Times New Roman" w:hAnsi="Times New Roman"/>
        </w:rPr>
        <w:sectPr w:rsidR="002F1A8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F1A88" w:rsidRDefault="006C2B47">
      <w:r>
        <w:lastRenderedPageBreak/>
        <w:t>Annex 1</w:t>
      </w:r>
    </w:p>
    <w:p w:rsidR="002F1A88" w:rsidRDefault="006C2B47">
      <w:pPr>
        <w:jc w:val="center"/>
      </w:pPr>
      <w:r>
        <w:t>(to TSB AAP-84)</w:t>
      </w:r>
    </w:p>
    <w:p w:rsidR="002F1A88" w:rsidRDefault="002F1A88">
      <w:pPr>
        <w:rPr>
          <w:szCs w:val="22"/>
        </w:rPr>
      </w:pPr>
    </w:p>
    <w:p w:rsidR="002F1A88" w:rsidRDefault="006C2B4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F1A88" w:rsidRDefault="006C2B4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F1A88" w:rsidRDefault="006C2B4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F1A88" w:rsidRDefault="006C2B4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F1A88" w:rsidRDefault="006C2B4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F1A88" w:rsidRDefault="006C2B4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F1A88" w:rsidRDefault="006C2B4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F1A88" w:rsidRDefault="006C2B4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F1A88" w:rsidRDefault="006C2B4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F1A88" w:rsidRDefault="006C2B4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F1A88" w:rsidRDefault="006C2B4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F1A88" w:rsidRDefault="006C2B47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F1A88" w:rsidRDefault="002F1A88">
      <w:pPr>
        <w:pStyle w:val="enumlev2"/>
        <w:rPr>
          <w:szCs w:val="22"/>
        </w:rPr>
      </w:pPr>
      <w:hyperlink r:id="rId13" w:history="1">
        <w:r w:rsidR="006C2B47">
          <w:rPr>
            <w:rStyle w:val="Hyperlink"/>
            <w:szCs w:val="22"/>
          </w:rPr>
          <w:t>https://www.itu.int/ITU-T</w:t>
        </w:r>
      </w:hyperlink>
    </w:p>
    <w:p w:rsidR="002F1A88" w:rsidRDefault="006C2B4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F1A88" w:rsidRDefault="002F1A88">
      <w:pPr>
        <w:pStyle w:val="enumlev2"/>
        <w:rPr>
          <w:szCs w:val="22"/>
        </w:rPr>
      </w:pPr>
      <w:hyperlink r:id="rId14" w:history="1">
        <w:r w:rsidR="006C2B47">
          <w:rPr>
            <w:rStyle w:val="Hyperlink"/>
            <w:szCs w:val="22"/>
          </w:rPr>
          <w:t>https://www.itu.int/ITU-T/aapinfo</w:t>
        </w:r>
      </w:hyperlink>
    </w:p>
    <w:p w:rsidR="002F1A88" w:rsidRDefault="006C2B47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2F1A88" w:rsidRDefault="006C2B4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F1A88" w:rsidRDefault="002F1A88">
      <w:pPr>
        <w:pStyle w:val="enumlev2"/>
        <w:rPr>
          <w:szCs w:val="22"/>
        </w:rPr>
      </w:pPr>
      <w:hyperlink r:id="rId15" w:history="1">
        <w:r w:rsidR="006C2B47">
          <w:rPr>
            <w:rStyle w:val="Hyperlink"/>
            <w:szCs w:val="22"/>
          </w:rPr>
          <w:t>https://www.itu.int/ITU-T/aap/</w:t>
        </w:r>
      </w:hyperlink>
    </w:p>
    <w:p w:rsidR="002F1A88" w:rsidRDefault="006C2B4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F1A88">
        <w:tc>
          <w:tcPr>
            <w:tcW w:w="987" w:type="dxa"/>
          </w:tcPr>
          <w:p w:rsidR="002F1A88" w:rsidRDefault="006C2B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C2B4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C2B4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F1A88">
        <w:tc>
          <w:tcPr>
            <w:tcW w:w="0" w:type="auto"/>
          </w:tcPr>
          <w:p w:rsidR="002F1A88" w:rsidRDefault="006C2B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C2B4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C2B4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F1A88">
        <w:tc>
          <w:tcPr>
            <w:tcW w:w="0" w:type="auto"/>
          </w:tcPr>
          <w:p w:rsidR="002F1A88" w:rsidRDefault="006C2B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C2B4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C2B4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F1A88">
        <w:tc>
          <w:tcPr>
            <w:tcW w:w="0" w:type="auto"/>
          </w:tcPr>
          <w:p w:rsidR="002F1A88" w:rsidRDefault="006C2B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C2B4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C2B4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F1A88">
        <w:tc>
          <w:tcPr>
            <w:tcW w:w="0" w:type="auto"/>
          </w:tcPr>
          <w:p w:rsidR="002F1A88" w:rsidRDefault="006C2B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C2B4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C2B4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F1A88">
        <w:tc>
          <w:tcPr>
            <w:tcW w:w="0" w:type="auto"/>
          </w:tcPr>
          <w:p w:rsidR="002F1A88" w:rsidRDefault="006C2B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C2B4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C2B4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F1A88">
        <w:tc>
          <w:tcPr>
            <w:tcW w:w="0" w:type="auto"/>
          </w:tcPr>
          <w:p w:rsidR="002F1A88" w:rsidRDefault="006C2B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C2B4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C2B4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F1A88">
        <w:tc>
          <w:tcPr>
            <w:tcW w:w="0" w:type="auto"/>
          </w:tcPr>
          <w:p w:rsidR="002F1A88" w:rsidRDefault="006C2B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C2B47">
                <w:rPr>
                  <w:rStyle w:val="Hyperlink"/>
                  <w:szCs w:val="22"/>
                </w:rPr>
                <w:t>https://www.itu.int/ITU-T/studyg</w:t>
              </w:r>
              <w:r w:rsidR="006C2B47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C2B4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F1A88">
        <w:tc>
          <w:tcPr>
            <w:tcW w:w="0" w:type="auto"/>
          </w:tcPr>
          <w:p w:rsidR="002F1A88" w:rsidRDefault="006C2B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C2B4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C2B4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F1A88">
        <w:tc>
          <w:tcPr>
            <w:tcW w:w="0" w:type="auto"/>
          </w:tcPr>
          <w:p w:rsidR="002F1A88" w:rsidRDefault="006C2B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C2B4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C2B4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F1A88">
        <w:tc>
          <w:tcPr>
            <w:tcW w:w="0" w:type="auto"/>
          </w:tcPr>
          <w:p w:rsidR="002F1A88" w:rsidRDefault="006C2B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C2B4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F1A88" w:rsidRDefault="002F1A8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C2B4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F1A88" w:rsidRDefault="002F1A8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F1A8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F1A88" w:rsidRDefault="006C2B4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F1A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F1A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38" w:history="1">
              <w:r w:rsidR="006C2B47">
                <w:rPr>
                  <w:rStyle w:val="Hyperlink"/>
                  <w:sz w:val="20"/>
                </w:rPr>
                <w:t>K.21 (2019) Amd.1 (K.21 Amd.1)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Amendment 1 to Recommendation ITU-T K.21: 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40" w:history="1">
              <w:r w:rsidR="006C2B47">
                <w:rPr>
                  <w:rStyle w:val="Hyperlink"/>
                  <w:sz w:val="20"/>
                </w:rPr>
                <w:t>K.45 (2019) Amd.1 (K.45 Amd.1)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Amendment 1 to Recommendation ITU-T K.45: 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42" w:history="1">
              <w:r w:rsidR="006C2B47">
                <w:rPr>
                  <w:rStyle w:val="Hyperlink"/>
                  <w:sz w:val="20"/>
                </w:rPr>
                <w:t>K.50 (2018) Amd.1 (K.50 Amd.1)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Amendment 1 to Recommendation ITU-T K.50: Safe limits for operating voltages and currents of telec</w:t>
            </w:r>
            <w:r>
              <w:t>ommunication systems powered over the network.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44" w:history="1">
              <w:r w:rsidR="006C2B47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Protection of radio base stations against lightning discharges (</w:t>
            </w:r>
            <w:hyperlink r:id="rId4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46" w:history="1">
              <w:r w:rsidR="006C2B47">
                <w:rPr>
                  <w:rStyle w:val="Hyperlink"/>
                  <w:sz w:val="20"/>
                </w:rPr>
                <w:t>K.64 (K.64 (2016))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Safe working practices for outside equipment installed in particular environments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48" w:history="1">
              <w:r w:rsidR="006C2B47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Monitoring of electromagnet</w:t>
            </w:r>
            <w:r>
              <w:t>ic field levels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50" w:history="1">
              <w:r w:rsidR="006C2B47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52" w:history="1">
              <w:r w:rsidR="006C2B47">
                <w:rPr>
                  <w:rStyle w:val="Hyperlink"/>
                  <w:sz w:val="20"/>
                </w:rPr>
                <w:t>K.98 (Corr.2) (K.98 (2014))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Corrigendum 2 to Recommendation ITU-T K.98: Overvoltage protection guide for telecommunication equipment installed in customer premises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54" w:history="1">
              <w:r w:rsidR="006C2B47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Lightning protection, ear</w:t>
            </w:r>
            <w:r>
              <w:t>thing and bonding: Practical procedures for radio base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56" w:history="1">
              <w:r w:rsidR="006C2B47">
                <w:rPr>
                  <w:rStyle w:val="Hyperlink"/>
                  <w:sz w:val="20"/>
                </w:rPr>
                <w:t>K.146 (K.int)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Management of interferences on telecommunication transmissions on copper other than speech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58" w:history="1">
              <w:r w:rsidR="006C2B47">
                <w:rPr>
                  <w:rStyle w:val="Hyperlink"/>
                  <w:sz w:val="20"/>
                </w:rPr>
                <w:t>K.147 (K.Eth)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Ethernet port resistibility testing for overvoltages and overcurrents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60" w:history="1">
              <w:r w:rsidR="006C2B47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Assessment method for C</w:t>
            </w:r>
            <w:r>
              <w:t>ircular Scoring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62" w:history="1">
              <w:r w:rsidR="006C2B47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Energy efficiency metrics and measurement methods for telecommunication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64" w:history="1">
              <w:r w:rsidR="006C2B47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Assessment of mobile network energy efficiency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66" w:history="1">
              <w:r w:rsidR="006C2B47">
                <w:rPr>
                  <w:rStyle w:val="Hyperlink"/>
                  <w:sz w:val="20"/>
                </w:rPr>
                <w:t>L.1371 (L.SP_OB)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A methodology for assessing and scoring the sustainability performance of office buildings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68" w:history="1">
              <w:r w:rsidR="006C2B47">
                <w:rPr>
                  <w:rStyle w:val="Hyperlink"/>
                  <w:sz w:val="20"/>
                </w:rPr>
                <w:t>L.1381 (L.SE_DC)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Smart energy solution for data centre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70" w:history="1">
              <w:r w:rsidR="006C2B47">
                <w:rPr>
                  <w:rStyle w:val="Hyperlink"/>
                  <w:sz w:val="20"/>
                </w:rPr>
                <w:t>L.1382 (L.SE_TR)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Smart energy solution for telecommunication rooms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115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F1A88" w:rsidRDefault="006C2B47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F1A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F1A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72" w:history="1">
              <w:r w:rsidR="006C2B47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Big data driven networking – requirements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2020-06-21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F1A88" w:rsidRDefault="006C2B47">
      <w:pPr>
        <w:pageBreakBefore/>
      </w:pPr>
      <w:r>
        <w:lastRenderedPageBreak/>
        <w:t>Situation concerning Study Group 15 Recommendat</w:t>
      </w:r>
      <w:r>
        <w:t>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F1A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F1A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74" w:history="1">
              <w:r w:rsidR="006C2B47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Unified high-speed wire-line based home networking transceivers - System architecture and physical layer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2020-02-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76" w:history="1">
              <w:r w:rsidR="006C2B47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Unified high-speed wireline-based home networking transceivers - Data link layer specification -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F1A88" w:rsidRDefault="006C2B47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F1A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F1A88" w:rsidRDefault="006C2B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F1A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F1A88" w:rsidRDefault="006C2B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F1A88" w:rsidRDefault="002F1A8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F1A88">
        <w:trPr>
          <w:cantSplit/>
        </w:trPr>
        <w:tc>
          <w:tcPr>
            <w:tcW w:w="2090" w:type="dxa"/>
          </w:tcPr>
          <w:p w:rsidR="002F1A88" w:rsidRDefault="002F1A88">
            <w:hyperlink r:id="rId78" w:history="1">
              <w:r w:rsidR="006C2B47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:rsidR="002F1A88" w:rsidRDefault="006C2B47">
            <w:r>
              <w:t>Security framework for distributed ledger technology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80" w:type="dxa"/>
          </w:tcPr>
          <w:p w:rsidR="002F1A88" w:rsidRDefault="002F1A88">
            <w:pPr>
              <w:jc w:val="center"/>
            </w:pPr>
          </w:p>
        </w:tc>
        <w:tc>
          <w:tcPr>
            <w:tcW w:w="860" w:type="dxa"/>
          </w:tcPr>
          <w:p w:rsidR="002F1A88" w:rsidRDefault="006C2B4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F1A88" w:rsidRDefault="002F1A8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F1A88">
          <w:headerReference w:type="default" r:id="rId80"/>
          <w:footerReference w:type="default" r:id="rId8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F1A88" w:rsidRDefault="006C2B47">
      <w:r>
        <w:lastRenderedPageBreak/>
        <w:t>Annex 2</w:t>
      </w:r>
    </w:p>
    <w:p w:rsidR="002F1A88" w:rsidRDefault="006C2B47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2F1A88" w:rsidRDefault="006C2B4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F1A88" w:rsidRDefault="006C2B4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F1A88" w:rsidRDefault="006C2B47">
      <w:r>
        <w:t>1)</w:t>
      </w:r>
      <w:r>
        <w:tab/>
        <w:t xml:space="preserve">Go to AAP search Web page at </w:t>
      </w:r>
      <w:hyperlink r:id="rId82" w:history="1">
        <w:r>
          <w:rPr>
            <w:rStyle w:val="Hyperlink"/>
            <w:szCs w:val="22"/>
          </w:rPr>
          <w:t>https://www.itu.int/ITU-T/aap/</w:t>
        </w:r>
      </w:hyperlink>
    </w:p>
    <w:p w:rsidR="002F1A88" w:rsidRDefault="00601DC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88" w:rsidRDefault="006C2B47">
      <w:r>
        <w:t>2)</w:t>
      </w:r>
      <w:r>
        <w:tab/>
        <w:t>Select your Recommendation</w:t>
      </w:r>
    </w:p>
    <w:p w:rsidR="002F1A88" w:rsidRDefault="00601DC7">
      <w:pPr>
        <w:jc w:val="center"/>
        <w:rPr>
          <w:sz w:val="24"/>
        </w:rPr>
      </w:pPr>
      <w:r w:rsidRPr="002F1A88">
        <w:rPr>
          <w:noProof/>
          <w:sz w:val="24"/>
          <w:lang w:eastAsia="en-GB"/>
        </w:rPr>
        <w:drawing>
          <wp:inline distT="0" distB="0" distL="0" distR="0">
            <wp:extent cx="5399405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88" w:rsidRDefault="006C2B47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2F1A88" w:rsidRDefault="00601DC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639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88" w:rsidRDefault="006C2B47">
      <w:r>
        <w:t>4)</w:t>
      </w:r>
      <w:r>
        <w:tab/>
        <w:t>Complete the on-line form and click on "Submit"</w:t>
      </w:r>
    </w:p>
    <w:p w:rsidR="002F1A88" w:rsidRDefault="00601DC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8410" cy="456819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88" w:rsidRDefault="006C2B47">
      <w:r>
        <w:t>For more information, read the AAP tutorial on:</w:t>
      </w:r>
      <w:r>
        <w:tab/>
      </w:r>
      <w:r>
        <w:br/>
      </w:r>
      <w:hyperlink r:id="rId87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2F1A88" w:rsidRDefault="006C2B47">
      <w:r>
        <w:br w:type="page"/>
      </w:r>
      <w:r>
        <w:lastRenderedPageBreak/>
        <w:t>Annex 3</w:t>
      </w:r>
    </w:p>
    <w:p w:rsidR="002F1A88" w:rsidRDefault="006C2B47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2F1A88" w:rsidRDefault="006C2B4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F1A88" w:rsidRDefault="006C2B4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F1A88">
        <w:tc>
          <w:tcPr>
            <w:tcW w:w="5000" w:type="pct"/>
            <w:gridSpan w:val="2"/>
            <w:shd w:val="clear" w:color="auto" w:fill="EFFAFF"/>
          </w:tcPr>
          <w:p w:rsidR="002F1A88" w:rsidRDefault="006C2B4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F1A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F1A88" w:rsidRDefault="002F1A88">
            <w:pPr>
              <w:pStyle w:val="Tabletext"/>
            </w:pPr>
          </w:p>
        </w:tc>
      </w:tr>
      <w:tr w:rsidR="002F1A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F1A88" w:rsidRDefault="002F1A88">
            <w:pPr>
              <w:pStyle w:val="Tabletext"/>
            </w:pPr>
          </w:p>
        </w:tc>
      </w:tr>
      <w:tr w:rsidR="002F1A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F1A88" w:rsidRDefault="002F1A88">
            <w:pPr>
              <w:pStyle w:val="Tabletext"/>
            </w:pPr>
          </w:p>
        </w:tc>
      </w:tr>
      <w:tr w:rsidR="002F1A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F1A88" w:rsidRDefault="002F1A88">
            <w:pPr>
              <w:pStyle w:val="Tabletext"/>
            </w:pPr>
          </w:p>
        </w:tc>
      </w:tr>
      <w:tr w:rsidR="002F1A8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F1A88" w:rsidRDefault="006C2B47">
            <w:pPr>
              <w:pStyle w:val="Tabletext"/>
            </w:pPr>
            <w:r>
              <w:br/>
            </w:r>
            <w:r w:rsidR="002F1A8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F1A88">
              <w:fldChar w:fldCharType="separate"/>
            </w:r>
            <w:r w:rsidR="002F1A8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F1A8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F1A88">
              <w:fldChar w:fldCharType="separate"/>
            </w:r>
            <w:r w:rsidR="002F1A88">
              <w:fldChar w:fldCharType="end"/>
            </w:r>
            <w:r>
              <w:t xml:space="preserve"> Additional Review (AR)</w:t>
            </w:r>
          </w:p>
        </w:tc>
      </w:tr>
      <w:tr w:rsidR="002F1A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F1A88" w:rsidRDefault="002F1A88">
            <w:pPr>
              <w:pStyle w:val="Tabletext"/>
            </w:pPr>
          </w:p>
        </w:tc>
      </w:tr>
      <w:tr w:rsidR="002F1A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F1A88" w:rsidRDefault="002F1A88">
            <w:pPr>
              <w:pStyle w:val="Tabletext"/>
            </w:pPr>
          </w:p>
        </w:tc>
      </w:tr>
      <w:tr w:rsidR="002F1A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F1A88" w:rsidRDefault="002F1A88">
            <w:pPr>
              <w:pStyle w:val="Tabletext"/>
            </w:pPr>
          </w:p>
        </w:tc>
      </w:tr>
      <w:tr w:rsidR="002F1A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F1A88" w:rsidRDefault="002F1A88">
            <w:pPr>
              <w:pStyle w:val="Tabletext"/>
            </w:pPr>
          </w:p>
        </w:tc>
      </w:tr>
      <w:tr w:rsidR="002F1A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F1A88" w:rsidRDefault="002F1A88">
            <w:pPr>
              <w:pStyle w:val="Tabletext"/>
            </w:pPr>
          </w:p>
        </w:tc>
      </w:tr>
      <w:tr w:rsidR="002F1A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F1A88" w:rsidRDefault="002F1A88">
            <w:pPr>
              <w:pStyle w:val="Tabletext"/>
            </w:pPr>
          </w:p>
        </w:tc>
      </w:tr>
      <w:tr w:rsidR="002F1A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F1A88" w:rsidRDefault="002F1A88">
            <w:pPr>
              <w:pStyle w:val="Tabletext"/>
            </w:pPr>
          </w:p>
        </w:tc>
      </w:tr>
      <w:tr w:rsidR="002F1A88">
        <w:tc>
          <w:tcPr>
            <w:tcW w:w="1623" w:type="pct"/>
            <w:shd w:val="clear" w:color="auto" w:fill="EFFAFF"/>
            <w:vAlign w:val="center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F1A88" w:rsidRDefault="006C2B47">
            <w:pPr>
              <w:pStyle w:val="Tabletext"/>
            </w:pPr>
            <w:r>
              <w:br/>
            </w:r>
            <w:r w:rsidR="002F1A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F1A88">
              <w:fldChar w:fldCharType="separate"/>
            </w:r>
            <w:r w:rsidR="002F1A8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2F1A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F1A88">
              <w:fldChar w:fldCharType="separate"/>
            </w:r>
            <w:r w:rsidR="002F1A8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F1A88">
        <w:tc>
          <w:tcPr>
            <w:tcW w:w="1623" w:type="pct"/>
            <w:shd w:val="clear" w:color="auto" w:fill="EFFAFF"/>
            <w:vAlign w:val="center"/>
          </w:tcPr>
          <w:p w:rsidR="002F1A88" w:rsidRDefault="006C2B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F1A88" w:rsidRDefault="006C2B4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F1A88" w:rsidRDefault="006C2B47">
      <w:pPr>
        <w:rPr>
          <w:szCs w:val="22"/>
        </w:rPr>
      </w:pPr>
      <w:r>
        <w:tab/>
      </w:r>
      <w:r w:rsidR="002F1A88" w:rsidRPr="002F1A8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F1A88">
        <w:rPr>
          <w:szCs w:val="22"/>
        </w:rPr>
      </w:r>
      <w:r w:rsidR="002F1A88">
        <w:rPr>
          <w:szCs w:val="22"/>
        </w:rPr>
        <w:fldChar w:fldCharType="separate"/>
      </w:r>
      <w:r w:rsidR="002F1A8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F1A88" w:rsidRDefault="006C2B4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F1A88" w:rsidRDefault="002F1A88">
      <w:pPr>
        <w:rPr>
          <w:i/>
          <w:iCs/>
          <w:szCs w:val="22"/>
        </w:rPr>
      </w:pPr>
    </w:p>
    <w:sectPr w:rsidR="002F1A88" w:rsidSect="002F1A88">
      <w:headerReference w:type="default" r:id="rId89"/>
      <w:footerReference w:type="default" r:id="rId9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47" w:rsidRDefault="006C2B47">
      <w:r>
        <w:separator/>
      </w:r>
    </w:p>
  </w:endnote>
  <w:endnote w:type="continuationSeparator" w:id="0">
    <w:p w:rsidR="006C2B47" w:rsidRDefault="006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88" w:rsidRDefault="006C2B4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F1A88">
      <w:tc>
        <w:tcPr>
          <w:tcW w:w="1985" w:type="dxa"/>
        </w:tcPr>
        <w:p w:rsidR="002F1A88" w:rsidRDefault="006C2B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F1A88" w:rsidRDefault="006C2B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F1A88" w:rsidRDefault="006C2B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F1A88" w:rsidRDefault="006C2B4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2F1A88" w:rsidRDefault="006C2B4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F1A88" w:rsidRDefault="002F1A8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88" w:rsidRDefault="006C2B4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88" w:rsidRDefault="006C2B4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47" w:rsidRDefault="006C2B47">
      <w:r>
        <w:t>____________________</w:t>
      </w:r>
    </w:p>
  </w:footnote>
  <w:footnote w:type="continuationSeparator" w:id="0">
    <w:p w:rsidR="006C2B47" w:rsidRDefault="006C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88" w:rsidRDefault="006C2B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F1A8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F1A88">
      <w:rPr>
        <w:rStyle w:val="PageNumber"/>
        <w:szCs w:val="18"/>
      </w:rPr>
      <w:fldChar w:fldCharType="separate"/>
    </w:r>
    <w:r w:rsidR="00601DC7">
      <w:rPr>
        <w:rStyle w:val="PageNumber"/>
        <w:noProof/>
        <w:szCs w:val="18"/>
      </w:rPr>
      <w:t>3</w:t>
    </w:r>
    <w:r w:rsidR="002F1A8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88" w:rsidRDefault="006C2B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F1A8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F1A88">
      <w:rPr>
        <w:rStyle w:val="PageNumber"/>
        <w:szCs w:val="18"/>
      </w:rPr>
      <w:fldChar w:fldCharType="separate"/>
    </w:r>
    <w:r w:rsidR="00601DC7">
      <w:rPr>
        <w:rStyle w:val="PageNumber"/>
        <w:noProof/>
        <w:szCs w:val="18"/>
      </w:rPr>
      <w:t>8</w:t>
    </w:r>
    <w:r w:rsidR="002F1A8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88" w:rsidRDefault="006C2B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F1A8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F1A88">
      <w:rPr>
        <w:rStyle w:val="PageNumber"/>
        <w:szCs w:val="18"/>
      </w:rPr>
      <w:fldChar w:fldCharType="separate"/>
    </w:r>
    <w:r w:rsidR="00601DC7">
      <w:rPr>
        <w:rStyle w:val="PageNumber"/>
        <w:noProof/>
        <w:szCs w:val="18"/>
      </w:rPr>
      <w:t>11</w:t>
    </w:r>
    <w:r w:rsidR="002F1A8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88"/>
    <w:rsid w:val="002F1A88"/>
    <w:rsid w:val="00601DC7"/>
    <w:rsid w:val="006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C881B-BAAB-49DE-92BF-F584CAAF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5" TargetMode="External"/><Relationship Id="rId47" Type="http://schemas.openxmlformats.org/officeDocument/2006/relationships/hyperlink" Target="https://www.itu.int/ITU-T/aap/dologin_aap.asp?id=T01020022160801MSWE.docx&amp;group=5" TargetMode="External"/><Relationship Id="rId63" Type="http://schemas.openxmlformats.org/officeDocument/2006/relationships/hyperlink" Target="https://www.itu.int/ITU-T/aap/dologin_aap.asp?id=T010200221D0801MSWE.docx&amp;group=5" TargetMode="External"/><Relationship Id="rId68" Type="http://schemas.openxmlformats.org/officeDocument/2006/relationships/hyperlink" Target="http://www.itu.int/itu-t/aap/AAPRecDetails.aspx?AAPSeqNo=8735" TargetMode="External"/><Relationship Id="rId84" Type="http://schemas.openxmlformats.org/officeDocument/2006/relationships/image" Target="media/image3.gif"/><Relationship Id="rId89" Type="http://schemas.openxmlformats.org/officeDocument/2006/relationships/header" Target="head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170801MSWE.docx&amp;group=5" TargetMode="External"/><Relationship Id="rId58" Type="http://schemas.openxmlformats.org/officeDocument/2006/relationships/hyperlink" Target="http://www.itu.int/itu-t/aap/AAPRecDetails.aspx?AAPSeqNo=8732" TargetMode="External"/><Relationship Id="rId74" Type="http://schemas.openxmlformats.org/officeDocument/2006/relationships/hyperlink" Target="http://www.itu.int/itu-t/aap/AAPRecDetails.aspx?AAPSeqNo=8687" TargetMode="External"/><Relationship Id="rId79" Type="http://schemas.openxmlformats.org/officeDocument/2006/relationships/hyperlink" Target="https://www.itu.int/ITU-T/aap/dologin_aap.asp?id=T0102002204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footer" Target="footer4.xm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2150801MSWE.docx&amp;group=5" TargetMode="External"/><Relationship Id="rId48" Type="http://schemas.openxmlformats.org/officeDocument/2006/relationships/hyperlink" Target="http://www.itu.int/itu-t/aap/AAPRecDetails.aspx?AAPSeqNo=8739" TargetMode="External"/><Relationship Id="rId56" Type="http://schemas.openxmlformats.org/officeDocument/2006/relationships/hyperlink" Target="http://www.itu.int/itu-t/aap/AAPRecDetails.aspx?AAPSeqNo=8731" TargetMode="External"/><Relationship Id="rId64" Type="http://schemas.openxmlformats.org/officeDocument/2006/relationships/hyperlink" Target="http://www.itu.int/itu-t/aap/AAPRecDetails.aspx?AAPSeqNo=8734" TargetMode="External"/><Relationship Id="rId69" Type="http://schemas.openxmlformats.org/officeDocument/2006/relationships/hyperlink" Target="https://www.itu.int/ITU-T/aap/dologin_aap.asp?id=T010200221F0802MSWE.docx&amp;group=5" TargetMode="External"/><Relationship Id="rId77" Type="http://schemas.openxmlformats.org/officeDocument/2006/relationships/hyperlink" Target="https://www.itu.int/ITU-T/aap/dologin_aap.asp?id=T01020021F10801MSWE.docx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1A0801MSWE.docx&amp;group=5" TargetMode="External"/><Relationship Id="rId72" Type="http://schemas.openxmlformats.org/officeDocument/2006/relationships/hyperlink" Target="http://www.itu.int/itu-t/aap/AAPRecDetails.aspx?AAPSeqNo=8703" TargetMode="External"/><Relationship Id="rId80" Type="http://schemas.openxmlformats.org/officeDocument/2006/relationships/header" Target="header2.xml"/><Relationship Id="rId85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28" TargetMode="External"/><Relationship Id="rId46" Type="http://schemas.openxmlformats.org/officeDocument/2006/relationships/hyperlink" Target="http://www.itu.int/itu-t/aap/AAPRecDetails.aspx?AAPSeqNo=8726" TargetMode="External"/><Relationship Id="rId59" Type="http://schemas.openxmlformats.org/officeDocument/2006/relationships/hyperlink" Target="https://www.itu.int/ITU-T/aap/dologin_aap.asp?id=T010200221C0801MSWE.docx&amp;group=5" TargetMode="External"/><Relationship Id="rId67" Type="http://schemas.openxmlformats.org/officeDocument/2006/relationships/hyperlink" Target="https://www.itu.int/ITU-T/aap/dologin_aap.asp?id=T01020022200803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90801MSWE.docx&amp;group=5" TargetMode="External"/><Relationship Id="rId54" Type="http://schemas.openxmlformats.org/officeDocument/2006/relationships/hyperlink" Target="http://www.itu.int/itu-t/aap/AAPRecDetails.aspx?AAPSeqNo=8724" TargetMode="External"/><Relationship Id="rId62" Type="http://schemas.openxmlformats.org/officeDocument/2006/relationships/hyperlink" Target="http://www.itu.int/itu-t/aap/AAPRecDetails.aspx?AAPSeqNo=8733" TargetMode="External"/><Relationship Id="rId70" Type="http://schemas.openxmlformats.org/officeDocument/2006/relationships/hyperlink" Target="http://www.itu.int/itu-t/aap/AAPRecDetails.aspx?AAPSeqNo=8737" TargetMode="External"/><Relationship Id="rId75" Type="http://schemas.openxmlformats.org/officeDocument/2006/relationships/hyperlink" Target="https://www.itu.int/ITU-T/aap/dologin_aap.asp?id=T01020021EF0801MSWE.docx&amp;group=15" TargetMode="External"/><Relationship Id="rId83" Type="http://schemas.openxmlformats.org/officeDocument/2006/relationships/image" Target="media/image2.gif"/><Relationship Id="rId88" Type="http://schemas.openxmlformats.org/officeDocument/2006/relationships/hyperlink" Target="mailto:tsbsg....@itu.int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2230802MSWE.docx&amp;group=5" TargetMode="External"/><Relationship Id="rId57" Type="http://schemas.openxmlformats.org/officeDocument/2006/relationships/hyperlink" Target="https://www.itu.int/ITU-T/aap/dologin_aap.asp?id=T010200221B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23" TargetMode="External"/><Relationship Id="rId52" Type="http://schemas.openxmlformats.org/officeDocument/2006/relationships/hyperlink" Target="http://www.itu.int/itu-t/aap/AAPRecDetails.aspx?AAPSeqNo=8727" TargetMode="External"/><Relationship Id="rId60" Type="http://schemas.openxmlformats.org/officeDocument/2006/relationships/hyperlink" Target="http://www.itu.int/itu-t/aap/AAPRecDetails.aspx?AAPSeqNo=8738" TargetMode="External"/><Relationship Id="rId65" Type="http://schemas.openxmlformats.org/officeDocument/2006/relationships/hyperlink" Target="https://www.itu.int/ITU-T/aap/dologin_aap.asp?id=T010200221E0801MSWE.docx&amp;group=5" TargetMode="External"/><Relationship Id="rId73" Type="http://schemas.openxmlformats.org/officeDocument/2006/relationships/hyperlink" Target="https://www.itu.int/ITU-T/aap/dologin_aap.asp?id=T01020021FF0802MSWE.docx&amp;group=13" TargetMode="External"/><Relationship Id="rId78" Type="http://schemas.openxmlformats.org/officeDocument/2006/relationships/hyperlink" Target="http://www.itu.int/itu-t/aap/AAPRecDetails.aspx?AAPSeqNo=8708" TargetMode="External"/><Relationship Id="rId81" Type="http://schemas.openxmlformats.org/officeDocument/2006/relationships/footer" Target="footer3.xml"/><Relationship Id="rId86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18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30" TargetMode="External"/><Relationship Id="rId55" Type="http://schemas.openxmlformats.org/officeDocument/2006/relationships/hyperlink" Target="https://www.itu.int/ITU-T/aap/dologin_aap.asp?id=T01020022140802MSWE.docx&amp;group=5" TargetMode="External"/><Relationship Id="rId76" Type="http://schemas.openxmlformats.org/officeDocument/2006/relationships/hyperlink" Target="http://www.itu.int/itu-t/aap/AAPRecDetails.aspx?AAPSeqNo=868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10801MSWE.docx&amp;group=5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9" TargetMode="External"/><Relationship Id="rId45" Type="http://schemas.openxmlformats.org/officeDocument/2006/relationships/hyperlink" Target="https://www.itu.int/ITU-T/aap/dologin_aap.asp?id=T01020022130801MSWE.docx&amp;group=5" TargetMode="External"/><Relationship Id="rId66" Type="http://schemas.openxmlformats.org/officeDocument/2006/relationships/hyperlink" Target="http://www.itu.int/itu-t/aap/AAPRecDetails.aspx?AAPSeqNo=8736" TargetMode="External"/><Relationship Id="rId87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2220801MSWE.docx&amp;group=5" TargetMode="External"/><Relationship Id="rId82" Type="http://schemas.openxmlformats.org/officeDocument/2006/relationships/hyperlink" Target="https://www.itu.int/ITU-T/aap/" TargetMode="External"/><Relationship Id="rId19" Type="http://schemas.openxmlformats.org/officeDocument/2006/relationships/hyperlink" Target="mailto:tsbsg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2118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2020-06-30T10:59:00Z</dcterms:created>
  <dcterms:modified xsi:type="dcterms:W3CDTF">2020-06-30T10:59:00Z</dcterms:modified>
</cp:coreProperties>
</file>