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00"/>
        <w:gridCol w:w="6500"/>
        <w:gridCol w:w="1429"/>
      </w:tblGrid>
      <w:tr w:rsidR="00EE36CB" w14:paraId="0A2D3941" w14:textId="77777777">
        <w:trPr>
          <w:jc w:val="right"/>
        </w:trPr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216D32" w14:textId="77777777" w:rsidR="00EE36CB" w:rsidRDefault="00EE36CB">
            <w:pPr>
              <w:jc w:val="center"/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671F16" w14:textId="77777777" w:rsidR="00EE36CB" w:rsidRDefault="00496D07">
            <w:pPr>
              <w:pageBreakBefore/>
              <w:tabs>
                <w:tab w:val="right" w:pos="8647"/>
              </w:tabs>
              <w:bidi/>
              <w:ind w:left="113"/>
            </w:pPr>
            <w:r>
              <w:rPr>
                <w:rFonts w:cs="Traditional Arabic" w:hint="cs"/>
                <w:sz w:val="64"/>
                <w:szCs w:val="64"/>
                <w:rtl/>
              </w:rPr>
              <w:t>الا تحــاد  الــدولي  للاتصــالات</w:t>
            </w:r>
          </w:p>
          <w:p w14:paraId="742055A6" w14:textId="77777777" w:rsidR="00EE36CB" w:rsidRDefault="00496D07">
            <w:pPr>
              <w:pageBreakBefore/>
              <w:tabs>
                <w:tab w:val="right" w:pos="8647"/>
              </w:tabs>
              <w:bidi/>
              <w:ind w:left="170"/>
            </w:pPr>
            <w:r>
              <w:rPr>
                <w:rFonts w:cs="Traditional Arabic" w:hint="cs"/>
                <w:i/>
                <w:iCs/>
                <w:sz w:val="40"/>
                <w:szCs w:val="40"/>
                <w:rtl/>
              </w:rPr>
              <w:t>مكتب تقييس الاتصالات</w:t>
            </w:r>
          </w:p>
        </w:tc>
        <w:tc>
          <w:tcPr>
            <w:tcW w:w="1429" w:type="dxa"/>
            <w:shd w:val="clear" w:color="auto" w:fill="auto"/>
            <w:vAlign w:val="center"/>
          </w:tcPr>
          <w:p w14:paraId="1782A629" w14:textId="77777777" w:rsidR="00EE36CB" w:rsidRDefault="00EE36CB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pict w14:anchorId="2D58974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2pt;height:58.8pt">
                  <v:imagedata r:id="rId7" o:title="ITU official logo_blue_RGB"/>
                </v:shape>
              </w:pict>
            </w:r>
          </w:p>
        </w:tc>
      </w:tr>
    </w:tbl>
    <w:p w14:paraId="03FA3B99" w14:textId="77777777" w:rsidR="00EE36CB" w:rsidRDefault="00EE36CB"/>
    <w:tbl>
      <w:tblPr>
        <w:bidiVisual/>
        <w:tblW w:w="963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3"/>
        <w:gridCol w:w="3340"/>
        <w:gridCol w:w="4760"/>
      </w:tblGrid>
      <w:tr w:rsidR="00EE36CB" w14:paraId="25311E73" w14:textId="77777777">
        <w:trPr>
          <w:cantSplit/>
          <w:trHeight w:val="340"/>
        </w:trPr>
        <w:tc>
          <w:tcPr>
            <w:tcW w:w="1533" w:type="dxa"/>
          </w:tcPr>
          <w:p w14:paraId="31CD0CE9" w14:textId="77777777" w:rsidR="00EE36CB" w:rsidRDefault="00EE36CB">
            <w:pPr>
              <w:tabs>
                <w:tab w:val="left" w:pos="4111"/>
              </w:tabs>
              <w:bidi/>
              <w:spacing w:before="20" w:after="60" w:line="300" w:lineRule="exact"/>
              <w:ind w:left="57"/>
              <w:rPr>
                <w:rFonts w:cs="Traditional Arabic"/>
                <w:sz w:val="21"/>
                <w:szCs w:val="28"/>
              </w:rPr>
            </w:pPr>
          </w:p>
        </w:tc>
        <w:tc>
          <w:tcPr>
            <w:tcW w:w="3340" w:type="dxa"/>
          </w:tcPr>
          <w:p w14:paraId="2275268E" w14:textId="77777777" w:rsidR="00EE36CB" w:rsidRDefault="00EE36CB">
            <w:pPr>
              <w:tabs>
                <w:tab w:val="left" w:pos="4111"/>
              </w:tabs>
              <w:bidi/>
              <w:spacing w:before="20" w:after="60" w:line="300" w:lineRule="exact"/>
              <w:ind w:left="57"/>
              <w:rPr>
                <w:rFonts w:cs="Traditional Arabic"/>
                <w:b/>
                <w:sz w:val="21"/>
                <w:szCs w:val="28"/>
              </w:rPr>
            </w:pPr>
          </w:p>
        </w:tc>
        <w:tc>
          <w:tcPr>
            <w:tcW w:w="4760" w:type="dxa"/>
          </w:tcPr>
          <w:p w14:paraId="0354DC3F" w14:textId="77777777" w:rsidR="00EE36CB" w:rsidRDefault="00496D07">
            <w:pPr>
              <w:tabs>
                <w:tab w:val="left" w:pos="4111"/>
              </w:tabs>
              <w:bidi/>
              <w:spacing w:before="20" w:after="60" w:line="300" w:lineRule="exact"/>
              <w:ind w:left="57"/>
              <w:jc w:val="right"/>
              <w:rPr>
                <w:rFonts w:cs="Traditional Arabic"/>
                <w:sz w:val="21"/>
                <w:szCs w:val="22"/>
                <w:rtl/>
                <w:lang w:bidi="ar-EG"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جنيف،</w:t>
            </w:r>
            <w:r>
              <w:rPr>
                <w:rFonts w:cs="Traditional Arabic" w:hint="cs"/>
                <w:sz w:val="21"/>
                <w:szCs w:val="22"/>
                <w:rtl/>
                <w:lang w:bidi="ar-EG"/>
              </w:rPr>
              <w:t xml:space="preserve"> </w:t>
            </w:r>
            <w:r>
              <w:rPr>
                <w:rFonts w:cs="Traditional Arabic"/>
                <w:sz w:val="21"/>
                <w:szCs w:val="22"/>
                <w:lang w:bidi="ar-EG"/>
              </w:rPr>
              <w:t xml:space="preserve">1 </w:t>
            </w:r>
            <w:proofErr w:type="spellStart"/>
            <w:r>
              <w:rPr>
                <w:rFonts w:cs="Traditional Arabic"/>
                <w:sz w:val="21"/>
                <w:szCs w:val="22"/>
                <w:lang w:bidi="ar-EG"/>
              </w:rPr>
              <w:t>يونيو</w:t>
            </w:r>
            <w:proofErr w:type="spellEnd"/>
            <w:r>
              <w:rPr>
                <w:rFonts w:cs="Traditional Arabic"/>
                <w:sz w:val="21"/>
                <w:szCs w:val="22"/>
                <w:lang w:bidi="ar-EG"/>
              </w:rPr>
              <w:t xml:space="preserve"> 2020</w:t>
            </w:r>
          </w:p>
          <w:p w14:paraId="69921B60" w14:textId="77777777" w:rsidR="00EE36CB" w:rsidRDefault="00EE36CB">
            <w:pPr>
              <w:tabs>
                <w:tab w:val="left" w:pos="4111"/>
              </w:tabs>
              <w:bidi/>
              <w:spacing w:before="20" w:after="60" w:line="300" w:lineRule="exact"/>
              <w:ind w:left="57"/>
              <w:rPr>
                <w:rFonts w:cs="Traditional Arabic"/>
                <w:sz w:val="21"/>
                <w:szCs w:val="28"/>
                <w:rtl/>
              </w:rPr>
            </w:pPr>
          </w:p>
        </w:tc>
      </w:tr>
      <w:tr w:rsidR="00EE36CB" w14:paraId="52334C37" w14:textId="77777777">
        <w:trPr>
          <w:cantSplit/>
          <w:trHeight w:val="2724"/>
        </w:trPr>
        <w:tc>
          <w:tcPr>
            <w:tcW w:w="1533" w:type="dxa"/>
            <w:tcBorders>
              <w:bottom w:val="nil"/>
            </w:tcBorders>
          </w:tcPr>
          <w:p w14:paraId="6869F3D2" w14:textId="77777777" w:rsidR="00EE36CB" w:rsidRDefault="00496D07">
            <w:pPr>
              <w:tabs>
                <w:tab w:val="left" w:pos="4111"/>
              </w:tabs>
              <w:bidi/>
              <w:spacing w:line="300" w:lineRule="exact"/>
              <w:ind w:left="5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المرجع:</w:t>
            </w:r>
          </w:p>
          <w:p w14:paraId="43BBBB85" w14:textId="77777777" w:rsidR="00EE36CB" w:rsidRDefault="00496D07">
            <w:pPr>
              <w:bidi/>
              <w:spacing w:before="0" w:line="300" w:lineRule="exact"/>
              <w:ind w:left="57"/>
              <w:rPr>
                <w:rFonts w:cs="Traditional Arabic"/>
                <w:sz w:val="21"/>
                <w:szCs w:val="28"/>
                <w:rtl/>
                <w:lang w:bidi="ar-SY"/>
              </w:rPr>
            </w:pPr>
            <w:r>
              <w:rPr>
                <w:rFonts w:cs="Traditional Arabic"/>
                <w:sz w:val="21"/>
                <w:szCs w:val="28"/>
                <w:rtl/>
                <w:lang w:bidi="ar-SY"/>
              </w:rPr>
              <w:br/>
            </w:r>
          </w:p>
          <w:p w14:paraId="1415BD4D" w14:textId="77777777" w:rsidR="00EE36CB" w:rsidRDefault="00496D07">
            <w:pPr>
              <w:bidi/>
              <w:spacing w:before="0" w:line="300" w:lineRule="exact"/>
              <w:ind w:left="5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  <w:lang w:bidi="ar-SY"/>
              </w:rPr>
              <w:t>الهاتف</w:t>
            </w:r>
            <w:r>
              <w:rPr>
                <w:rFonts w:cs="Traditional Arabic" w:hint="cs"/>
                <w:sz w:val="21"/>
                <w:szCs w:val="28"/>
                <w:rtl/>
              </w:rPr>
              <w:t>:</w:t>
            </w:r>
          </w:p>
          <w:p w14:paraId="210C009A" w14:textId="77777777" w:rsidR="00EE36CB" w:rsidRDefault="00496D07">
            <w:pPr>
              <w:bidi/>
              <w:spacing w:before="0" w:line="300" w:lineRule="exact"/>
              <w:ind w:left="57"/>
              <w:rPr>
                <w:rFonts w:cs="Traditional Arabic"/>
                <w:sz w:val="21"/>
                <w:szCs w:val="28"/>
                <w:lang w:bidi="ar-EG"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الفاكس:</w:t>
            </w:r>
          </w:p>
          <w:p w14:paraId="647FCE50" w14:textId="77777777" w:rsidR="00EE36CB" w:rsidRDefault="00496D07">
            <w:pPr>
              <w:bidi/>
              <w:spacing w:before="0" w:line="300" w:lineRule="exact"/>
              <w:ind w:left="57"/>
              <w:rPr>
                <w:rFonts w:cs="Traditional Arabic"/>
                <w:sz w:val="21"/>
                <w:szCs w:val="28"/>
                <w:lang w:bidi="ar-EG"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البريد الإلكتروني:</w:t>
            </w:r>
          </w:p>
        </w:tc>
        <w:tc>
          <w:tcPr>
            <w:tcW w:w="3340" w:type="dxa"/>
            <w:tcBorders>
              <w:bottom w:val="nil"/>
            </w:tcBorders>
          </w:tcPr>
          <w:p w14:paraId="161AC003" w14:textId="77777777" w:rsidR="00EE36CB" w:rsidRDefault="00496D07">
            <w:pPr>
              <w:tabs>
                <w:tab w:val="left" w:pos="4111"/>
              </w:tabs>
              <w:bidi/>
              <w:spacing w:line="300" w:lineRule="exact"/>
              <w:ind w:left="57"/>
              <w:rPr>
                <w:rFonts w:cs="Traditional Arabic"/>
                <w:b/>
                <w:sz w:val="21"/>
                <w:szCs w:val="28"/>
                <w:rtl/>
                <w:lang w:bidi="ar-EG"/>
              </w:rPr>
            </w:pPr>
            <w:r>
              <w:rPr>
                <w:rFonts w:cs="Traditional Arabic"/>
                <w:b/>
                <w:sz w:val="21"/>
                <w:szCs w:val="28"/>
              </w:rPr>
              <w:t>TSB AAP-82</w:t>
            </w:r>
          </w:p>
          <w:p w14:paraId="1B44EA9D" w14:textId="77777777" w:rsidR="00EE36CB" w:rsidRDefault="00496D07">
            <w:pPr>
              <w:tabs>
                <w:tab w:val="left" w:pos="4111"/>
              </w:tabs>
              <w:bidi/>
              <w:spacing w:before="0" w:line="300" w:lineRule="exact"/>
              <w:ind w:left="57"/>
              <w:rPr>
                <w:rFonts w:cs="Traditional Arabic"/>
                <w:bCs/>
                <w:sz w:val="21"/>
                <w:szCs w:val="28"/>
                <w:rtl/>
                <w:lang w:bidi="ar-EG"/>
              </w:rPr>
            </w:pPr>
            <w:r>
              <w:rPr>
                <w:rFonts w:cs="Traditional Arabic"/>
                <w:bCs/>
                <w:sz w:val="21"/>
                <w:szCs w:val="28"/>
              </w:rPr>
              <w:t>AAP/CL</w:t>
            </w:r>
            <w:r>
              <w:rPr>
                <w:rFonts w:cs="Traditional Arabic" w:hint="cs"/>
                <w:bCs/>
                <w:sz w:val="21"/>
                <w:szCs w:val="28"/>
                <w:rtl/>
              </w:rPr>
              <w:br/>
            </w:r>
          </w:p>
          <w:p w14:paraId="3DE9535D" w14:textId="77777777" w:rsidR="00EE36CB" w:rsidRDefault="00496D07">
            <w:pPr>
              <w:tabs>
                <w:tab w:val="left" w:pos="4111"/>
              </w:tabs>
              <w:bidi/>
              <w:spacing w:before="0" w:line="300" w:lineRule="exact"/>
              <w:ind w:left="5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/>
                <w:sz w:val="21"/>
                <w:szCs w:val="28"/>
              </w:rPr>
              <w:t>+41 22 730 5860</w:t>
            </w:r>
          </w:p>
          <w:p w14:paraId="3B2FF7D1" w14:textId="77777777" w:rsidR="00EE36CB" w:rsidRDefault="00496D07">
            <w:pPr>
              <w:tabs>
                <w:tab w:val="left" w:pos="4111"/>
              </w:tabs>
              <w:bidi/>
              <w:spacing w:before="0" w:line="300" w:lineRule="exact"/>
              <w:ind w:left="5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/>
                <w:sz w:val="21"/>
                <w:szCs w:val="28"/>
              </w:rPr>
              <w:t>+41 22 730 5853</w:t>
            </w:r>
          </w:p>
          <w:p w14:paraId="3A42EF62" w14:textId="77777777" w:rsidR="00EE36CB" w:rsidRDefault="00496D07">
            <w:pPr>
              <w:tabs>
                <w:tab w:val="left" w:pos="4111"/>
              </w:tabs>
              <w:bidi/>
              <w:spacing w:before="0" w:line="300" w:lineRule="exact"/>
              <w:ind w:left="57"/>
              <w:rPr>
                <w:rFonts w:cs="Traditional Arabic"/>
                <w:bCs/>
                <w:sz w:val="21"/>
                <w:szCs w:val="28"/>
              </w:rPr>
            </w:pPr>
            <w:r>
              <w:rPr>
                <w:rFonts w:cs="Traditional Arabic"/>
                <w:sz w:val="21"/>
                <w:szCs w:val="28"/>
              </w:rPr>
              <w:t>tsbdir@itu.int</w:t>
            </w:r>
          </w:p>
        </w:tc>
        <w:tc>
          <w:tcPr>
            <w:tcW w:w="4760" w:type="dxa"/>
            <w:tcBorders>
              <w:bottom w:val="nil"/>
            </w:tcBorders>
          </w:tcPr>
          <w:p w14:paraId="34E65001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</w:r>
            <w:r>
              <w:rPr>
                <w:rFonts w:cs="Traditional Arabic" w:hint="cs"/>
                <w:sz w:val="21"/>
                <w:szCs w:val="28"/>
                <w:rtl/>
              </w:rPr>
              <w:t>إلى إدارات الدول الأعضاء في الاتحاد؛</w:t>
            </w:r>
          </w:p>
          <w:p w14:paraId="02980232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</w:r>
            <w:r>
              <w:rPr>
                <w:rFonts w:cs="Traditional Arabic" w:hint="cs"/>
                <w:sz w:val="21"/>
                <w:szCs w:val="28"/>
                <w:rtl/>
              </w:rPr>
              <w:t>إلى أعضاء قطاع تقييس الاتصالات؛</w:t>
            </w:r>
          </w:p>
          <w:p w14:paraId="1C98E4C0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  <w:t>إلى المنتسبين إلى قطاع تقييس الاتصالات؛</w:t>
            </w:r>
          </w:p>
          <w:p w14:paraId="308C5027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  <w:t>الهيئات الأكاديمية المنضمة إلى الاتحاد</w:t>
            </w:r>
          </w:p>
          <w:p w14:paraId="11EBADB4" w14:textId="77777777" w:rsidR="00EE36CB" w:rsidRDefault="00EE36CB">
            <w:pPr>
              <w:tabs>
                <w:tab w:val="left" w:pos="284"/>
                <w:tab w:val="left" w:pos="4111"/>
              </w:tabs>
              <w:bidi/>
              <w:spacing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</w:p>
          <w:p w14:paraId="19739B73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b/>
                <w:bCs/>
                <w:sz w:val="21"/>
                <w:szCs w:val="28"/>
                <w:rtl/>
              </w:rPr>
            </w:pPr>
            <w:r>
              <w:rPr>
                <w:rFonts w:cs="Traditional Arabic" w:hint="cs"/>
                <w:b/>
                <w:bCs/>
                <w:sz w:val="21"/>
                <w:szCs w:val="28"/>
                <w:rtl/>
              </w:rPr>
              <w:t>نسخة إلى:</w:t>
            </w:r>
          </w:p>
          <w:p w14:paraId="031F4214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</w:r>
            <w:r>
              <w:rPr>
                <w:rFonts w:cs="Traditional Arabic" w:hint="cs"/>
                <w:sz w:val="21"/>
                <w:szCs w:val="28"/>
                <w:rtl/>
              </w:rPr>
              <w:t>رؤساء لجان الدراسات في قطاع تقييس الاتصالات ونوابهم؛</w:t>
            </w:r>
          </w:p>
          <w:p w14:paraId="6136AEB0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sz w:val="21"/>
                <w:szCs w:val="28"/>
                <w:rtl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  <w:t>مدير مكتب تنمية الاتصالات</w:t>
            </w:r>
            <w:r>
              <w:rPr>
                <w:rFonts w:cs="Traditional Arabic" w:hint="cs"/>
                <w:sz w:val="21"/>
                <w:szCs w:val="28"/>
                <w:rtl/>
              </w:rPr>
              <w:t>؛</w:t>
            </w:r>
          </w:p>
          <w:p w14:paraId="09D88357" w14:textId="77777777" w:rsidR="00EE36CB" w:rsidRDefault="00496D07">
            <w:pPr>
              <w:tabs>
                <w:tab w:val="left" w:pos="284"/>
                <w:tab w:val="left" w:pos="4111"/>
              </w:tabs>
              <w:bidi/>
              <w:spacing w:before="0" w:line="300" w:lineRule="exact"/>
              <w:ind w:left="284" w:hanging="227"/>
              <w:rPr>
                <w:rFonts w:cs="Traditional Arabic"/>
                <w:sz w:val="21"/>
                <w:szCs w:val="28"/>
                <w:lang w:bidi="ar-EG"/>
              </w:rPr>
            </w:pPr>
            <w:r>
              <w:rPr>
                <w:rFonts w:cs="Traditional Arabic" w:hint="cs"/>
                <w:sz w:val="21"/>
                <w:szCs w:val="28"/>
                <w:rtl/>
              </w:rPr>
              <w:t>-</w:t>
            </w:r>
            <w:r>
              <w:rPr>
                <w:rFonts w:cs="Traditional Arabic"/>
                <w:sz w:val="21"/>
                <w:szCs w:val="28"/>
                <w:rtl/>
              </w:rPr>
              <w:tab/>
              <w:t>مدير مكتب الاتصالات الراديوية</w:t>
            </w:r>
          </w:p>
        </w:tc>
      </w:tr>
    </w:tbl>
    <w:p w14:paraId="14FFA8E2" w14:textId="77777777" w:rsidR="00EE36CB" w:rsidRDefault="00EE36CB">
      <w:pPr>
        <w:bidi/>
        <w:spacing w:line="300" w:lineRule="exact"/>
        <w:rPr>
          <w:rFonts w:cs="Traditional Arabic"/>
          <w:szCs w:val="30"/>
          <w:rtl/>
        </w:rPr>
      </w:pPr>
    </w:p>
    <w:p w14:paraId="2EFEA3D8" w14:textId="77777777" w:rsidR="00EE36CB" w:rsidRDefault="00496D07">
      <w:pPr>
        <w:bidi/>
        <w:spacing w:line="300" w:lineRule="exact"/>
        <w:ind w:left="926" w:hanging="926"/>
        <w:rPr>
          <w:rFonts w:cs="Traditional Arabic"/>
          <w:szCs w:val="30"/>
          <w:lang w:bidi="ar-EG"/>
        </w:rPr>
      </w:pPr>
      <w:r>
        <w:rPr>
          <w:rFonts w:cs="Traditional Arabic" w:hint="cs"/>
          <w:szCs w:val="30"/>
          <w:rtl/>
        </w:rPr>
        <w:t>الموضوع:</w:t>
      </w:r>
      <w:r>
        <w:rPr>
          <w:rFonts w:cs="Traditional Arabic"/>
          <w:szCs w:val="30"/>
          <w:rtl/>
        </w:rPr>
        <w:tab/>
      </w:r>
      <w:r>
        <w:rPr>
          <w:rFonts w:cs="Traditional Arabic" w:hint="cs"/>
          <w:b/>
          <w:bCs/>
          <w:szCs w:val="30"/>
          <w:rtl/>
        </w:rPr>
        <w:t xml:space="preserve">حالة التوصيات الخاضعة لعملية الموافقة البديلة </w:t>
      </w:r>
      <w:r>
        <w:rPr>
          <w:rFonts w:cs="Traditional Arabic"/>
          <w:b/>
          <w:bCs/>
          <w:szCs w:val="30"/>
          <w:lang w:bidi="ar-EG"/>
        </w:rPr>
        <w:t>(AAP)</w:t>
      </w:r>
    </w:p>
    <w:p w14:paraId="79E062B7" w14:textId="77777777" w:rsidR="00EE36CB" w:rsidRDefault="00EE36CB">
      <w:pPr>
        <w:bidi/>
        <w:spacing w:line="300" w:lineRule="exact"/>
        <w:rPr>
          <w:rFonts w:cs="Traditional Arabic"/>
          <w:szCs w:val="30"/>
          <w:rtl/>
        </w:rPr>
      </w:pPr>
    </w:p>
    <w:p w14:paraId="30381119" w14:textId="77777777" w:rsidR="00EE36CB" w:rsidRDefault="00496D07">
      <w:pPr>
        <w:bidi/>
        <w:spacing w:line="300" w:lineRule="exact"/>
        <w:rPr>
          <w:rFonts w:cs="Traditional Arabic"/>
          <w:szCs w:val="30"/>
          <w:rtl/>
        </w:rPr>
      </w:pPr>
      <w:r>
        <w:rPr>
          <w:rFonts w:cs="Traditional Arabic" w:hint="cs"/>
          <w:szCs w:val="30"/>
          <w:rtl/>
        </w:rPr>
        <w:t>حضرات السادة والسيدات،</w:t>
      </w:r>
    </w:p>
    <w:p w14:paraId="71F4C76B" w14:textId="77777777" w:rsidR="00EE36CB" w:rsidRDefault="00496D07">
      <w:pPr>
        <w:bidi/>
        <w:spacing w:line="300" w:lineRule="exact"/>
        <w:rPr>
          <w:rFonts w:cs="Traditional Arabic"/>
          <w:szCs w:val="30"/>
          <w:rtl/>
          <w:lang w:bidi="ar-EG"/>
        </w:rPr>
      </w:pPr>
      <w:r>
        <w:rPr>
          <w:rFonts w:cs="Traditional Arabic" w:hint="cs"/>
          <w:szCs w:val="30"/>
          <w:rtl/>
        </w:rPr>
        <w:t>تحية طيبة وبعد،</w:t>
      </w:r>
    </w:p>
    <w:p w14:paraId="56933DD2" w14:textId="77777777" w:rsidR="00EE36CB" w:rsidRDefault="00496D07">
      <w:pPr>
        <w:bidi/>
        <w:spacing w:line="300" w:lineRule="exact"/>
        <w:rPr>
          <w:rFonts w:cs="Traditional Arabic"/>
          <w:szCs w:val="30"/>
          <w:rtl/>
        </w:rPr>
      </w:pPr>
      <w:r>
        <w:rPr>
          <w:rFonts w:cs="Traditional Arabic" w:hint="cs"/>
          <w:szCs w:val="30"/>
          <w:rtl/>
        </w:rPr>
        <w:t>تنطبق</w:t>
      </w:r>
      <w:r>
        <w:rPr>
          <w:rFonts w:cs="Traditional Arabic" w:hint="cs"/>
          <w:szCs w:val="30"/>
          <w:rtl/>
          <w:lang w:bidi="ar-EG"/>
        </w:rPr>
        <w:t xml:space="preserve"> عملية الموافقة البديلة </w:t>
      </w:r>
      <w:r>
        <w:rPr>
          <w:rFonts w:cs="Traditional Arabic"/>
          <w:szCs w:val="30"/>
          <w:lang w:bidi="ar-EG"/>
        </w:rPr>
        <w:t>(AAP)</w:t>
      </w:r>
      <w:r>
        <w:rPr>
          <w:rFonts w:cs="Traditional Arabic" w:hint="cs"/>
          <w:szCs w:val="30"/>
          <w:rtl/>
          <w:lang w:bidi="ar-EG"/>
        </w:rPr>
        <w:t xml:space="preserve"> المعرفة في التوصية </w:t>
      </w:r>
      <w:r>
        <w:rPr>
          <w:rFonts w:cs="Traditional Arabic"/>
          <w:szCs w:val="30"/>
          <w:lang w:bidi="ar-EG"/>
        </w:rPr>
        <w:t>ITU</w:t>
      </w:r>
      <w:r>
        <w:rPr>
          <w:rFonts w:cs="Traditional Arabic"/>
          <w:szCs w:val="30"/>
          <w:lang w:bidi="ar-EG"/>
        </w:rPr>
        <w:noBreakHyphen/>
        <w:t>T A.8</w:t>
      </w:r>
      <w:r>
        <w:rPr>
          <w:rFonts w:cs="Traditional Arabic" w:hint="cs"/>
          <w:szCs w:val="30"/>
          <w:rtl/>
        </w:rPr>
        <w:t xml:space="preserve"> على التوصيات التي لا تنطوي على بعد سياسي </w:t>
      </w:r>
      <w:proofErr w:type="spellStart"/>
      <w:r>
        <w:rPr>
          <w:rFonts w:cs="Traditional Arabic" w:hint="cs"/>
          <w:szCs w:val="30"/>
          <w:rtl/>
        </w:rPr>
        <w:t>أوتنظيمي</w:t>
      </w:r>
      <w:proofErr w:type="spellEnd"/>
      <w:r>
        <w:rPr>
          <w:rFonts w:cs="Traditional Arabic" w:hint="cs"/>
          <w:szCs w:val="30"/>
          <w:rtl/>
        </w:rPr>
        <w:t xml:space="preserve"> ولا تتطلب بالتالي استشارة الدول الأعضاء رسمياً (انظر الرقم </w:t>
      </w:r>
      <w:r>
        <w:rPr>
          <w:rFonts w:cs="Traditional Arabic"/>
          <w:szCs w:val="30"/>
          <w:lang w:bidi="ar-EG"/>
        </w:rPr>
        <w:t>246B</w:t>
      </w:r>
      <w:r>
        <w:rPr>
          <w:rFonts w:cs="Traditional Arabic" w:hint="cs"/>
          <w:szCs w:val="30"/>
          <w:rtl/>
        </w:rPr>
        <w:t xml:space="preserve"> من اتفاقية الاتحاد).</w:t>
      </w:r>
    </w:p>
    <w:p w14:paraId="69B77522" w14:textId="77777777" w:rsidR="00EE36CB" w:rsidRDefault="00496D07">
      <w:pPr>
        <w:bidi/>
        <w:spacing w:line="300" w:lineRule="exact"/>
        <w:rPr>
          <w:rFonts w:cs="Traditional Arabic"/>
          <w:szCs w:val="30"/>
          <w:rtl/>
        </w:rPr>
      </w:pPr>
      <w:r>
        <w:rPr>
          <w:rFonts w:cs="Traditional Arabic" w:hint="cs"/>
          <w:szCs w:val="30"/>
          <w:rtl/>
        </w:rPr>
        <w:t xml:space="preserve">ويتضمن </w:t>
      </w:r>
      <w:r>
        <w:rPr>
          <w:rFonts w:cs="Traditional Arabic" w:hint="cs"/>
          <w:b/>
          <w:bCs/>
          <w:szCs w:val="30"/>
          <w:rtl/>
        </w:rPr>
        <w:t xml:space="preserve">الملحق </w:t>
      </w:r>
      <w:r>
        <w:rPr>
          <w:rFonts w:cs="Traditional Arabic"/>
          <w:b/>
          <w:bCs/>
          <w:szCs w:val="30"/>
          <w:lang w:bidi="ar-EG"/>
        </w:rPr>
        <w:t>1</w:t>
      </w:r>
      <w:r>
        <w:rPr>
          <w:rFonts w:cs="Traditional Arabic" w:hint="cs"/>
          <w:szCs w:val="30"/>
          <w:rtl/>
        </w:rPr>
        <w:t xml:space="preserve"> لائحة بالنصوص التي تغيرت حالتها مقارنة بما جاء</w:t>
      </w:r>
      <w:r>
        <w:rPr>
          <w:rFonts w:cs="Traditional Arabic" w:hint="cs"/>
          <w:szCs w:val="30"/>
          <w:rtl/>
        </w:rPr>
        <w:t xml:space="preserve"> في إعلانات عملية الموافقة البديلة السابقة.</w:t>
      </w:r>
    </w:p>
    <w:p w14:paraId="3E157D02" w14:textId="77777777" w:rsidR="00EE36CB" w:rsidRDefault="00496D07">
      <w:pPr>
        <w:bidi/>
        <w:spacing w:line="300" w:lineRule="exact"/>
        <w:rPr>
          <w:rFonts w:cs="Traditional Arabic"/>
          <w:szCs w:val="30"/>
          <w:rtl/>
          <w:lang w:bidi="ar-EG"/>
        </w:rPr>
      </w:pPr>
      <w:r>
        <w:rPr>
          <w:rFonts w:cs="Traditional Arabic" w:hint="cs"/>
          <w:szCs w:val="30"/>
          <w:rtl/>
        </w:rPr>
        <w:t xml:space="preserve">إذا رغبتم في تقديم تعليق بشأن توصية ما خاضعة لعملية الموافقة البديلة، فنرجو منكم استعمال استمارة التعليق على الخط المتوفّرة على موقع قطاع تقييس الاتصالات على صفحة عملية الموافقة البديلة </w:t>
      </w:r>
      <w:hyperlink r:id="rId8" w:history="1">
        <w:r>
          <w:rPr>
            <w:rStyle w:val="Hyperlink"/>
            <w:rFonts w:cs="Traditional Arabic"/>
            <w:bCs/>
            <w:szCs w:val="30"/>
          </w:rPr>
          <w:t>https://www.itu.int/ITU-T/aap</w:t>
        </w:r>
      </w:hyperlink>
      <w:r>
        <w:rPr>
          <w:rFonts w:cs="Traditional Arabic" w:hint="cs"/>
          <w:szCs w:val="30"/>
          <w:rtl/>
        </w:rPr>
        <w:t xml:space="preserve"> على المدخل الخاص بالتوصية المعنية (انظر </w:t>
      </w:r>
      <w:r>
        <w:rPr>
          <w:rFonts w:cs="Traditional Arabic" w:hint="cs"/>
          <w:b/>
          <w:bCs/>
          <w:szCs w:val="30"/>
          <w:rtl/>
        </w:rPr>
        <w:t xml:space="preserve">الملحق </w:t>
      </w:r>
      <w:r>
        <w:rPr>
          <w:rFonts w:cs="Traditional Arabic"/>
          <w:szCs w:val="30"/>
        </w:rPr>
        <w:t>(</w:t>
      </w:r>
      <w:r>
        <w:rPr>
          <w:rFonts w:cs="Traditional Arabic"/>
          <w:b/>
          <w:bCs/>
          <w:szCs w:val="30"/>
        </w:rPr>
        <w:t>2</w:t>
      </w:r>
      <w:r>
        <w:rPr>
          <w:rFonts w:cs="Traditional Arabic" w:hint="cs"/>
          <w:szCs w:val="30"/>
          <w:rtl/>
        </w:rPr>
        <w:t xml:space="preserve">. وبديلاً من ذلك، يمكنكم تقديم التعليقات باستكمال الاستمارة الواردة في </w:t>
      </w:r>
      <w:r>
        <w:rPr>
          <w:rFonts w:cs="Traditional Arabic" w:hint="cs"/>
          <w:b/>
          <w:bCs/>
          <w:szCs w:val="30"/>
          <w:rtl/>
        </w:rPr>
        <w:t xml:space="preserve">الملحق </w:t>
      </w:r>
      <w:r>
        <w:rPr>
          <w:rFonts w:cs="Traditional Arabic"/>
          <w:b/>
          <w:bCs/>
          <w:szCs w:val="30"/>
        </w:rPr>
        <w:t>3</w:t>
      </w:r>
      <w:r>
        <w:rPr>
          <w:rFonts w:cs="Traditional Arabic" w:hint="cs"/>
          <w:szCs w:val="30"/>
          <w:rtl/>
          <w:lang w:bidi="ar-EG"/>
        </w:rPr>
        <w:t xml:space="preserve"> وإرسالها إلى أمانة لجنة الدراسات المعنية بالأمر.</w:t>
      </w:r>
    </w:p>
    <w:p w14:paraId="59697F88" w14:textId="77777777" w:rsidR="00EE36CB" w:rsidRDefault="00496D07">
      <w:pPr>
        <w:bidi/>
        <w:spacing w:line="300" w:lineRule="exact"/>
        <w:rPr>
          <w:rFonts w:cs="Traditional Arabic"/>
          <w:szCs w:val="30"/>
          <w:rtl/>
          <w:lang w:bidi="ar-EG"/>
        </w:rPr>
      </w:pPr>
      <w:r>
        <w:rPr>
          <w:rFonts w:cs="Traditional Arabic" w:hint="cs"/>
          <w:szCs w:val="30"/>
          <w:rtl/>
          <w:lang w:bidi="ar-EG"/>
        </w:rPr>
        <w:t>وتج</w:t>
      </w:r>
      <w:r>
        <w:rPr>
          <w:rFonts w:cs="Traditional Arabic" w:hint="cs"/>
          <w:szCs w:val="30"/>
          <w:rtl/>
          <w:lang w:bidi="ar-EG"/>
        </w:rPr>
        <w:t>در الإشارة إلى أنه يفضّل عدم إرسال تعليقات تقتصر على تأييد اعتماد النص قيد النظر.</w:t>
      </w:r>
    </w:p>
    <w:p w14:paraId="3F4E5B06" w14:textId="77777777" w:rsidR="00EE36CB" w:rsidRDefault="00EE36CB">
      <w:pPr>
        <w:bidi/>
        <w:spacing w:line="300" w:lineRule="exact"/>
        <w:rPr>
          <w:rFonts w:cs="Traditional Arabic"/>
          <w:szCs w:val="30"/>
          <w:rtl/>
          <w:lang w:bidi="ar-EG"/>
        </w:rPr>
      </w:pPr>
    </w:p>
    <w:p w14:paraId="3C06CE1F" w14:textId="77777777" w:rsidR="00EE36CB" w:rsidRDefault="00496D07">
      <w:pPr>
        <w:bidi/>
        <w:spacing w:before="0" w:after="840" w:line="300" w:lineRule="exact"/>
        <w:rPr>
          <w:rFonts w:cs="Traditional Arabic"/>
          <w:szCs w:val="30"/>
          <w:rtl/>
          <w:lang w:bidi="ar-EG"/>
        </w:rPr>
      </w:pPr>
      <w:r>
        <w:rPr>
          <w:rFonts w:cs="Traditional Arabic" w:hint="cs"/>
          <w:szCs w:val="30"/>
          <w:rtl/>
          <w:lang w:bidi="ar-EG"/>
        </w:rPr>
        <w:t>وتفضلوا بقبول فائق الاحترام والتقدير.</w:t>
      </w:r>
    </w:p>
    <w:p w14:paraId="6C1E460A" w14:textId="77777777" w:rsidR="00EE36CB" w:rsidRDefault="00496D07">
      <w:pPr>
        <w:bidi/>
        <w:spacing w:line="300" w:lineRule="exact"/>
        <w:rPr>
          <w:rFonts w:cs="Traditional Arabic"/>
          <w:szCs w:val="30"/>
          <w:rtl/>
          <w:lang w:bidi="ar-EG"/>
        </w:rPr>
      </w:pPr>
      <w:proofErr w:type="spellStart"/>
      <w:r>
        <w:rPr>
          <w:rFonts w:cs="Traditional Arabic"/>
          <w:szCs w:val="30"/>
          <w:rtl/>
        </w:rPr>
        <w:t>تشيساب</w:t>
      </w:r>
      <w:proofErr w:type="spellEnd"/>
      <w:r>
        <w:rPr>
          <w:rFonts w:cs="Traditional Arabic"/>
          <w:szCs w:val="30"/>
          <w:rtl/>
        </w:rPr>
        <w:t xml:space="preserve"> لي</w:t>
      </w:r>
      <w:r>
        <w:rPr>
          <w:rFonts w:cs="Traditional Arabic"/>
          <w:szCs w:val="30"/>
          <w:rtl/>
          <w:lang w:bidi="ar-EG"/>
        </w:rPr>
        <w:br/>
      </w:r>
      <w:r>
        <w:rPr>
          <w:rFonts w:cs="Traditional Arabic" w:hint="cs"/>
          <w:szCs w:val="30"/>
          <w:rtl/>
          <w:lang w:bidi="ar-EG"/>
        </w:rPr>
        <w:t>مدير مكتب تقييس الاتصالات</w:t>
      </w:r>
    </w:p>
    <w:p w14:paraId="6071D21C" w14:textId="77777777" w:rsidR="00EE36CB" w:rsidRDefault="00EE36CB">
      <w:pPr>
        <w:bidi/>
        <w:spacing w:line="300" w:lineRule="exact"/>
        <w:rPr>
          <w:rFonts w:cs="Traditional Arabic"/>
          <w:szCs w:val="30"/>
          <w:rtl/>
          <w:lang w:bidi="ar-EG"/>
        </w:rPr>
      </w:pPr>
    </w:p>
    <w:p w14:paraId="09966C58" w14:textId="77777777" w:rsidR="00EE36CB" w:rsidRDefault="00496D07">
      <w:pPr>
        <w:bidi/>
        <w:spacing w:line="300" w:lineRule="exact"/>
        <w:rPr>
          <w:rFonts w:cs="Traditional Arabic"/>
          <w:szCs w:val="30"/>
          <w:lang w:bidi="ar-EG"/>
        </w:rPr>
      </w:pPr>
      <w:r>
        <w:rPr>
          <w:rFonts w:cs="Traditional Arabic" w:hint="cs"/>
          <w:b/>
          <w:bCs/>
          <w:szCs w:val="30"/>
          <w:rtl/>
          <w:lang w:bidi="ar-EG"/>
        </w:rPr>
        <w:t xml:space="preserve">الملحقات: </w:t>
      </w:r>
      <w:r>
        <w:rPr>
          <w:rFonts w:cs="Traditional Arabic"/>
          <w:szCs w:val="30"/>
          <w:lang w:bidi="ar-EG"/>
        </w:rPr>
        <w:t>3</w:t>
      </w:r>
    </w:p>
    <w:p w14:paraId="6AC71C38" w14:textId="77777777" w:rsidR="00EE36CB" w:rsidRDefault="00EE36CB">
      <w:pPr>
        <w:spacing w:before="720"/>
        <w:rPr>
          <w:rFonts w:ascii="Times New Roman" w:hAnsi="Times New Roman"/>
        </w:rPr>
        <w:sectPr w:rsidR="00EE36CB">
          <w:headerReference w:type="default" r:id="rId9"/>
          <w:footerReference w:type="default" r:id="rId10"/>
          <w:footerReference w:type="first" r:id="rId11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14:paraId="73928FA5" w14:textId="77777777" w:rsidR="00EE36CB" w:rsidRDefault="00496D07">
      <w:r>
        <w:lastRenderedPageBreak/>
        <w:t>Annex 1</w:t>
      </w:r>
    </w:p>
    <w:p w14:paraId="589D9E28" w14:textId="77777777" w:rsidR="00EE36CB" w:rsidRDefault="00496D07">
      <w:pPr>
        <w:jc w:val="center"/>
      </w:pPr>
      <w:r>
        <w:t>(to TSB AAP-82)</w:t>
      </w:r>
    </w:p>
    <w:p w14:paraId="31C9500E" w14:textId="77777777" w:rsidR="00EE36CB" w:rsidRDefault="00EE36CB">
      <w:pPr>
        <w:rPr>
          <w:szCs w:val="22"/>
        </w:rPr>
      </w:pPr>
    </w:p>
    <w:p w14:paraId="1310F5AA" w14:textId="77777777" w:rsidR="00EE36CB" w:rsidRDefault="00496D07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14:paraId="0CAD46AA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LC = Last Call</w:t>
      </w:r>
    </w:p>
    <w:p w14:paraId="6E7C9B4E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14:paraId="3D5EFE57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14:paraId="005024F4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 xml:space="preserve">AJ = Additional Review </w:t>
      </w:r>
      <w:r>
        <w:rPr>
          <w:szCs w:val="22"/>
        </w:rPr>
        <w:t>Judgment (includes comment resolution)</w:t>
      </w:r>
    </w:p>
    <w:p w14:paraId="1DA653D9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14:paraId="10EB6FF2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A = Approved</w:t>
      </w:r>
    </w:p>
    <w:p w14:paraId="33325D0C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14:paraId="2E286FCD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14:paraId="6055C82A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14:paraId="55ECD20B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14:paraId="7942C137" w14:textId="77777777" w:rsidR="00EE36CB" w:rsidRPr="00496D07" w:rsidRDefault="00496D07">
      <w:pPr>
        <w:pStyle w:val="Headingb"/>
        <w:rPr>
          <w:szCs w:val="22"/>
          <w:lang w:val="fr-FR"/>
        </w:rPr>
      </w:pPr>
      <w:r w:rsidRPr="00496D07">
        <w:rPr>
          <w:szCs w:val="22"/>
          <w:lang w:val="fr-FR"/>
        </w:rPr>
        <w:t>ITU-T website entry page</w:t>
      </w:r>
      <w:r w:rsidRPr="00496D07">
        <w:rPr>
          <w:szCs w:val="22"/>
          <w:lang w:val="fr-FR"/>
        </w:rPr>
        <w:t>:</w:t>
      </w:r>
    </w:p>
    <w:p w14:paraId="10FB574A" w14:textId="77777777" w:rsidR="00EE36CB" w:rsidRPr="00496D07" w:rsidRDefault="00EE36CB">
      <w:pPr>
        <w:pStyle w:val="enumlev2"/>
        <w:rPr>
          <w:szCs w:val="22"/>
          <w:lang w:val="fr-FR"/>
        </w:rPr>
      </w:pPr>
      <w:r>
        <w:fldChar w:fldCharType="begin"/>
      </w:r>
      <w:r w:rsidRPr="00496D07">
        <w:rPr>
          <w:lang w:val="fr-FR"/>
        </w:rPr>
        <w:instrText xml:space="preserve"> HYPERLINK "https://www.itu.int/ITU-T/" </w:instrText>
      </w:r>
      <w:r>
        <w:fldChar w:fldCharType="separate"/>
      </w:r>
      <w:r w:rsidR="00496D07" w:rsidRPr="00496D07">
        <w:rPr>
          <w:rStyle w:val="Hyperlink"/>
          <w:szCs w:val="22"/>
          <w:lang w:val="fr-FR"/>
        </w:rPr>
        <w:t>https://www.itu.int/ITU-T</w:t>
      </w:r>
      <w:r w:rsidRPr="00EE36CB">
        <w:rPr>
          <w:rStyle w:val="Hyperlink"/>
          <w:szCs w:val="22"/>
        </w:rPr>
        <w:fldChar w:fldCharType="end"/>
      </w:r>
    </w:p>
    <w:p w14:paraId="1550728D" w14:textId="77777777" w:rsidR="00EE36CB" w:rsidRDefault="00496D07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14:paraId="4A473555" w14:textId="77777777" w:rsidR="00EE36CB" w:rsidRDefault="00EE36CB">
      <w:pPr>
        <w:pStyle w:val="enumlev2"/>
        <w:rPr>
          <w:szCs w:val="22"/>
        </w:rPr>
      </w:pPr>
      <w:hyperlink r:id="rId12" w:history="1">
        <w:r w:rsidR="00496D07">
          <w:rPr>
            <w:rStyle w:val="Hyperlink"/>
            <w:szCs w:val="22"/>
          </w:rPr>
          <w:t>https://www.itu.int/ITU-T/aapinfo</w:t>
        </w:r>
      </w:hyperlink>
    </w:p>
    <w:p w14:paraId="28D5DADE" w14:textId="77777777" w:rsidR="00EE36CB" w:rsidRDefault="00496D07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14:paraId="2F3A3A16" w14:textId="77777777" w:rsidR="00EE36CB" w:rsidRDefault="00496D07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14:paraId="67D323C0" w14:textId="77777777" w:rsidR="00EE36CB" w:rsidRDefault="00EE36CB">
      <w:pPr>
        <w:pStyle w:val="enumlev2"/>
        <w:rPr>
          <w:szCs w:val="22"/>
        </w:rPr>
      </w:pPr>
      <w:hyperlink r:id="rId13" w:history="1">
        <w:r w:rsidR="00496D07">
          <w:rPr>
            <w:rStyle w:val="Hyperlink"/>
            <w:szCs w:val="22"/>
          </w:rPr>
          <w:t>https://www.itu.int/ITU-T/aap/</w:t>
        </w:r>
      </w:hyperlink>
    </w:p>
    <w:p w14:paraId="2A0F5AB6" w14:textId="77777777" w:rsidR="00EE36CB" w:rsidRDefault="00496D07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EE36CB" w14:paraId="559F0658" w14:textId="77777777">
        <w:tc>
          <w:tcPr>
            <w:tcW w:w="987" w:type="dxa"/>
          </w:tcPr>
          <w:p w14:paraId="2A17C96B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14:paraId="6D96C46B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14" w:history="1">
              <w:r w:rsidR="00496D07">
                <w:rPr>
                  <w:rStyle w:val="Hyperlink"/>
                  <w:szCs w:val="22"/>
                </w:rPr>
                <w:t>https://www.itu.int/ITU-T/studygroups/com02</w:t>
              </w:r>
            </w:hyperlink>
          </w:p>
        </w:tc>
        <w:tc>
          <w:tcPr>
            <w:tcW w:w="1985" w:type="dxa"/>
          </w:tcPr>
          <w:p w14:paraId="4BFA1FB3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15" w:history="1">
              <w:r w:rsidR="00496D07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EE36CB" w14:paraId="78D4D7A3" w14:textId="77777777">
        <w:tc>
          <w:tcPr>
            <w:tcW w:w="0" w:type="auto"/>
          </w:tcPr>
          <w:p w14:paraId="50C34286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14:paraId="6DDBDF60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496D07">
                <w:rPr>
                  <w:rStyle w:val="Hyperlink"/>
                  <w:szCs w:val="22"/>
                </w:rPr>
                <w:t>https://www.itu.int/ITU-T/studygrou</w:t>
              </w:r>
              <w:r w:rsidR="00496D07">
                <w:rPr>
                  <w:rStyle w:val="Hyperlink"/>
                  <w:szCs w:val="22"/>
                </w:rPr>
                <w:t>ps/com03</w:t>
              </w:r>
            </w:hyperlink>
          </w:p>
        </w:tc>
        <w:tc>
          <w:tcPr>
            <w:tcW w:w="0" w:type="auto"/>
          </w:tcPr>
          <w:p w14:paraId="271557C5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496D07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EE36CB" w14:paraId="10FB0E53" w14:textId="77777777">
        <w:tc>
          <w:tcPr>
            <w:tcW w:w="0" w:type="auto"/>
          </w:tcPr>
          <w:p w14:paraId="18617577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14:paraId="6DE40369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496D07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14:paraId="5F63C14A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496D07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EE36CB" w14:paraId="2076ACB0" w14:textId="77777777">
        <w:tc>
          <w:tcPr>
            <w:tcW w:w="0" w:type="auto"/>
          </w:tcPr>
          <w:p w14:paraId="0A6142D9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14:paraId="504E3741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496D07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14:paraId="63AA89D5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496D07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EE36CB" w14:paraId="5EBAAC27" w14:textId="77777777">
        <w:tc>
          <w:tcPr>
            <w:tcW w:w="0" w:type="auto"/>
          </w:tcPr>
          <w:p w14:paraId="03CB9C88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14:paraId="3540B08C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496D07">
                <w:rPr>
                  <w:rStyle w:val="Hyperlink"/>
                  <w:szCs w:val="22"/>
                </w:rPr>
                <w:t>https://www.itu.int/ITU-T/studygro</w:t>
              </w:r>
              <w:r w:rsidR="00496D07">
                <w:rPr>
                  <w:rStyle w:val="Hyperlink"/>
                  <w:szCs w:val="22"/>
                </w:rPr>
                <w:t>ups/com11</w:t>
              </w:r>
            </w:hyperlink>
          </w:p>
        </w:tc>
        <w:tc>
          <w:tcPr>
            <w:tcW w:w="0" w:type="auto"/>
          </w:tcPr>
          <w:p w14:paraId="0DC1CBF8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496D07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EE36CB" w14:paraId="799BDCA4" w14:textId="77777777">
        <w:tc>
          <w:tcPr>
            <w:tcW w:w="0" w:type="auto"/>
          </w:tcPr>
          <w:p w14:paraId="3A6B43D0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14:paraId="40154EC4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496D07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14:paraId="0C7B84A1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496D07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EE36CB" w14:paraId="3A4ED5D8" w14:textId="77777777">
        <w:tc>
          <w:tcPr>
            <w:tcW w:w="0" w:type="auto"/>
          </w:tcPr>
          <w:p w14:paraId="6B6C7CB5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14:paraId="3BF912C8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496D07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14:paraId="5D525334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496D07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EE36CB" w14:paraId="4A52722E" w14:textId="77777777">
        <w:tc>
          <w:tcPr>
            <w:tcW w:w="0" w:type="auto"/>
          </w:tcPr>
          <w:p w14:paraId="7D6EA525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14:paraId="18C268F1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496D07">
                <w:rPr>
                  <w:rStyle w:val="Hyperlink"/>
                  <w:szCs w:val="22"/>
                </w:rPr>
                <w:t>https://www.itu.int/ITU-T/studygroups/com15</w:t>
              </w:r>
            </w:hyperlink>
          </w:p>
        </w:tc>
        <w:tc>
          <w:tcPr>
            <w:tcW w:w="0" w:type="auto"/>
          </w:tcPr>
          <w:p w14:paraId="7540999F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496D07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EE36CB" w14:paraId="6E177C24" w14:textId="77777777">
        <w:tc>
          <w:tcPr>
            <w:tcW w:w="0" w:type="auto"/>
          </w:tcPr>
          <w:p w14:paraId="57F32DA5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14:paraId="272AF21A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496D07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14:paraId="35969D26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496D07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EE36CB" w14:paraId="54565CC8" w14:textId="77777777">
        <w:tc>
          <w:tcPr>
            <w:tcW w:w="0" w:type="auto"/>
          </w:tcPr>
          <w:p w14:paraId="160259E8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14:paraId="733FD140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496D07">
                <w:rPr>
                  <w:rStyle w:val="Hyperlink"/>
                  <w:szCs w:val="22"/>
                </w:rPr>
                <w:t>https://www.itu.int/ITU-T/studyg</w:t>
              </w:r>
              <w:r w:rsidR="00496D07">
                <w:rPr>
                  <w:rStyle w:val="Hyperlink"/>
                  <w:szCs w:val="22"/>
                </w:rPr>
                <w:t>roups/com17</w:t>
              </w:r>
            </w:hyperlink>
          </w:p>
        </w:tc>
        <w:tc>
          <w:tcPr>
            <w:tcW w:w="0" w:type="auto"/>
          </w:tcPr>
          <w:p w14:paraId="724B7863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496D07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EE36CB" w14:paraId="25A0AF7A" w14:textId="77777777">
        <w:tc>
          <w:tcPr>
            <w:tcW w:w="0" w:type="auto"/>
          </w:tcPr>
          <w:p w14:paraId="10325760" w14:textId="77777777" w:rsidR="00EE36CB" w:rsidRDefault="00496D07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14:paraId="764EB4DF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496D07">
                <w:rPr>
                  <w:rStyle w:val="Hyperlink"/>
                  <w:szCs w:val="22"/>
                </w:rPr>
                <w:t>https://www.itu.int/ITU-T/studygroups/com20</w:t>
              </w:r>
            </w:hyperlink>
          </w:p>
        </w:tc>
        <w:tc>
          <w:tcPr>
            <w:tcW w:w="0" w:type="auto"/>
          </w:tcPr>
          <w:p w14:paraId="447DB54A" w14:textId="77777777" w:rsidR="00EE36CB" w:rsidRDefault="00EE36CB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496D07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14:paraId="20789BC3" w14:textId="77777777" w:rsidR="00EE36CB" w:rsidRDefault="00EE36CB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E36CB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14:paraId="4DFC4368" w14:textId="77777777" w:rsidR="00EE36CB" w:rsidRDefault="00496D07">
      <w:pPr>
        <w:pageBreakBefore/>
      </w:pPr>
      <w:r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6CB" w14:paraId="037F93B6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61B2D621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24CD98AA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7E668214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3D992EAE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38A094F7" w14:textId="77777777" w:rsidR="00EE36CB" w:rsidRDefault="00496D0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6CB" w14:paraId="6C288D9F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505267A3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045EACBD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3F157DF1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368D51A1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681677A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0D6B92EF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72F0859B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04280A6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24E2529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AF49352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43C4B38A" w14:textId="77777777" w:rsidR="00EE36CB" w:rsidRDefault="00EE36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6CB" w14:paraId="5FC29544" w14:textId="77777777">
        <w:trPr>
          <w:cantSplit/>
        </w:trPr>
        <w:tc>
          <w:tcPr>
            <w:tcW w:w="2090" w:type="dxa"/>
          </w:tcPr>
          <w:p w14:paraId="6ACDFA74" w14:textId="77777777" w:rsidR="00EE36CB" w:rsidRDefault="00EE36CB">
            <w:hyperlink r:id="rId36" w:history="1">
              <w:r w:rsidR="00496D07">
                <w:rPr>
                  <w:rStyle w:val="Hyperlink"/>
                  <w:sz w:val="20"/>
                </w:rPr>
                <w:t>K.21 (2019) Amd.1 (K.21 Amd.1)</w:t>
              </w:r>
            </w:hyperlink>
          </w:p>
        </w:tc>
        <w:tc>
          <w:tcPr>
            <w:tcW w:w="4000" w:type="dxa"/>
          </w:tcPr>
          <w:p w14:paraId="7B0E3158" w14:textId="77777777" w:rsidR="00EE36CB" w:rsidRDefault="00496D07">
            <w:r>
              <w:t xml:space="preserve">Amendment 1 to Recommendation ITU-T K.21: Resistibility of telecommunication equipment installed in customer premises to </w:t>
            </w:r>
            <w:proofErr w:type="spellStart"/>
            <w:r>
              <w:t>overvoltages</w:t>
            </w:r>
            <w:proofErr w:type="spellEnd"/>
            <w:r>
              <w:t xml:space="preserve"> and </w:t>
            </w:r>
            <w:proofErr w:type="spellStart"/>
            <w:r>
              <w:t>overcurrent</w:t>
            </w:r>
            <w:r>
              <w:t>s</w:t>
            </w:r>
            <w:proofErr w:type="spellEnd"/>
            <w:r>
              <w:t xml:space="preserve"> (</w:t>
            </w:r>
            <w:hyperlink r:id="rId3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A87EAE3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7B4AF249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053DC2F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D6D8607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DBB7D87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CCB8CB7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7E23F2B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D9E23A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26CB492A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23B853B7" w14:textId="77777777">
        <w:trPr>
          <w:cantSplit/>
        </w:trPr>
        <w:tc>
          <w:tcPr>
            <w:tcW w:w="2090" w:type="dxa"/>
          </w:tcPr>
          <w:p w14:paraId="46E536B5" w14:textId="77777777" w:rsidR="00EE36CB" w:rsidRDefault="00EE36CB">
            <w:hyperlink r:id="rId38" w:history="1">
              <w:r w:rsidR="00496D07">
                <w:rPr>
                  <w:rStyle w:val="Hyperlink"/>
                  <w:sz w:val="20"/>
                </w:rPr>
                <w:t>K.45 (2019) Amd.1 (K.45 Amd.1)</w:t>
              </w:r>
            </w:hyperlink>
          </w:p>
        </w:tc>
        <w:tc>
          <w:tcPr>
            <w:tcW w:w="4000" w:type="dxa"/>
          </w:tcPr>
          <w:p w14:paraId="627091E6" w14:textId="77777777" w:rsidR="00EE36CB" w:rsidRDefault="00496D07">
            <w:r>
              <w:t xml:space="preserve">Amendment 1 to Recommendation ITU-T K.45: Resistibility of telecommunication equipment installed in the access and trunk networks to </w:t>
            </w:r>
            <w:proofErr w:type="spellStart"/>
            <w:r>
              <w:t>overvoltages</w:t>
            </w:r>
            <w:proofErr w:type="spellEnd"/>
            <w:r>
              <w:t xml:space="preserve"> and</w:t>
            </w:r>
            <w:r>
              <w:t xml:space="preserve"> </w:t>
            </w:r>
            <w:proofErr w:type="spellStart"/>
            <w:r>
              <w:t>overcurrents</w:t>
            </w:r>
            <w:proofErr w:type="spellEnd"/>
            <w:r>
              <w:t xml:space="preserve">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399FDB9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5A75B88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506F2228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27E49BF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1E00FD5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BCC4A5A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74D2EB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7062262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0161E5C4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900B6A1" w14:textId="77777777">
        <w:trPr>
          <w:cantSplit/>
        </w:trPr>
        <w:tc>
          <w:tcPr>
            <w:tcW w:w="2090" w:type="dxa"/>
          </w:tcPr>
          <w:p w14:paraId="71706035" w14:textId="77777777" w:rsidR="00EE36CB" w:rsidRDefault="00EE36CB">
            <w:hyperlink r:id="rId40" w:history="1">
              <w:r w:rsidR="00496D07">
                <w:rPr>
                  <w:rStyle w:val="Hyperlink"/>
                  <w:sz w:val="20"/>
                </w:rPr>
                <w:t xml:space="preserve">K.50 (2018) Amd.1 (K.50 </w:t>
              </w:r>
              <w:r w:rsidR="00496D07">
                <w:rPr>
                  <w:rStyle w:val="Hyperlink"/>
                  <w:sz w:val="20"/>
                </w:rPr>
                <w:t>Amd.1)</w:t>
              </w:r>
            </w:hyperlink>
          </w:p>
        </w:tc>
        <w:tc>
          <w:tcPr>
            <w:tcW w:w="4000" w:type="dxa"/>
          </w:tcPr>
          <w:p w14:paraId="7F27B697" w14:textId="77777777" w:rsidR="00EE36CB" w:rsidRDefault="00496D07">
            <w:r>
              <w:t>Amendment 1 to Recommendation ITU-T K.50: Safe limits for operating voltages and currents of telecommunication systems powered over the network. (</w:t>
            </w:r>
            <w:hyperlink r:id="rId41" w:history="1">
              <w:r>
                <w:rPr>
                  <w:rStyle w:val="Hyperlink"/>
                  <w:sz w:val="20"/>
                </w:rPr>
                <w:t>Summa</w:t>
              </w:r>
              <w:r>
                <w:rPr>
                  <w:rStyle w:val="Hyperlink"/>
                  <w:sz w:val="20"/>
                </w:rPr>
                <w:t>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3194C5A7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336F68D1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5414E8E6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137AAA1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F99AB9F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559B108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CE93136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911AC07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06013FFE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08D0BA6" w14:textId="77777777">
        <w:trPr>
          <w:cantSplit/>
        </w:trPr>
        <w:tc>
          <w:tcPr>
            <w:tcW w:w="2090" w:type="dxa"/>
          </w:tcPr>
          <w:p w14:paraId="2B6B4A02" w14:textId="77777777" w:rsidR="00EE36CB" w:rsidRDefault="00EE36CB">
            <w:hyperlink r:id="rId42" w:history="1">
              <w:r w:rsidR="00496D07">
                <w:rPr>
                  <w:rStyle w:val="Hyperlink"/>
                  <w:sz w:val="20"/>
                </w:rPr>
                <w:t>K.56 (K.56)</w:t>
              </w:r>
            </w:hyperlink>
          </w:p>
        </w:tc>
        <w:tc>
          <w:tcPr>
            <w:tcW w:w="4000" w:type="dxa"/>
          </w:tcPr>
          <w:p w14:paraId="4E02EA98" w14:textId="77777777" w:rsidR="00EE36CB" w:rsidRDefault="00496D07">
            <w:r>
              <w:t>Protection of radio base stations against lightning discharges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0EEA814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3EB2DF75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6F335D53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090207B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43AD4BE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000507E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71CD8F3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8BBC0C4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25DED48E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50D19C85" w14:textId="77777777">
        <w:trPr>
          <w:cantSplit/>
        </w:trPr>
        <w:tc>
          <w:tcPr>
            <w:tcW w:w="2090" w:type="dxa"/>
          </w:tcPr>
          <w:p w14:paraId="6E04C4C1" w14:textId="77777777" w:rsidR="00EE36CB" w:rsidRDefault="00EE36CB">
            <w:hyperlink r:id="rId44" w:history="1">
              <w:r w:rsidR="00496D07">
                <w:rPr>
                  <w:rStyle w:val="Hyperlink"/>
                  <w:sz w:val="20"/>
                </w:rPr>
                <w:t>K.64 (K.64 (2016))</w:t>
              </w:r>
            </w:hyperlink>
          </w:p>
        </w:tc>
        <w:tc>
          <w:tcPr>
            <w:tcW w:w="4000" w:type="dxa"/>
          </w:tcPr>
          <w:p w14:paraId="47FD1E38" w14:textId="77777777" w:rsidR="00EE36CB" w:rsidRDefault="00496D07">
            <w:r>
              <w:t>Safe working practices for outside equipment installed in particular environments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547D18CB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5E2D0467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000EC966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25109B2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9EDE1FD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6034C61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795D1D2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99F420D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4DB5C19E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0D99AFA0" w14:textId="77777777">
        <w:trPr>
          <w:cantSplit/>
        </w:trPr>
        <w:tc>
          <w:tcPr>
            <w:tcW w:w="2090" w:type="dxa"/>
          </w:tcPr>
          <w:p w14:paraId="146E7728" w14:textId="77777777" w:rsidR="00EE36CB" w:rsidRDefault="00EE36CB">
            <w:hyperlink r:id="rId46" w:history="1">
              <w:r w:rsidR="00496D07">
                <w:rPr>
                  <w:rStyle w:val="Hyperlink"/>
                  <w:sz w:val="20"/>
                </w:rPr>
                <w:t>K.83 (K.83)</w:t>
              </w:r>
            </w:hyperlink>
          </w:p>
        </w:tc>
        <w:tc>
          <w:tcPr>
            <w:tcW w:w="4000" w:type="dxa"/>
          </w:tcPr>
          <w:p w14:paraId="6CDDEF07" w14:textId="77777777" w:rsidR="00EE36CB" w:rsidRDefault="00496D07">
            <w:r>
              <w:t>Monitoring of electromagnetic field levels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927D3E9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27F94892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2161C1F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E5BBC2F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04F3688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9EBE8FB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A55BC66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6297F60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11087C6A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42191FB2" w14:textId="77777777">
        <w:trPr>
          <w:cantSplit/>
        </w:trPr>
        <w:tc>
          <w:tcPr>
            <w:tcW w:w="2090" w:type="dxa"/>
          </w:tcPr>
          <w:p w14:paraId="5BF33AAE" w14:textId="77777777" w:rsidR="00EE36CB" w:rsidRDefault="00EE36CB">
            <w:hyperlink r:id="rId48" w:history="1">
              <w:r w:rsidR="00496D07">
                <w:rPr>
                  <w:rStyle w:val="Hyperlink"/>
                  <w:sz w:val="20"/>
                </w:rPr>
                <w:t>K.91 (K.91)</w:t>
              </w:r>
            </w:hyperlink>
          </w:p>
        </w:tc>
        <w:tc>
          <w:tcPr>
            <w:tcW w:w="4000" w:type="dxa"/>
          </w:tcPr>
          <w:p w14:paraId="1D1F0FD6" w14:textId="77777777" w:rsidR="00EE36CB" w:rsidRDefault="00496D07">
            <w:r>
              <w:t>Guidance for assessment, evaluation and monitoring of human exposure to radio frequency electromagnetic fields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BAF4A6D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EC70E97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55878C46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C1D35F7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7AC2B16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2FDA31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7676B40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758A3650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52528084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EC27C52" w14:textId="77777777">
        <w:trPr>
          <w:cantSplit/>
        </w:trPr>
        <w:tc>
          <w:tcPr>
            <w:tcW w:w="2090" w:type="dxa"/>
          </w:tcPr>
          <w:p w14:paraId="58E1BE0A" w14:textId="77777777" w:rsidR="00EE36CB" w:rsidRDefault="00EE36CB">
            <w:hyperlink r:id="rId50" w:history="1">
              <w:r w:rsidR="00496D07">
                <w:rPr>
                  <w:rStyle w:val="Hyperlink"/>
                  <w:sz w:val="20"/>
                </w:rPr>
                <w:t>K.98 (Corr.2) (K.98 (2014))</w:t>
              </w:r>
            </w:hyperlink>
          </w:p>
        </w:tc>
        <w:tc>
          <w:tcPr>
            <w:tcW w:w="4000" w:type="dxa"/>
          </w:tcPr>
          <w:p w14:paraId="67445F52" w14:textId="77777777" w:rsidR="00EE36CB" w:rsidRDefault="00496D07">
            <w:r>
              <w:t>Corrigendum 2 to Recommendation ITU-T K.98: Overvoltage protection guide for telecommunication equipment installed in customer premises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509B6E3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20BA0419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1B3C008F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67EE40BE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A36AE36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EC62AC0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7362FF7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7F01BED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116C31E3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E622336" w14:textId="77777777">
        <w:trPr>
          <w:cantSplit/>
        </w:trPr>
        <w:tc>
          <w:tcPr>
            <w:tcW w:w="2090" w:type="dxa"/>
          </w:tcPr>
          <w:p w14:paraId="06285219" w14:textId="77777777" w:rsidR="00EE36CB" w:rsidRDefault="00EE36CB">
            <w:hyperlink r:id="rId52" w:history="1">
              <w:r w:rsidR="00496D07">
                <w:rPr>
                  <w:rStyle w:val="Hyperlink"/>
                  <w:sz w:val="20"/>
                </w:rPr>
                <w:t>K.112 (K.112)</w:t>
              </w:r>
            </w:hyperlink>
          </w:p>
        </w:tc>
        <w:tc>
          <w:tcPr>
            <w:tcW w:w="4000" w:type="dxa"/>
          </w:tcPr>
          <w:p w14:paraId="53E249BF" w14:textId="77777777" w:rsidR="00EE36CB" w:rsidRDefault="00496D07">
            <w:r>
              <w:t>Lightning protection, earthing and bondi</w:t>
            </w:r>
            <w:r>
              <w:t>ng: Practical procedures for radio base stations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B33F4DC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034578E9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1B3C4615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7259596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8C71FED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A20B5C4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3EA04E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3CB16EB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713AF8A7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12522500" w14:textId="77777777">
        <w:trPr>
          <w:cantSplit/>
        </w:trPr>
        <w:tc>
          <w:tcPr>
            <w:tcW w:w="2090" w:type="dxa"/>
          </w:tcPr>
          <w:p w14:paraId="15EDDB43" w14:textId="77777777" w:rsidR="00EE36CB" w:rsidRDefault="00EE36CB">
            <w:hyperlink r:id="rId54" w:history="1">
              <w:r w:rsidR="00496D07">
                <w:rPr>
                  <w:rStyle w:val="Hyperlink"/>
                  <w:sz w:val="20"/>
                </w:rPr>
                <w:t>K.146 (K.int)</w:t>
              </w:r>
            </w:hyperlink>
          </w:p>
        </w:tc>
        <w:tc>
          <w:tcPr>
            <w:tcW w:w="4000" w:type="dxa"/>
          </w:tcPr>
          <w:p w14:paraId="61014A91" w14:textId="77777777" w:rsidR="00EE36CB" w:rsidRDefault="00496D07">
            <w:r>
              <w:t>Management of interferences on telecommunication transmissions on copper other than speech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0996837B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E3EC140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78889D9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C12DF69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B11771D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81387A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048C04E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2063C9D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0450296E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1E646A18" w14:textId="77777777">
        <w:trPr>
          <w:cantSplit/>
        </w:trPr>
        <w:tc>
          <w:tcPr>
            <w:tcW w:w="2090" w:type="dxa"/>
          </w:tcPr>
          <w:p w14:paraId="746221C7" w14:textId="77777777" w:rsidR="00EE36CB" w:rsidRDefault="00EE36CB">
            <w:hyperlink r:id="rId56" w:history="1">
              <w:r w:rsidR="00496D07">
                <w:rPr>
                  <w:rStyle w:val="Hyperlink"/>
                  <w:sz w:val="20"/>
                </w:rPr>
                <w:t>K.147 (</w:t>
              </w:r>
              <w:proofErr w:type="spellStart"/>
              <w:r w:rsidR="00496D07">
                <w:rPr>
                  <w:rStyle w:val="Hyperlink"/>
                  <w:sz w:val="20"/>
                </w:rPr>
                <w:t>K.Eth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73B6B2A5" w14:textId="77777777" w:rsidR="00EE36CB" w:rsidRDefault="00496D07">
            <w:r>
              <w:t xml:space="preserve">Ethernet port resistibility testing for </w:t>
            </w:r>
            <w:proofErr w:type="spellStart"/>
            <w:r>
              <w:t>overvoltages</w:t>
            </w:r>
            <w:proofErr w:type="spellEnd"/>
            <w:r>
              <w:t xml:space="preserve"> and </w:t>
            </w:r>
            <w:proofErr w:type="spellStart"/>
            <w:r>
              <w:t>overcurrents</w:t>
            </w:r>
            <w:proofErr w:type="spellEnd"/>
            <w:r>
              <w:t xml:space="preserve">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2F05EC0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A6FBA81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4B5296AB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A6AF39D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410B18A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F77DD5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47417A5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64BBED48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188AC2EB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50DE4B5" w14:textId="77777777">
        <w:trPr>
          <w:cantSplit/>
        </w:trPr>
        <w:tc>
          <w:tcPr>
            <w:tcW w:w="2090" w:type="dxa"/>
          </w:tcPr>
          <w:p w14:paraId="0D46E174" w14:textId="77777777" w:rsidR="00EE36CB" w:rsidRDefault="00EE36CB">
            <w:hyperlink r:id="rId58" w:history="1">
              <w:r w:rsidR="00496D07">
                <w:rPr>
                  <w:rStyle w:val="Hyperlink"/>
                  <w:sz w:val="20"/>
                </w:rPr>
                <w:t>L.1023 (L.CE_2)</w:t>
              </w:r>
            </w:hyperlink>
          </w:p>
        </w:tc>
        <w:tc>
          <w:tcPr>
            <w:tcW w:w="4000" w:type="dxa"/>
          </w:tcPr>
          <w:p w14:paraId="7343E499" w14:textId="77777777" w:rsidR="00EE36CB" w:rsidRDefault="00496D07">
            <w:r>
              <w:t>Assessment method for Circular Scoring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0EA5AA09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0478D6D7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2AD6B918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A879009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DAD533C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D5ECD7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8FDD9B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D967994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20C307C5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03078AEC" w14:textId="77777777">
        <w:trPr>
          <w:cantSplit/>
        </w:trPr>
        <w:tc>
          <w:tcPr>
            <w:tcW w:w="2090" w:type="dxa"/>
          </w:tcPr>
          <w:p w14:paraId="310BF348" w14:textId="77777777" w:rsidR="00EE36CB" w:rsidRDefault="00EE36CB">
            <w:hyperlink r:id="rId60" w:history="1">
              <w:r w:rsidR="00496D07">
                <w:rPr>
                  <w:rStyle w:val="Hyperlink"/>
                  <w:sz w:val="20"/>
                </w:rPr>
                <w:t>L.1310 (Revision of ITU-T L.1310)</w:t>
              </w:r>
            </w:hyperlink>
          </w:p>
        </w:tc>
        <w:tc>
          <w:tcPr>
            <w:tcW w:w="4000" w:type="dxa"/>
          </w:tcPr>
          <w:p w14:paraId="3280F0FE" w14:textId="77777777" w:rsidR="00EE36CB" w:rsidRDefault="00496D07">
            <w:r>
              <w:t>Energy efficiency metrics and measurement methods for telecommunication equipment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7A9FFF7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FCD6957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364F1ACE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3C40F67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38FAF98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A503782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26E2F2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81486A0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367D6139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A9B370F" w14:textId="77777777">
        <w:trPr>
          <w:cantSplit/>
        </w:trPr>
        <w:tc>
          <w:tcPr>
            <w:tcW w:w="2090" w:type="dxa"/>
          </w:tcPr>
          <w:p w14:paraId="53693096" w14:textId="77777777" w:rsidR="00EE36CB" w:rsidRDefault="00EE36CB">
            <w:hyperlink r:id="rId62" w:history="1">
              <w:r w:rsidR="00496D07">
                <w:rPr>
                  <w:rStyle w:val="Hyperlink"/>
                  <w:sz w:val="20"/>
                </w:rPr>
                <w:t>L.1331 (Revision of ITU-T L.1331)</w:t>
              </w:r>
            </w:hyperlink>
          </w:p>
        </w:tc>
        <w:tc>
          <w:tcPr>
            <w:tcW w:w="4000" w:type="dxa"/>
          </w:tcPr>
          <w:p w14:paraId="0579D4D2" w14:textId="77777777" w:rsidR="00EE36CB" w:rsidRDefault="00496D07">
            <w:r>
              <w:t>Assessment of mobile network energy efficiency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DE63D1A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74C2ECDA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7505624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6A990E98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CD1C958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725EC90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4F147F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762F85F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1ADF10FB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1ABD4057" w14:textId="77777777">
        <w:trPr>
          <w:cantSplit/>
        </w:trPr>
        <w:tc>
          <w:tcPr>
            <w:tcW w:w="2090" w:type="dxa"/>
          </w:tcPr>
          <w:p w14:paraId="2F9C3E66" w14:textId="77777777" w:rsidR="00EE36CB" w:rsidRDefault="00EE36CB">
            <w:hyperlink r:id="rId64" w:history="1">
              <w:r w:rsidR="00496D07">
                <w:rPr>
                  <w:rStyle w:val="Hyperlink"/>
                  <w:sz w:val="20"/>
                </w:rPr>
                <w:t>L.1371 (L.SP_OB)</w:t>
              </w:r>
            </w:hyperlink>
          </w:p>
        </w:tc>
        <w:tc>
          <w:tcPr>
            <w:tcW w:w="4000" w:type="dxa"/>
          </w:tcPr>
          <w:p w14:paraId="1812A3F4" w14:textId="77777777" w:rsidR="00EE36CB" w:rsidRDefault="00496D07">
            <w:r>
              <w:t>A methodology for assessing and scoring the sustainability performance of office buildings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E287367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0DFECE5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798FC2B0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B2CCE4E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0F33D4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E81EC4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9528828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7E3E45FD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360FE47C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28F73290" w14:textId="77777777">
        <w:trPr>
          <w:cantSplit/>
        </w:trPr>
        <w:tc>
          <w:tcPr>
            <w:tcW w:w="2090" w:type="dxa"/>
          </w:tcPr>
          <w:p w14:paraId="695A1488" w14:textId="77777777" w:rsidR="00EE36CB" w:rsidRDefault="00EE36CB">
            <w:hyperlink r:id="rId66" w:history="1">
              <w:r w:rsidR="00496D07">
                <w:rPr>
                  <w:rStyle w:val="Hyperlink"/>
                  <w:sz w:val="20"/>
                </w:rPr>
                <w:t>L.1381 (L.SE_DC)</w:t>
              </w:r>
            </w:hyperlink>
          </w:p>
        </w:tc>
        <w:tc>
          <w:tcPr>
            <w:tcW w:w="4000" w:type="dxa"/>
          </w:tcPr>
          <w:p w14:paraId="3FD297D2" w14:textId="77777777" w:rsidR="00EE36CB" w:rsidRDefault="00496D07">
            <w:r>
              <w:t>Smart energy solution for data centre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0D173B25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4F44A47A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1766B257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9D47B29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785BFA4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115D80F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6E0E9D5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1B760B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3306DA73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6CB" w14:paraId="721A7ABD" w14:textId="77777777">
        <w:trPr>
          <w:cantSplit/>
        </w:trPr>
        <w:tc>
          <w:tcPr>
            <w:tcW w:w="2090" w:type="dxa"/>
          </w:tcPr>
          <w:p w14:paraId="2E5B8E6A" w14:textId="77777777" w:rsidR="00EE36CB" w:rsidRDefault="00EE36CB">
            <w:hyperlink r:id="rId68" w:history="1">
              <w:r w:rsidR="00496D07">
                <w:rPr>
                  <w:rStyle w:val="Hyperlink"/>
                  <w:sz w:val="20"/>
                </w:rPr>
                <w:t>L.1382 (L.SE_TR)</w:t>
              </w:r>
            </w:hyperlink>
          </w:p>
        </w:tc>
        <w:tc>
          <w:tcPr>
            <w:tcW w:w="4000" w:type="dxa"/>
          </w:tcPr>
          <w:p w14:paraId="097332A8" w14:textId="77777777" w:rsidR="00EE36CB" w:rsidRDefault="00496D07">
            <w:r>
              <w:t>Smart energy solution for telecommunication rooms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36B08B6" w14:textId="77777777" w:rsidR="00EE36CB" w:rsidRDefault="00496D07">
            <w:pPr>
              <w:jc w:val="center"/>
            </w:pPr>
            <w:r>
              <w:rPr>
                <w:sz w:val="20"/>
              </w:rPr>
              <w:t>2020-</w:t>
            </w:r>
            <w:r>
              <w:rPr>
                <w:sz w:val="20"/>
              </w:rPr>
              <w:t>06-01</w:t>
            </w:r>
          </w:p>
        </w:tc>
        <w:tc>
          <w:tcPr>
            <w:tcW w:w="1150" w:type="dxa"/>
          </w:tcPr>
          <w:p w14:paraId="5C39F200" w14:textId="77777777" w:rsidR="00EE36CB" w:rsidRDefault="00496D07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3605D992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9787B47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E1DFFFA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FF1E19B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D68AB3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37DF1EA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21B68509" w14:textId="77777777" w:rsidR="00EE36CB" w:rsidRDefault="00496D07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14:paraId="7CE3A802" w14:textId="77777777" w:rsidR="00EE36CB" w:rsidRDefault="00496D07">
      <w:pPr>
        <w:pageBreakBefore/>
      </w:pPr>
      <w:r>
        <w:t>Situation concerning Study Group 9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6CB" w14:paraId="174152BE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44B13E9A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5EBB66BF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56618E31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7798E1B6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3F18033F" w14:textId="77777777" w:rsidR="00EE36CB" w:rsidRDefault="00496D0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6CB" w14:paraId="5E779C50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4010081C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4213DFC8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0F7CCBAF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419EABC0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7F2FC0E9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6089484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72367F1D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2FB782B5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2E1E274E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5D6B519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28EE7127" w14:textId="77777777" w:rsidR="00EE36CB" w:rsidRDefault="00EE36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6CB" w14:paraId="268F537A" w14:textId="77777777">
        <w:trPr>
          <w:cantSplit/>
        </w:trPr>
        <w:tc>
          <w:tcPr>
            <w:tcW w:w="2090" w:type="dxa"/>
          </w:tcPr>
          <w:p w14:paraId="2DB49D47" w14:textId="77777777" w:rsidR="00EE36CB" w:rsidRDefault="00EE36CB">
            <w:hyperlink r:id="rId70" w:history="1">
              <w:r w:rsidR="00496D07">
                <w:rPr>
                  <w:rStyle w:val="Hyperlink"/>
                  <w:sz w:val="20"/>
                </w:rPr>
                <w:t>J.1 (J.1-rev)</w:t>
              </w:r>
            </w:hyperlink>
          </w:p>
        </w:tc>
        <w:tc>
          <w:tcPr>
            <w:tcW w:w="4000" w:type="dxa"/>
          </w:tcPr>
          <w:p w14:paraId="05027C12" w14:textId="77777777" w:rsidR="00EE36CB" w:rsidRDefault="00496D07">
            <w:r>
              <w:t>Terms, definitions and acronyms for television and sound transmission and integrated broadband cable networks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B5E78C2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024B897D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26E6402D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6A38C7ED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F5ACE2E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9A47095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47FF4F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BE5BD37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2798A8C5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4E200C4C" w14:textId="77777777">
        <w:trPr>
          <w:cantSplit/>
        </w:trPr>
        <w:tc>
          <w:tcPr>
            <w:tcW w:w="2090" w:type="dxa"/>
          </w:tcPr>
          <w:p w14:paraId="638234DA" w14:textId="77777777" w:rsidR="00EE36CB" w:rsidRDefault="00EE36CB">
            <w:hyperlink r:id="rId72" w:history="1">
              <w:r w:rsidR="00496D07">
                <w:rPr>
                  <w:rStyle w:val="Hyperlink"/>
                  <w:sz w:val="20"/>
                </w:rPr>
                <w:t>J.216 (J.216-rev)</w:t>
              </w:r>
            </w:hyperlink>
          </w:p>
        </w:tc>
        <w:tc>
          <w:tcPr>
            <w:tcW w:w="4000" w:type="dxa"/>
          </w:tcPr>
          <w:p w14:paraId="15327E9E" w14:textId="77777777" w:rsidR="00EE36CB" w:rsidRDefault="00496D07">
            <w:r>
              <w:t>Second-generation modular headend architecture in systems for interactive cable television services - IP cable modems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D302AB2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4BE2CA73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567D8B2C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2950F851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2531365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81BC69B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C9F1C00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F01F0D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1881FEFE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66AF5C8A" w14:textId="77777777">
        <w:trPr>
          <w:cantSplit/>
        </w:trPr>
        <w:tc>
          <w:tcPr>
            <w:tcW w:w="2090" w:type="dxa"/>
          </w:tcPr>
          <w:p w14:paraId="3E849806" w14:textId="77777777" w:rsidR="00EE36CB" w:rsidRDefault="00EE36CB">
            <w:hyperlink r:id="rId74" w:history="1">
              <w:r w:rsidR="00496D07">
                <w:rPr>
                  <w:rStyle w:val="Hyperlink"/>
                  <w:sz w:val="20"/>
                </w:rPr>
                <w:t>J.224 (J.224-rev)</w:t>
              </w:r>
            </w:hyperlink>
          </w:p>
        </w:tc>
        <w:tc>
          <w:tcPr>
            <w:tcW w:w="4000" w:type="dxa"/>
          </w:tcPr>
          <w:p w14:paraId="7FC904E7" w14:textId="77777777" w:rsidR="00EE36CB" w:rsidRDefault="00496D07">
            <w:r>
              <w:t>Fifth-generation transmission systems for interactive cable television services - IP cable modems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5DCE133E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45C51F25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36489E51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1AEE5508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440D1F2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5C31A0B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8CAC568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603DD1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5D4622BC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7174836F" w14:textId="77777777">
        <w:trPr>
          <w:cantSplit/>
        </w:trPr>
        <w:tc>
          <w:tcPr>
            <w:tcW w:w="2090" w:type="dxa"/>
          </w:tcPr>
          <w:p w14:paraId="707DF697" w14:textId="77777777" w:rsidR="00EE36CB" w:rsidRDefault="00EE36CB">
            <w:hyperlink r:id="rId76" w:history="1">
              <w:r w:rsidR="00496D07">
                <w:rPr>
                  <w:rStyle w:val="Hyperlink"/>
                  <w:sz w:val="20"/>
                </w:rPr>
                <w:t>J.225 (J.4GDOCSIS)</w:t>
              </w:r>
            </w:hyperlink>
          </w:p>
        </w:tc>
        <w:tc>
          <w:tcPr>
            <w:tcW w:w="4000" w:type="dxa"/>
          </w:tcPr>
          <w:p w14:paraId="2B6A049B" w14:textId="77777777" w:rsidR="00EE36CB" w:rsidRDefault="00496D07">
            <w:r>
              <w:t>Fourth-generation transmission systems for interactive cable television services - IP cable modems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D3F6AA1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24EA5E6F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4E3587CA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76A7247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52E4857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B99EF1F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B7756F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6C5058B5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6168182E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533DD1F2" w14:textId="77777777">
        <w:trPr>
          <w:cantSplit/>
        </w:trPr>
        <w:tc>
          <w:tcPr>
            <w:tcW w:w="2090" w:type="dxa"/>
          </w:tcPr>
          <w:p w14:paraId="1DE33AA7" w14:textId="77777777" w:rsidR="00EE36CB" w:rsidRDefault="00EE36CB">
            <w:hyperlink r:id="rId78" w:history="1">
              <w:r w:rsidR="00496D07">
                <w:rPr>
                  <w:rStyle w:val="Hyperlink"/>
                  <w:sz w:val="20"/>
                </w:rPr>
                <w:t>J.299 (</w:t>
              </w:r>
              <w:proofErr w:type="spellStart"/>
              <w:r w:rsidR="00496D07">
                <w:rPr>
                  <w:rStyle w:val="Hyperlink"/>
                  <w:sz w:val="20"/>
                </w:rPr>
                <w:t>J.acs-stb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314DDFED" w14:textId="77777777" w:rsidR="00EE36CB" w:rsidRDefault="00496D07">
            <w:r>
              <w:t>Functional Requirements for remote management of cable STB by Auto Configuration Server (ACS)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39456F9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3CD95A0F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7960D5DA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12F8F55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3E81EA2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AEC1082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D42152E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B336A44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6E808366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1F35E37A" w14:textId="77777777">
        <w:trPr>
          <w:cantSplit/>
        </w:trPr>
        <w:tc>
          <w:tcPr>
            <w:tcW w:w="2090" w:type="dxa"/>
          </w:tcPr>
          <w:p w14:paraId="05AC0E5B" w14:textId="77777777" w:rsidR="00EE36CB" w:rsidRDefault="00EE36CB">
            <w:hyperlink r:id="rId80" w:history="1">
              <w:r w:rsidR="00496D07">
                <w:rPr>
                  <w:rStyle w:val="Hyperlink"/>
                  <w:sz w:val="20"/>
                </w:rPr>
                <w:t>J.1031 (J.twoway-dcas-part1)</w:t>
              </w:r>
            </w:hyperlink>
          </w:p>
        </w:tc>
        <w:tc>
          <w:tcPr>
            <w:tcW w:w="4000" w:type="dxa"/>
          </w:tcPr>
          <w:p w14:paraId="34AF5994" w14:textId="77777777" w:rsidR="00EE36CB" w:rsidRDefault="00496D07">
            <w:r>
              <w:t>Downloadable Conditional Access System for Bidirectional Network; Requirements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60C5629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6252431A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08E51EFB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58E23130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885EC81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4CF0A8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5D4761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2C383B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31A1974B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596D8A70" w14:textId="77777777">
        <w:trPr>
          <w:cantSplit/>
        </w:trPr>
        <w:tc>
          <w:tcPr>
            <w:tcW w:w="2090" w:type="dxa"/>
          </w:tcPr>
          <w:p w14:paraId="716480E1" w14:textId="77777777" w:rsidR="00EE36CB" w:rsidRDefault="00EE36CB">
            <w:hyperlink r:id="rId82" w:history="1">
              <w:r w:rsidR="00496D07">
                <w:rPr>
                  <w:rStyle w:val="Hyperlink"/>
                  <w:sz w:val="20"/>
                </w:rPr>
                <w:t>J.1203 (</w:t>
              </w:r>
              <w:proofErr w:type="spellStart"/>
              <w:r w:rsidR="00496D07">
                <w:rPr>
                  <w:rStyle w:val="Hyperlink"/>
                  <w:sz w:val="20"/>
                </w:rPr>
                <w:t>J.stvos</w:t>
              </w:r>
              <w:proofErr w:type="spellEnd"/>
              <w:r w:rsidR="00496D07">
                <w:rPr>
                  <w:rStyle w:val="Hyperlink"/>
                  <w:sz w:val="20"/>
                </w:rPr>
                <w:t>-spec)</w:t>
              </w:r>
            </w:hyperlink>
          </w:p>
        </w:tc>
        <w:tc>
          <w:tcPr>
            <w:tcW w:w="4000" w:type="dxa"/>
          </w:tcPr>
          <w:p w14:paraId="37B13578" w14:textId="77777777" w:rsidR="00EE36CB" w:rsidRDefault="00496D07">
            <w:r>
              <w:t>The specification of a smart TV operating system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45D0EA4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21077F73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37B11866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2001CEAF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0062C9F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8EA0F7F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76615905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FA113E6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3185146E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7EAEA711" w14:textId="77777777">
        <w:trPr>
          <w:cantSplit/>
        </w:trPr>
        <w:tc>
          <w:tcPr>
            <w:tcW w:w="2090" w:type="dxa"/>
          </w:tcPr>
          <w:p w14:paraId="5A64D9A8" w14:textId="77777777" w:rsidR="00EE36CB" w:rsidRDefault="00EE36CB">
            <w:hyperlink r:id="rId84" w:history="1">
              <w:r w:rsidR="00496D07">
                <w:rPr>
                  <w:rStyle w:val="Hyperlink"/>
                  <w:sz w:val="20"/>
                </w:rPr>
                <w:t>J.1211 (</w:t>
              </w:r>
              <w:proofErr w:type="spellStart"/>
              <w:r w:rsidR="00496D07">
                <w:rPr>
                  <w:rStyle w:val="Hyperlink"/>
                  <w:sz w:val="20"/>
                </w:rPr>
                <w:t>J.ipvb</w:t>
              </w:r>
              <w:proofErr w:type="spellEnd"/>
              <w:r w:rsidR="00496D07">
                <w:rPr>
                  <w:rStyle w:val="Hyperlink"/>
                  <w:sz w:val="20"/>
                </w:rPr>
                <w:t>-spec)</w:t>
              </w:r>
            </w:hyperlink>
          </w:p>
        </w:tc>
        <w:tc>
          <w:tcPr>
            <w:tcW w:w="4000" w:type="dxa"/>
          </w:tcPr>
          <w:p w14:paraId="69FEDC3E" w14:textId="77777777" w:rsidR="00EE36CB" w:rsidRDefault="00496D07">
            <w:r>
              <w:t xml:space="preserve">Specifications of </w:t>
            </w:r>
            <w:r>
              <w:t>IP Video Broadcast (IPVB) for CATV Networks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71542B09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4503E36B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4138501F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28667D58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EE368C4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5371233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CC2170D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CFB368D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6C68771E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14:paraId="0D4C2A0B" w14:textId="77777777" w:rsidR="00EE36CB" w:rsidRDefault="00496D07">
      <w:pPr>
        <w:pageBreakBefore/>
      </w:pPr>
      <w:r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6CB" w14:paraId="2AA6A7E0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3DF5AD01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14FAE45F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7817BE4A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41EC1C69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1A0AC7FB" w14:textId="77777777" w:rsidR="00EE36CB" w:rsidRDefault="00496D0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6CB" w14:paraId="1FAD3354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5682FEFC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7A7CF5BD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26EC5EF4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550383E4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02E7A616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0BDB4ED2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776B83F0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72B1811E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1EB33F08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D85D55E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72577194" w14:textId="77777777" w:rsidR="00EE36CB" w:rsidRDefault="00EE36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6CB" w14:paraId="2011C3D0" w14:textId="77777777">
        <w:trPr>
          <w:cantSplit/>
        </w:trPr>
        <w:tc>
          <w:tcPr>
            <w:tcW w:w="2090" w:type="dxa"/>
          </w:tcPr>
          <w:p w14:paraId="5296DB08" w14:textId="77777777" w:rsidR="00EE36CB" w:rsidRDefault="00EE36CB">
            <w:hyperlink r:id="rId86" w:history="1">
              <w:r w:rsidR="00496D07">
                <w:rPr>
                  <w:rStyle w:val="Hyperlink"/>
                  <w:sz w:val="20"/>
                </w:rPr>
                <w:t>E.812 (</w:t>
              </w:r>
              <w:proofErr w:type="spellStart"/>
              <w:r w:rsidR="00496D07">
                <w:rPr>
                  <w:rStyle w:val="Hyperlink"/>
                  <w:sz w:val="20"/>
                </w:rPr>
                <w:t>E.CrowdESFB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005DA09F" w14:textId="77777777" w:rsidR="00EE36CB" w:rsidRDefault="00496D07">
            <w:r>
              <w:t>Crowdsourcing approach for the assessment of end-to-end QoS in fixed and mobile broadband networks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2E797A8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29B1BBBC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227BE9E6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06C8E4CA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63FDD0C1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B3E5EDF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2CA53E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67026670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6220D17E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04DC4830" w14:textId="77777777">
        <w:trPr>
          <w:cantSplit/>
        </w:trPr>
        <w:tc>
          <w:tcPr>
            <w:tcW w:w="2090" w:type="dxa"/>
          </w:tcPr>
          <w:p w14:paraId="6491D1C3" w14:textId="77777777" w:rsidR="00EE36CB" w:rsidRDefault="00EE36CB">
            <w:hyperlink r:id="rId88" w:history="1">
              <w:r w:rsidR="00496D07">
                <w:rPr>
                  <w:rStyle w:val="Hyperlink"/>
                  <w:sz w:val="20"/>
                </w:rPr>
                <w:t>G.1035 (</w:t>
              </w:r>
              <w:proofErr w:type="spellStart"/>
              <w:r w:rsidR="00496D07">
                <w:rPr>
                  <w:rStyle w:val="Hyperlink"/>
                  <w:sz w:val="20"/>
                </w:rPr>
                <w:t>G.QoE</w:t>
              </w:r>
              <w:proofErr w:type="spellEnd"/>
              <w:r w:rsidR="00496D07">
                <w:rPr>
                  <w:rStyle w:val="Hyperlink"/>
                  <w:sz w:val="20"/>
                </w:rPr>
                <w:t>-VR)</w:t>
              </w:r>
            </w:hyperlink>
          </w:p>
        </w:tc>
        <w:tc>
          <w:tcPr>
            <w:tcW w:w="4000" w:type="dxa"/>
          </w:tcPr>
          <w:p w14:paraId="4928FF74" w14:textId="77777777" w:rsidR="00EE36CB" w:rsidRDefault="00496D07">
            <w:r>
              <w:t>Influencing factors on quality of experience (</w:t>
            </w:r>
            <w:proofErr w:type="spellStart"/>
            <w:r>
              <w:t>QoE</w:t>
            </w:r>
            <w:proofErr w:type="spellEnd"/>
            <w:r>
              <w:t>) for virtual reality (VR) services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4DCE845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69C784D1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263F3964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628987A5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5125A85F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CB91FC7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5504D1E9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4F5AF76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50591736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049C0017" w14:textId="77777777">
        <w:trPr>
          <w:cantSplit/>
        </w:trPr>
        <w:tc>
          <w:tcPr>
            <w:tcW w:w="2090" w:type="dxa"/>
          </w:tcPr>
          <w:p w14:paraId="11CA1D8D" w14:textId="77777777" w:rsidR="00EE36CB" w:rsidRDefault="00EE36CB">
            <w:hyperlink r:id="rId90" w:history="1">
              <w:r w:rsidR="00496D07">
                <w:rPr>
                  <w:rStyle w:val="Hyperlink"/>
                  <w:sz w:val="20"/>
                </w:rPr>
                <w:t>P.501</w:t>
              </w:r>
            </w:hyperlink>
          </w:p>
        </w:tc>
        <w:tc>
          <w:tcPr>
            <w:tcW w:w="4000" w:type="dxa"/>
          </w:tcPr>
          <w:p w14:paraId="11DC61F9" w14:textId="77777777" w:rsidR="00EE36CB" w:rsidRDefault="00496D07">
            <w:r>
              <w:t>Test signals for use in telephony and other speech-based applications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EA74654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0241D930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3335C3A8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309FC6DF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C9D246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389DFD4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4B5C9737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A21F298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43649459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6CB" w14:paraId="562A0A5B" w14:textId="77777777">
        <w:trPr>
          <w:cantSplit/>
        </w:trPr>
        <w:tc>
          <w:tcPr>
            <w:tcW w:w="2090" w:type="dxa"/>
          </w:tcPr>
          <w:p w14:paraId="6FBC1917" w14:textId="77777777" w:rsidR="00EE36CB" w:rsidRDefault="00EE36CB">
            <w:hyperlink r:id="rId92" w:history="1">
              <w:r w:rsidR="00496D07">
                <w:rPr>
                  <w:rStyle w:val="Hyperlink"/>
                  <w:sz w:val="20"/>
                </w:rPr>
                <w:t>P.1203.3 Amd.1</w:t>
              </w:r>
            </w:hyperlink>
          </w:p>
        </w:tc>
        <w:tc>
          <w:tcPr>
            <w:tcW w:w="4000" w:type="dxa"/>
          </w:tcPr>
          <w:p w14:paraId="1E1B840A" w14:textId="77777777" w:rsidR="00EE36CB" w:rsidRDefault="00496D07">
            <w:r>
              <w:t xml:space="preserve">Parametric bitstream-based quality assessment of progressive download and adaptive </w:t>
            </w:r>
            <w:proofErr w:type="spellStart"/>
            <w:r>
              <w:t>audiovisual</w:t>
            </w:r>
            <w:proofErr w:type="spellEnd"/>
            <w:r>
              <w:t xml:space="preserve"> streaming services over reliable transport - </w:t>
            </w:r>
            <w:r>
              <w:t xml:space="preserve">Quality integration module Amendment 1 - Adjustment of the </w:t>
            </w:r>
            <w:proofErr w:type="spellStart"/>
            <w:r>
              <w:t>audiovisual</w:t>
            </w:r>
            <w:proofErr w:type="spellEnd"/>
            <w:r>
              <w:t xml:space="preserve"> quality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0A530B4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7C4A1E49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4278DFDD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3230F92D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1BD40FA9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16997D8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AF2FDF4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705543B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427D2610" w14:textId="77777777" w:rsidR="00EE36CB" w:rsidRDefault="00496D07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14:paraId="25DC1708" w14:textId="77777777" w:rsidR="00EE36CB" w:rsidRDefault="00496D07">
      <w:pPr>
        <w:pageBreakBefore/>
      </w:pPr>
      <w:r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6CB" w14:paraId="116DDC3C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076C5CCF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63312EF0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70E2A0CD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413FBCBA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453806E8" w14:textId="77777777" w:rsidR="00EE36CB" w:rsidRDefault="00496D0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6CB" w14:paraId="173A2E4D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3EA69721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1800A2B6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6B6ECBCC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48D4D58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0BDCE2BE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33F34839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7268B33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3CB6EADC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05CD0C3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13C1B6B0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098A3C5B" w14:textId="77777777" w:rsidR="00EE36CB" w:rsidRDefault="00EE36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6CB" w14:paraId="01D9F9D4" w14:textId="77777777">
        <w:trPr>
          <w:cantSplit/>
        </w:trPr>
        <w:tc>
          <w:tcPr>
            <w:tcW w:w="2090" w:type="dxa"/>
          </w:tcPr>
          <w:p w14:paraId="2E0EFF23" w14:textId="77777777" w:rsidR="00EE36CB" w:rsidRDefault="00EE36CB">
            <w:hyperlink r:id="rId94" w:history="1">
              <w:r w:rsidR="00496D07">
                <w:rPr>
                  <w:rStyle w:val="Hyperlink"/>
                  <w:sz w:val="20"/>
                </w:rPr>
                <w:t>Y.3652 (</w:t>
              </w:r>
              <w:proofErr w:type="spellStart"/>
              <w:r w:rsidR="00496D07">
                <w:rPr>
                  <w:rStyle w:val="Hyperlink"/>
                  <w:sz w:val="20"/>
                </w:rPr>
                <w:t>Y.bDDN-req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105EC047" w14:textId="77777777" w:rsidR="00EE36CB" w:rsidRDefault="00496D07">
            <w:r>
              <w:t>Big data driven networking – requirements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E03201D" w14:textId="77777777" w:rsidR="00EE36CB" w:rsidRDefault="00496D07">
            <w:pPr>
              <w:jc w:val="center"/>
            </w:pPr>
            <w:r>
              <w:rPr>
                <w:sz w:val="20"/>
              </w:rPr>
              <w:t>2020-04-0</w:t>
            </w:r>
            <w:r>
              <w:rPr>
                <w:sz w:val="20"/>
              </w:rPr>
              <w:t>1</w:t>
            </w:r>
          </w:p>
        </w:tc>
        <w:tc>
          <w:tcPr>
            <w:tcW w:w="1150" w:type="dxa"/>
          </w:tcPr>
          <w:p w14:paraId="78F3B47A" w14:textId="77777777" w:rsidR="00EE36CB" w:rsidRDefault="00496D07">
            <w:pPr>
              <w:jc w:val="center"/>
            </w:pPr>
            <w:r>
              <w:rPr>
                <w:sz w:val="20"/>
              </w:rPr>
              <w:t>2020-04-28</w:t>
            </w:r>
          </w:p>
        </w:tc>
        <w:tc>
          <w:tcPr>
            <w:tcW w:w="880" w:type="dxa"/>
          </w:tcPr>
          <w:p w14:paraId="385F9226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45768FF3" w14:textId="77777777" w:rsidR="00EE36CB" w:rsidRDefault="00496D0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14:paraId="707D3670" w14:textId="77777777" w:rsidR="00EE36CB" w:rsidRDefault="00496D07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0E9E6CBD" w14:textId="77777777" w:rsidR="00EE36CB" w:rsidRDefault="00496D07">
            <w:pPr>
              <w:jc w:val="center"/>
            </w:pPr>
            <w:r>
              <w:rPr>
                <w:sz w:val="20"/>
              </w:rPr>
              <w:t>2020-06-21</w:t>
            </w:r>
          </w:p>
        </w:tc>
        <w:tc>
          <w:tcPr>
            <w:tcW w:w="880" w:type="dxa"/>
          </w:tcPr>
          <w:p w14:paraId="6EBE407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3BCCD3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4D1A37C2" w14:textId="77777777" w:rsidR="00EE36CB" w:rsidRDefault="00496D07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14:paraId="2251E028" w14:textId="77777777" w:rsidR="00EE36CB" w:rsidRDefault="00496D07">
      <w:pPr>
        <w:pageBreakBefore/>
      </w:pPr>
      <w:r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6CB" w14:paraId="3FB4446A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3A112378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3E8A8145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628E0344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7D202150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54AB038E" w14:textId="77777777" w:rsidR="00EE36CB" w:rsidRDefault="00496D0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6CB" w14:paraId="2F15F9B8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01B16A95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0E5281F7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0E509E2D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45D0ECBA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7B16873D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2A4F300A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3AF2B34B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0BD51EEA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0A0FA23F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14CFF6F3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09417444" w14:textId="77777777" w:rsidR="00EE36CB" w:rsidRDefault="00EE36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6CB" w14:paraId="7C780EA8" w14:textId="77777777">
        <w:trPr>
          <w:cantSplit/>
        </w:trPr>
        <w:tc>
          <w:tcPr>
            <w:tcW w:w="2090" w:type="dxa"/>
          </w:tcPr>
          <w:p w14:paraId="7919D757" w14:textId="77777777" w:rsidR="00EE36CB" w:rsidRDefault="00EE36CB">
            <w:hyperlink r:id="rId96" w:history="1">
              <w:r w:rsidR="00496D07">
                <w:rPr>
                  <w:rStyle w:val="Hyperlink"/>
                  <w:sz w:val="20"/>
                </w:rPr>
                <w:t>G.8300 (G.ctn5g)</w:t>
              </w:r>
            </w:hyperlink>
          </w:p>
        </w:tc>
        <w:tc>
          <w:tcPr>
            <w:tcW w:w="4000" w:type="dxa"/>
          </w:tcPr>
          <w:p w14:paraId="6F671A17" w14:textId="77777777" w:rsidR="00EE36CB" w:rsidRDefault="00496D07">
            <w:r>
              <w:t>Characteristics of transport networks to support IMT-2020/5G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160DD5D" w14:textId="77777777" w:rsidR="00EE36CB" w:rsidRDefault="00496D07">
            <w:pPr>
              <w:jc w:val="center"/>
            </w:pPr>
            <w:r>
              <w:rPr>
                <w:sz w:val="20"/>
              </w:rPr>
              <w:t>2020-02-16</w:t>
            </w:r>
          </w:p>
        </w:tc>
        <w:tc>
          <w:tcPr>
            <w:tcW w:w="1150" w:type="dxa"/>
          </w:tcPr>
          <w:p w14:paraId="5C19201C" w14:textId="77777777" w:rsidR="00EE36CB" w:rsidRDefault="00496D07">
            <w:pPr>
              <w:jc w:val="center"/>
            </w:pPr>
            <w:r>
              <w:rPr>
                <w:sz w:val="20"/>
              </w:rPr>
              <w:t>2020-03-14</w:t>
            </w:r>
          </w:p>
        </w:tc>
        <w:tc>
          <w:tcPr>
            <w:tcW w:w="880" w:type="dxa"/>
          </w:tcPr>
          <w:p w14:paraId="4AF1BE85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3726C0D2" w14:textId="77777777" w:rsidR="00EE36CB" w:rsidRDefault="00496D07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14:paraId="64BFFD39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346251BE" w14:textId="77777777" w:rsidR="00EE36CB" w:rsidRDefault="00496D07">
            <w:pPr>
              <w:jc w:val="center"/>
            </w:pPr>
            <w:r>
              <w:rPr>
                <w:sz w:val="20"/>
              </w:rPr>
              <w:t>2020-05-21</w:t>
            </w:r>
          </w:p>
        </w:tc>
        <w:tc>
          <w:tcPr>
            <w:tcW w:w="880" w:type="dxa"/>
          </w:tcPr>
          <w:p w14:paraId="3AE6BE4A" w14:textId="77777777" w:rsidR="00EE36CB" w:rsidRDefault="00496D07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14:paraId="411EF5AC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5BC3AAB0" w14:textId="77777777" w:rsidR="00EE36CB" w:rsidRDefault="00496D07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14:paraId="24D73260" w14:textId="77777777" w:rsidR="00EE36CB" w:rsidRDefault="00496D07">
      <w:pPr>
        <w:pageBreakBefore/>
      </w:pPr>
      <w:r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6CB" w14:paraId="53D35C50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6EB463B7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19625154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6BD6C214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28E06CCF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44BAF846" w14:textId="77777777" w:rsidR="00EE36CB" w:rsidRDefault="00496D07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6CB" w14:paraId="7B547B27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6E893C75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21E134B7" w14:textId="77777777" w:rsidR="00EE36CB" w:rsidRDefault="00EE36CB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57B00CA6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7E210AD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6A6848E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D380EE8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7AA0B385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0213DBF9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EEA8D3D" w14:textId="77777777" w:rsidR="00EE36CB" w:rsidRDefault="00496D07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17393654" w14:textId="77777777" w:rsidR="00EE36CB" w:rsidRDefault="00496D0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08E604D8" w14:textId="77777777" w:rsidR="00EE36CB" w:rsidRDefault="00EE36CB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6CB" w14:paraId="0C99B69C" w14:textId="77777777">
        <w:trPr>
          <w:cantSplit/>
        </w:trPr>
        <w:tc>
          <w:tcPr>
            <w:tcW w:w="2090" w:type="dxa"/>
          </w:tcPr>
          <w:p w14:paraId="73057935" w14:textId="77777777" w:rsidR="00EE36CB" w:rsidRDefault="00EE36CB">
            <w:hyperlink r:id="rId98" w:history="1">
              <w:r w:rsidR="00496D07">
                <w:rPr>
                  <w:rStyle w:val="Hyperlink"/>
                  <w:sz w:val="20"/>
                </w:rPr>
                <w:t>X.1149 (</w:t>
              </w:r>
              <w:proofErr w:type="spellStart"/>
              <w:r w:rsidR="00496D07">
                <w:rPr>
                  <w:rStyle w:val="Hyperlink"/>
                  <w:sz w:val="20"/>
                </w:rPr>
                <w:t>X.sfop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3407D1C7" w14:textId="77777777" w:rsidR="00EE36CB" w:rsidRDefault="00496D07">
            <w:r>
              <w:t>Security framework of open platform for FinTech services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B078BF2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5B9095C9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54CF15D0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2784A594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6D0F084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38A7B1F3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4628162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220A58BB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01FAC665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EE36CB" w14:paraId="4A92C2E5" w14:textId="77777777">
        <w:trPr>
          <w:cantSplit/>
        </w:trPr>
        <w:tc>
          <w:tcPr>
            <w:tcW w:w="2090" w:type="dxa"/>
          </w:tcPr>
          <w:p w14:paraId="7FFF2EB3" w14:textId="77777777" w:rsidR="00EE36CB" w:rsidRDefault="00EE36CB">
            <w:hyperlink r:id="rId100" w:history="1">
              <w:r w:rsidR="00496D07">
                <w:rPr>
                  <w:rStyle w:val="Hyperlink"/>
                  <w:sz w:val="20"/>
                </w:rPr>
                <w:t>X.1402 (</w:t>
              </w:r>
              <w:proofErr w:type="spellStart"/>
              <w:r w:rsidR="00496D07">
                <w:rPr>
                  <w:rStyle w:val="Hyperlink"/>
                  <w:sz w:val="20"/>
                </w:rPr>
                <w:t>X.sra-dlt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7BAF8A6A" w14:textId="77777777" w:rsidR="00EE36CB" w:rsidRDefault="00496D07">
            <w:r>
              <w:t>Security framework for distributed ledger technology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85E101A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6B9C7834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6CBC5D05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11498C05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D8D5164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41783E4C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3CFAC2B3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7B0C25BD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1C10C643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EE36CB" w14:paraId="5F4570FB" w14:textId="77777777">
        <w:trPr>
          <w:cantSplit/>
        </w:trPr>
        <w:tc>
          <w:tcPr>
            <w:tcW w:w="2090" w:type="dxa"/>
          </w:tcPr>
          <w:p w14:paraId="7B4B9AC3" w14:textId="77777777" w:rsidR="00EE36CB" w:rsidRDefault="00EE36CB">
            <w:hyperlink r:id="rId102" w:history="1">
              <w:r w:rsidR="00496D07">
                <w:rPr>
                  <w:rStyle w:val="Hyperlink"/>
                  <w:sz w:val="20"/>
                </w:rPr>
                <w:t>X.1451 (</w:t>
              </w:r>
              <w:proofErr w:type="spellStart"/>
              <w:r w:rsidR="00496D07">
                <w:rPr>
                  <w:rStyle w:val="Hyperlink"/>
                  <w:sz w:val="20"/>
                </w:rPr>
                <w:t>X.tfrca</w:t>
              </w:r>
              <w:proofErr w:type="spellEnd"/>
              <w:r w:rsidR="00496D07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14:paraId="1E7D274C" w14:textId="77777777" w:rsidR="00EE36CB" w:rsidRDefault="00496D07">
            <w:r>
              <w:t>Risk identification t</w:t>
            </w:r>
            <w:r>
              <w:t>o optimize authentication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2595D36" w14:textId="77777777" w:rsidR="00EE36CB" w:rsidRDefault="00496D07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7959A8D8" w14:textId="77777777" w:rsidR="00EE36CB" w:rsidRDefault="00496D07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7FAF6A90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07981F83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71FD882E" w14:textId="77777777" w:rsidR="00EE36CB" w:rsidRDefault="00EE36CB">
            <w:pPr>
              <w:jc w:val="center"/>
            </w:pPr>
          </w:p>
        </w:tc>
        <w:tc>
          <w:tcPr>
            <w:tcW w:w="1150" w:type="dxa"/>
          </w:tcPr>
          <w:p w14:paraId="265E3144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0694CE8E" w14:textId="77777777" w:rsidR="00EE36CB" w:rsidRDefault="00EE36CB">
            <w:pPr>
              <w:jc w:val="center"/>
            </w:pPr>
          </w:p>
        </w:tc>
        <w:tc>
          <w:tcPr>
            <w:tcW w:w="880" w:type="dxa"/>
          </w:tcPr>
          <w:p w14:paraId="15C4D0B1" w14:textId="77777777" w:rsidR="00EE36CB" w:rsidRDefault="00EE36CB">
            <w:pPr>
              <w:jc w:val="center"/>
            </w:pPr>
          </w:p>
        </w:tc>
        <w:tc>
          <w:tcPr>
            <w:tcW w:w="860" w:type="dxa"/>
          </w:tcPr>
          <w:p w14:paraId="3A86C522" w14:textId="77777777" w:rsidR="00EE36CB" w:rsidRDefault="00496D07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14:paraId="060C3FE7" w14:textId="77777777" w:rsidR="00EE36CB" w:rsidRDefault="00EE36CB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E36CB">
          <w:headerReference w:type="default" r:id="rId104"/>
          <w:footerReference w:type="default" r:id="rId105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14:paraId="1EFC37EB" w14:textId="77777777" w:rsidR="00EE36CB" w:rsidRDefault="00496D07">
      <w:r>
        <w:t>Annex 2</w:t>
      </w:r>
    </w:p>
    <w:p w14:paraId="4CF9F249" w14:textId="77777777" w:rsidR="00EE36CB" w:rsidRDefault="00496D07">
      <w:pPr>
        <w:jc w:val="center"/>
        <w:rPr>
          <w:szCs w:val="22"/>
        </w:rPr>
      </w:pPr>
      <w:r>
        <w:rPr>
          <w:szCs w:val="22"/>
        </w:rPr>
        <w:t>(to TSB AAP-82)</w:t>
      </w:r>
    </w:p>
    <w:p w14:paraId="2BD0B20A" w14:textId="77777777" w:rsidR="00EE36CB" w:rsidRDefault="00496D07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14:paraId="004AE31B" w14:textId="77777777" w:rsidR="00EE36CB" w:rsidRDefault="00496D07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14:paraId="53F7427F" w14:textId="77777777" w:rsidR="00EE36CB" w:rsidRDefault="00496D07">
      <w:r>
        <w:t>1)</w:t>
      </w:r>
      <w:r>
        <w:tab/>
        <w:t xml:space="preserve">Go to AAP search Web page at </w:t>
      </w:r>
      <w:hyperlink r:id="rId106" w:history="1">
        <w:r>
          <w:rPr>
            <w:rStyle w:val="Hyperlink"/>
            <w:szCs w:val="22"/>
          </w:rPr>
          <w:t>https://www.itu.int/ITU-T/aap/</w:t>
        </w:r>
      </w:hyperlink>
    </w:p>
    <w:p w14:paraId="4FBEEB1D" w14:textId="77777777" w:rsidR="00EE36CB" w:rsidRDefault="00EE36CB">
      <w:pPr>
        <w:jc w:val="center"/>
      </w:pPr>
      <w:r>
        <w:pict w14:anchorId="3AAFE65E">
          <v:shape id="_x0000_i1026" type="#_x0000_t75" style="width:257.4pt;height:170.4pt">
            <v:imagedata r:id="rId107" o:title="AAP-1-withborder"/>
          </v:shape>
        </w:pict>
      </w:r>
    </w:p>
    <w:p w14:paraId="6A4E8BC1" w14:textId="77777777" w:rsidR="00EE36CB" w:rsidRDefault="00496D07">
      <w:r>
        <w:t>2)</w:t>
      </w:r>
      <w:r>
        <w:tab/>
        <w:t>Select your Recommendation</w:t>
      </w:r>
    </w:p>
    <w:p w14:paraId="62544B3F" w14:textId="77777777" w:rsidR="00EE36CB" w:rsidRDefault="00EE36CB">
      <w:pPr>
        <w:jc w:val="center"/>
        <w:rPr>
          <w:sz w:val="24"/>
        </w:rPr>
      </w:pPr>
      <w:r w:rsidRPr="00EE36CB">
        <w:rPr>
          <w:sz w:val="24"/>
        </w:rPr>
        <w:pict w14:anchorId="092575C0">
          <v:shape id="_x0000_i1027" type="#_x0000_t75" style="width:425.4pt;height:253.2pt">
            <v:imagedata r:id="rId108" o:title="AAP-2-withborder"/>
          </v:shape>
        </w:pict>
      </w:r>
    </w:p>
    <w:p w14:paraId="56D78B73" w14:textId="77777777" w:rsidR="00EE36CB" w:rsidRDefault="00496D07">
      <w:pPr>
        <w:keepNext/>
      </w:pPr>
      <w:r>
        <w:t>3)</w:t>
      </w:r>
      <w:r>
        <w:tab/>
      </w:r>
      <w:r>
        <w:t>Click the "Submit Comment" button</w:t>
      </w:r>
    </w:p>
    <w:p w14:paraId="260D9345" w14:textId="77777777" w:rsidR="00EE36CB" w:rsidRDefault="00EE36CB">
      <w:pPr>
        <w:jc w:val="center"/>
      </w:pPr>
      <w:r>
        <w:pict w14:anchorId="7D22F2CE">
          <v:shape id="_x0000_i1028" type="#_x0000_t75" style="width:429pt;height:250.2pt">
            <v:imagedata r:id="rId109" o:title="AAP-3-withborder"/>
          </v:shape>
        </w:pict>
      </w:r>
    </w:p>
    <w:p w14:paraId="71D78565" w14:textId="77777777" w:rsidR="00EE36CB" w:rsidRDefault="00496D07">
      <w:r>
        <w:t>4)</w:t>
      </w:r>
      <w:r>
        <w:tab/>
        <w:t>Complete the on-line form and click on "Submit"</w:t>
      </w:r>
    </w:p>
    <w:p w14:paraId="742570E5" w14:textId="77777777" w:rsidR="00EE36CB" w:rsidRDefault="00EE36CB">
      <w:pPr>
        <w:jc w:val="center"/>
      </w:pPr>
      <w:r>
        <w:pict w14:anchorId="40C9C18C">
          <v:shape id="_x0000_i1029" type="#_x0000_t75" style="width:398.4pt;height:5in">
            <v:imagedata r:id="rId110" o:title="AAP-4-withborder"/>
          </v:shape>
        </w:pict>
      </w:r>
    </w:p>
    <w:p w14:paraId="5B68EF1C" w14:textId="77777777" w:rsidR="00EE36CB" w:rsidRDefault="00496D07">
      <w:r>
        <w:t>For more information, read the AAP tutorial on:</w:t>
      </w:r>
      <w:r>
        <w:tab/>
      </w:r>
      <w:r>
        <w:br/>
      </w:r>
      <w:hyperlink r:id="rId111" w:history="1">
        <w:r>
          <w:rPr>
            <w:rStyle w:val="Hyperlink"/>
          </w:rPr>
          <w:t>https://www.itu.int/ITU-T/aapinfo/files/AAPTutorial.pdf</w:t>
        </w:r>
      </w:hyperlink>
    </w:p>
    <w:p w14:paraId="63A9F0FE" w14:textId="77777777" w:rsidR="00EE36CB" w:rsidRDefault="00496D07">
      <w:r>
        <w:br w:type="page"/>
        <w:t>Annex 3</w:t>
      </w:r>
    </w:p>
    <w:p w14:paraId="098F28BA" w14:textId="77777777" w:rsidR="00EE36CB" w:rsidRDefault="00496D07">
      <w:pPr>
        <w:jc w:val="center"/>
        <w:rPr>
          <w:szCs w:val="22"/>
        </w:rPr>
      </w:pPr>
      <w:r>
        <w:rPr>
          <w:szCs w:val="22"/>
        </w:rPr>
        <w:t>(to TSB AAP-82)</w:t>
      </w:r>
    </w:p>
    <w:p w14:paraId="541A22FD" w14:textId="77777777" w:rsidR="00EE36CB" w:rsidRDefault="00496D07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14:paraId="09BD1F54" w14:textId="77777777" w:rsidR="00EE36CB" w:rsidRDefault="00496D07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</w:t>
      </w:r>
      <w:r>
        <w:rPr>
          <w:i/>
          <w:iCs/>
          <w:szCs w:val="22"/>
        </w:rPr>
        <w:t>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EE36CB" w14:paraId="184E5855" w14:textId="77777777">
        <w:tc>
          <w:tcPr>
            <w:tcW w:w="5000" w:type="pct"/>
            <w:gridSpan w:val="2"/>
            <w:shd w:val="clear" w:color="auto" w:fill="EFFAFF"/>
          </w:tcPr>
          <w:p w14:paraId="37677DB5" w14:textId="77777777" w:rsidR="00EE36CB" w:rsidRDefault="00496D07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EE36CB" w14:paraId="2C2CFCCB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109F649D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14:paraId="4DE38332" w14:textId="77777777" w:rsidR="00EE36CB" w:rsidRDefault="00EE36CB">
            <w:pPr>
              <w:pStyle w:val="Tabletext"/>
            </w:pPr>
          </w:p>
        </w:tc>
      </w:tr>
      <w:tr w:rsidR="00EE36CB" w14:paraId="367353EE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54EAB33D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4AEB0D8A" w14:textId="77777777" w:rsidR="00EE36CB" w:rsidRDefault="00EE36CB">
            <w:pPr>
              <w:pStyle w:val="Tabletext"/>
            </w:pPr>
          </w:p>
        </w:tc>
      </w:tr>
      <w:tr w:rsidR="00EE36CB" w14:paraId="6CD64BC3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0167A16A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7FA80BB6" w14:textId="77777777" w:rsidR="00EE36CB" w:rsidRDefault="00EE36CB">
            <w:pPr>
              <w:pStyle w:val="Tabletext"/>
            </w:pPr>
          </w:p>
        </w:tc>
      </w:tr>
      <w:tr w:rsidR="00EE36CB" w14:paraId="376294A4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74256CF3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5AD1A2E2" w14:textId="77777777" w:rsidR="00EE36CB" w:rsidRDefault="00EE36CB">
            <w:pPr>
              <w:pStyle w:val="Tabletext"/>
            </w:pPr>
          </w:p>
        </w:tc>
      </w:tr>
      <w:tr w:rsidR="00EE36CB" w14:paraId="797CA49B" w14:textId="77777777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14:paraId="5BED1791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14:paraId="31ADF429" w14:textId="77777777" w:rsidR="00EE36CB" w:rsidRDefault="00496D07">
            <w:pPr>
              <w:pStyle w:val="Tabletext"/>
            </w:pPr>
            <w:r>
              <w:br/>
            </w:r>
            <w:r w:rsidR="00EE36CB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6CB">
              <w:fldChar w:fldCharType="separate"/>
            </w:r>
            <w:r w:rsidR="00EE36CB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EE36CB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6CB">
              <w:fldChar w:fldCharType="separate"/>
            </w:r>
            <w:r w:rsidR="00EE36CB">
              <w:fldChar w:fldCharType="end"/>
            </w:r>
            <w:r>
              <w:t xml:space="preserve"> Additional Review (AR)</w:t>
            </w:r>
          </w:p>
        </w:tc>
      </w:tr>
      <w:tr w:rsidR="00EE36CB" w14:paraId="5829FE36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3DC3B4BC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14:paraId="17F975D4" w14:textId="77777777" w:rsidR="00EE36CB" w:rsidRDefault="00EE36CB">
            <w:pPr>
              <w:pStyle w:val="Tabletext"/>
            </w:pPr>
          </w:p>
        </w:tc>
      </w:tr>
      <w:tr w:rsidR="00EE36CB" w14:paraId="348B47D6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5E0A404C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4A5185EA" w14:textId="77777777" w:rsidR="00EE36CB" w:rsidRDefault="00EE36CB">
            <w:pPr>
              <w:pStyle w:val="Tabletext"/>
            </w:pPr>
          </w:p>
        </w:tc>
      </w:tr>
      <w:tr w:rsidR="00EE36CB" w14:paraId="33340F48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5E4FB0CF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323EEDC3" w14:textId="77777777" w:rsidR="00EE36CB" w:rsidRDefault="00EE36CB">
            <w:pPr>
              <w:pStyle w:val="Tabletext"/>
            </w:pPr>
          </w:p>
        </w:tc>
      </w:tr>
      <w:tr w:rsidR="00EE36CB" w14:paraId="5EC1494C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6F3B14E5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489D89EE" w14:textId="77777777" w:rsidR="00EE36CB" w:rsidRDefault="00EE36CB">
            <w:pPr>
              <w:pStyle w:val="Tabletext"/>
            </w:pPr>
          </w:p>
        </w:tc>
      </w:tr>
      <w:tr w:rsidR="00EE36CB" w14:paraId="37AED21B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3825E0A5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2027F355" w14:textId="77777777" w:rsidR="00EE36CB" w:rsidRDefault="00EE36CB">
            <w:pPr>
              <w:pStyle w:val="Tabletext"/>
            </w:pPr>
          </w:p>
        </w:tc>
      </w:tr>
      <w:tr w:rsidR="00EE36CB" w14:paraId="6942C0C3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48BF2190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67775D4A" w14:textId="77777777" w:rsidR="00EE36CB" w:rsidRDefault="00EE36CB">
            <w:pPr>
              <w:pStyle w:val="Tabletext"/>
            </w:pPr>
          </w:p>
        </w:tc>
      </w:tr>
      <w:tr w:rsidR="00EE36CB" w14:paraId="7B13D745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40E9F3B9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6A37D5D9" w14:textId="77777777" w:rsidR="00EE36CB" w:rsidRDefault="00EE36CB">
            <w:pPr>
              <w:pStyle w:val="Tabletext"/>
            </w:pPr>
          </w:p>
        </w:tc>
      </w:tr>
      <w:tr w:rsidR="00EE36CB" w14:paraId="44FBE9B4" w14:textId="77777777">
        <w:tc>
          <w:tcPr>
            <w:tcW w:w="1623" w:type="pct"/>
            <w:shd w:val="clear" w:color="auto" w:fill="EFFAFF"/>
            <w:vAlign w:val="center"/>
          </w:tcPr>
          <w:p w14:paraId="4336726B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14:paraId="1AD0528F" w14:textId="77777777" w:rsidR="00EE36CB" w:rsidRDefault="00496D07">
            <w:pPr>
              <w:pStyle w:val="Tabletext"/>
            </w:pPr>
            <w:r>
              <w:br/>
            </w:r>
            <w:r w:rsidR="00EE36CB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6CB">
              <w:fldChar w:fldCharType="separate"/>
            </w:r>
            <w:r w:rsidR="00EE36CB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EE36CB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6CB">
              <w:fldChar w:fldCharType="separate"/>
            </w:r>
            <w:r w:rsidR="00EE36CB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EE36CB" w14:paraId="5A01C810" w14:textId="77777777">
        <w:tc>
          <w:tcPr>
            <w:tcW w:w="1623" w:type="pct"/>
            <w:shd w:val="clear" w:color="auto" w:fill="EFFAFF"/>
            <w:vAlign w:val="center"/>
          </w:tcPr>
          <w:p w14:paraId="0F41693F" w14:textId="77777777" w:rsidR="00EE36CB" w:rsidRDefault="00496D07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14:paraId="5B6F5AF8" w14:textId="77777777" w:rsidR="00EE36CB" w:rsidRDefault="00496D07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14:paraId="11650434" w14:textId="77777777" w:rsidR="00EE36CB" w:rsidRDefault="00496D07">
      <w:pPr>
        <w:rPr>
          <w:szCs w:val="22"/>
        </w:rPr>
      </w:pPr>
      <w:r>
        <w:tab/>
      </w:r>
      <w:r w:rsidR="00EE36CB" w:rsidRPr="00EE36CB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EE36CB">
        <w:rPr>
          <w:szCs w:val="22"/>
        </w:rPr>
      </w:r>
      <w:r w:rsidR="00EE36CB">
        <w:rPr>
          <w:szCs w:val="22"/>
        </w:rPr>
        <w:fldChar w:fldCharType="separate"/>
      </w:r>
      <w:r w:rsidR="00EE36CB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14:paraId="6B5EF210" w14:textId="77777777" w:rsidR="00EE36CB" w:rsidRDefault="00496D07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12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14:paraId="34795257" w14:textId="77777777" w:rsidR="00EE36CB" w:rsidRDefault="00EE36CB">
      <w:pPr>
        <w:rPr>
          <w:i/>
          <w:iCs/>
          <w:szCs w:val="22"/>
        </w:rPr>
      </w:pPr>
    </w:p>
    <w:sectPr w:rsidR="00EE36CB" w:rsidSect="00EE36CB">
      <w:headerReference w:type="default" r:id="rId113"/>
      <w:footerReference w:type="default" r:id="rId114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491FFC" w14:textId="77777777" w:rsidR="00EE36CB" w:rsidRDefault="00496D07">
      <w:r>
        <w:separator/>
      </w:r>
    </w:p>
  </w:endnote>
  <w:endnote w:type="continuationSeparator" w:id="0">
    <w:p w14:paraId="377CF539" w14:textId="77777777" w:rsidR="00EE36CB" w:rsidRDefault="00496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itional Arabic">
    <w:charset w:val="B2"/>
    <w:family w:val="roman"/>
    <w:pitch w:val="variable"/>
    <w:sig w:usb0="00002003" w:usb1="80000000" w:usb2="00000008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DC43D0" w14:textId="77777777" w:rsidR="00EE36CB" w:rsidRDefault="00496D07">
    <w:pPr>
      <w:pStyle w:val="Footer"/>
    </w:pPr>
    <w:r>
      <w:rPr>
        <w:sz w:val="18"/>
        <w:szCs w:val="18"/>
        <w:lang w:val="en-US"/>
      </w:rPr>
      <w:t>TSB AAP-82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2020-06-01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EE36CB" w14:paraId="7A5D0C52" w14:textId="77777777">
      <w:tc>
        <w:tcPr>
          <w:tcW w:w="1985" w:type="dxa"/>
        </w:tcPr>
        <w:p w14:paraId="1767BFEC" w14:textId="77777777" w:rsidR="00EE36CB" w:rsidRDefault="00496D0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14:paraId="023A7F3B" w14:textId="77777777" w:rsidR="00EE36CB" w:rsidRDefault="00496D0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14:paraId="192F9A48" w14:textId="77777777" w:rsidR="00EE36CB" w:rsidRDefault="00496D07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14:paraId="523E7734" w14:textId="77777777" w:rsidR="00EE36CB" w:rsidRDefault="00496D07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14:paraId="416FD577" w14:textId="77777777" w:rsidR="00EE36CB" w:rsidRDefault="00496D07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14:paraId="5EAE9AAD" w14:textId="77777777" w:rsidR="00EE36CB" w:rsidRDefault="00EE36CB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99BC16" w14:textId="77777777" w:rsidR="00EE36CB" w:rsidRDefault="00496D07">
    <w:pPr>
      <w:pStyle w:val="Footer"/>
    </w:pPr>
    <w:r>
      <w:rPr>
        <w:sz w:val="18"/>
        <w:szCs w:val="18"/>
        <w:lang w:val="en-US"/>
      </w:rPr>
      <w:t>TSB AAP-82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2020-06-01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3E7381" w14:textId="77777777" w:rsidR="00EE36CB" w:rsidRDefault="00496D07">
    <w:pPr>
      <w:pStyle w:val="Footer"/>
    </w:pPr>
    <w:r>
      <w:rPr>
        <w:sz w:val="18"/>
        <w:szCs w:val="18"/>
        <w:lang w:val="en-US"/>
      </w:rPr>
      <w:t>TSB AAP-82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2020-06-01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12E351" w14:textId="77777777" w:rsidR="00EE36CB" w:rsidRDefault="00496D07">
      <w:r>
        <w:t>____________________</w:t>
      </w:r>
    </w:p>
  </w:footnote>
  <w:footnote w:type="continuationSeparator" w:id="0">
    <w:p w14:paraId="0EE30E6A" w14:textId="77777777" w:rsidR="00EE36CB" w:rsidRDefault="00496D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F4899" w14:textId="77777777" w:rsidR="00EE36CB" w:rsidRDefault="00496D0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E36CB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E36CB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EE36CB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7AF1D0" w14:textId="77777777" w:rsidR="00EE36CB" w:rsidRDefault="00496D0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E36CB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E36CB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EE36CB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10E722" w14:textId="77777777" w:rsidR="00EE36CB" w:rsidRDefault="00496D07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E36CB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E36CB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EE36CB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EE36CB"/>
    <w:rsid w:val="00496D07"/>
    <w:rsid w:val="00EE3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,"/>
  <w14:docId w14:val="5F26AA69"/>
  <w15:docId w15:val="{4E7B408B-2EB3-4C6B-8CDE-9C09D4F2C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3" TargetMode="External"/><Relationship Id="rId21" Type="http://schemas.openxmlformats.org/officeDocument/2006/relationships/hyperlink" Target="mailto:tsbsg9@itu.int" TargetMode="External"/><Relationship Id="rId42" Type="http://schemas.openxmlformats.org/officeDocument/2006/relationships/hyperlink" Target="http://www.itu.int/itu-t/aap/AAPRecDetails.aspx?AAPSeqNo=8723" TargetMode="External"/><Relationship Id="rId47" Type="http://schemas.openxmlformats.org/officeDocument/2006/relationships/hyperlink" Target="https://www.itu.int/ITU-T/aap/dologin_aap.asp?id=T01020022230802MSWE.docx&amp;group=5" TargetMode="External"/><Relationship Id="rId63" Type="http://schemas.openxmlformats.org/officeDocument/2006/relationships/hyperlink" Target="https://www.itu.int/ITU-T/aap/dologin_aap.asp?id=T010200221E0801MSWE.docx&amp;group=5" TargetMode="External"/><Relationship Id="rId68" Type="http://schemas.openxmlformats.org/officeDocument/2006/relationships/hyperlink" Target="http://www.itu.int/itu-t/aap/AAPRecDetails.aspx?AAPSeqNo=8737" TargetMode="External"/><Relationship Id="rId84" Type="http://schemas.openxmlformats.org/officeDocument/2006/relationships/hyperlink" Target="http://www.itu.int/itu-t/aap/AAPRecDetails.aspx?AAPSeqNo=8719" TargetMode="External"/><Relationship Id="rId89" Type="http://schemas.openxmlformats.org/officeDocument/2006/relationships/hyperlink" Target="https://www.itu.int/ITU-T/aap/dologin_aap.asp?id=T01020022070801MSWE.docx&amp;group=12" TargetMode="External"/><Relationship Id="rId112" Type="http://schemas.openxmlformats.org/officeDocument/2006/relationships/hyperlink" Target="mailto:tsbsg....@itu.int" TargetMode="External"/><Relationship Id="rId16" Type="http://schemas.openxmlformats.org/officeDocument/2006/relationships/hyperlink" Target="https://www.itu.int/ITU-T/studygroups/com03" TargetMode="External"/><Relationship Id="rId107" Type="http://schemas.openxmlformats.org/officeDocument/2006/relationships/image" Target="media/image2.gif"/><Relationship Id="rId11" Type="http://schemas.openxmlformats.org/officeDocument/2006/relationships/footer" Target="footer2.xml"/><Relationship Id="rId32" Type="http://schemas.openxmlformats.org/officeDocument/2006/relationships/hyperlink" Target="https://www.itu.int/ITU-T/studygroups/com17" TargetMode="External"/><Relationship Id="rId37" Type="http://schemas.openxmlformats.org/officeDocument/2006/relationships/hyperlink" Target="https://www.itu.int/ITU-T/aap/dologin_aap.asp?id=T01020022180801MSWE.docx&amp;group=5" TargetMode="External"/><Relationship Id="rId53" Type="http://schemas.openxmlformats.org/officeDocument/2006/relationships/hyperlink" Target="https://www.itu.int/ITU-T/aap/dologin_aap.asp?id=T01020022140802MSWE.docx&amp;group=5" TargetMode="External"/><Relationship Id="rId58" Type="http://schemas.openxmlformats.org/officeDocument/2006/relationships/hyperlink" Target="http://www.itu.int/itu-t/aap/AAPRecDetails.aspx?AAPSeqNo=8738" TargetMode="External"/><Relationship Id="rId74" Type="http://schemas.openxmlformats.org/officeDocument/2006/relationships/hyperlink" Target="http://www.itu.int/itu-t/aap/AAPRecDetails.aspx?AAPSeqNo=8721" TargetMode="External"/><Relationship Id="rId79" Type="http://schemas.openxmlformats.org/officeDocument/2006/relationships/hyperlink" Target="https://www.itu.int/ITU-T/aap/dologin_aap.asp?id=T010200220C0801MSWE.docx&amp;group=9" TargetMode="External"/><Relationship Id="rId102" Type="http://schemas.openxmlformats.org/officeDocument/2006/relationships/hyperlink" Target="http://www.itu.int/itu-t/aap/AAPRecDetails.aspx?AAPSeqNo=872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712" TargetMode="External"/><Relationship Id="rId95" Type="http://schemas.openxmlformats.org/officeDocument/2006/relationships/hyperlink" Target="https://www.itu.int/ITU-T/aap/dologin_aap.asp?id=T01020021FF0802MSWE.docx&amp;group=13" TargetMode="External"/><Relationship Id="rId22" Type="http://schemas.openxmlformats.org/officeDocument/2006/relationships/hyperlink" Target="https://www.itu.int/ITU-T/studygroups/com11" TargetMode="External"/><Relationship Id="rId27" Type="http://schemas.openxmlformats.org/officeDocument/2006/relationships/hyperlink" Target="mailto:tsbsg13@itu.int" TargetMode="External"/><Relationship Id="rId43" Type="http://schemas.openxmlformats.org/officeDocument/2006/relationships/hyperlink" Target="https://www.itu.int/ITU-T/aap/dologin_aap.asp?id=T01020022130801MSWE.docx&amp;group=5" TargetMode="External"/><Relationship Id="rId48" Type="http://schemas.openxmlformats.org/officeDocument/2006/relationships/hyperlink" Target="http://www.itu.int/itu-t/aap/AAPRecDetails.aspx?AAPSeqNo=8730" TargetMode="External"/><Relationship Id="rId64" Type="http://schemas.openxmlformats.org/officeDocument/2006/relationships/hyperlink" Target="http://www.itu.int/itu-t/aap/AAPRecDetails.aspx?AAPSeqNo=8736" TargetMode="External"/><Relationship Id="rId69" Type="http://schemas.openxmlformats.org/officeDocument/2006/relationships/hyperlink" Target="https://www.itu.int/ITU-T/aap/dologin_aap.asp?id=T01020022210801MSWE.docx&amp;group=5" TargetMode="External"/><Relationship Id="rId113" Type="http://schemas.openxmlformats.org/officeDocument/2006/relationships/header" Target="header3.xml"/><Relationship Id="rId80" Type="http://schemas.openxmlformats.org/officeDocument/2006/relationships/hyperlink" Target="http://www.itu.int/itu-t/aap/AAPRecDetails.aspx?AAPSeqNo=8717" TargetMode="External"/><Relationship Id="rId85" Type="http://schemas.openxmlformats.org/officeDocument/2006/relationships/hyperlink" Target="https://www.itu.int/ITU-T/aap/dologin_aap.asp?id=T010200220F0801MSWE.docx&amp;group=9" TargetMode="External"/><Relationship Id="rId12" Type="http://schemas.openxmlformats.org/officeDocument/2006/relationships/hyperlink" Target="https://www.itu.int/ITU-T/aapinfo/" TargetMode="External"/><Relationship Id="rId17" Type="http://schemas.openxmlformats.org/officeDocument/2006/relationships/hyperlink" Target="mailto:tsbsg3@itu.int" TargetMode="External"/><Relationship Id="rId33" Type="http://schemas.openxmlformats.org/officeDocument/2006/relationships/hyperlink" Target="mailto:tsbsg17@itu.int" TargetMode="External"/><Relationship Id="rId38" Type="http://schemas.openxmlformats.org/officeDocument/2006/relationships/hyperlink" Target="http://www.itu.int/itu-t/aap/AAPRecDetails.aspx?AAPSeqNo=8729" TargetMode="External"/><Relationship Id="rId59" Type="http://schemas.openxmlformats.org/officeDocument/2006/relationships/hyperlink" Target="https://www.itu.int/ITU-T/aap/dologin_aap.asp?id=T01020022220801MSWE.docx&amp;group=5" TargetMode="External"/><Relationship Id="rId103" Type="http://schemas.openxmlformats.org/officeDocument/2006/relationships/hyperlink" Target="https://www.itu.int/ITU-T/aap/dologin_aap.asp?id=T01020022120801MSWE.docx&amp;group=17" TargetMode="External"/><Relationship Id="rId108" Type="http://schemas.openxmlformats.org/officeDocument/2006/relationships/image" Target="media/image3.gif"/><Relationship Id="rId54" Type="http://schemas.openxmlformats.org/officeDocument/2006/relationships/hyperlink" Target="http://www.itu.int/itu-t/aap/AAPRecDetails.aspx?AAPSeqNo=8731" TargetMode="External"/><Relationship Id="rId70" Type="http://schemas.openxmlformats.org/officeDocument/2006/relationships/hyperlink" Target="http://www.itu.int/itu-t/aap/AAPRecDetails.aspx?AAPSeqNo=8714" TargetMode="External"/><Relationship Id="rId75" Type="http://schemas.openxmlformats.org/officeDocument/2006/relationships/hyperlink" Target="https://www.itu.int/ITU-T/aap/dologin_aap.asp?id=T01020022110801MSWE.docx&amp;group=9" TargetMode="External"/><Relationship Id="rId91" Type="http://schemas.openxmlformats.org/officeDocument/2006/relationships/hyperlink" Target="https://www.itu.int/ITU-T/aap/dologin_aap.asp?id=T01020022080801MSWE.docx&amp;group=12" TargetMode="External"/><Relationship Id="rId96" Type="http://schemas.openxmlformats.org/officeDocument/2006/relationships/hyperlink" Target="http://www.itu.int/itu-t/aap/AAPRecDetails.aspx?AAPSeqNo=8675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mailto:tsbsg2@itu.int" TargetMode="External"/><Relationship Id="rId23" Type="http://schemas.openxmlformats.org/officeDocument/2006/relationships/hyperlink" Target="mailto:tsbsg11@itu.int" TargetMode="External"/><Relationship Id="rId28" Type="http://schemas.openxmlformats.org/officeDocument/2006/relationships/hyperlink" Target="https://www.itu.int/ITU-T/studygroups/com15" TargetMode="External"/><Relationship Id="rId36" Type="http://schemas.openxmlformats.org/officeDocument/2006/relationships/hyperlink" Target="http://www.itu.int/itu-t/aap/AAPRecDetails.aspx?AAPSeqNo=8728" TargetMode="External"/><Relationship Id="rId49" Type="http://schemas.openxmlformats.org/officeDocument/2006/relationships/hyperlink" Target="https://www.itu.int/ITU-T/aap/dologin_aap.asp?id=T010200221A0801MSWE.docx&amp;group=5" TargetMode="External"/><Relationship Id="rId57" Type="http://schemas.openxmlformats.org/officeDocument/2006/relationships/hyperlink" Target="https://www.itu.int/ITU-T/aap/dologin_aap.asp?id=T010200221C0801MSWE.docx&amp;group=5" TargetMode="External"/><Relationship Id="rId106" Type="http://schemas.openxmlformats.org/officeDocument/2006/relationships/hyperlink" Target="https://www.itu.int/ITU-T/aap/" TargetMode="External"/><Relationship Id="rId114" Type="http://schemas.openxmlformats.org/officeDocument/2006/relationships/footer" Target="footer4.xml"/><Relationship Id="rId10" Type="http://schemas.openxmlformats.org/officeDocument/2006/relationships/footer" Target="footer1.xml"/><Relationship Id="rId31" Type="http://schemas.openxmlformats.org/officeDocument/2006/relationships/hyperlink" Target="mailto:tsbsg16@itu.int" TargetMode="External"/><Relationship Id="rId44" Type="http://schemas.openxmlformats.org/officeDocument/2006/relationships/hyperlink" Target="http://www.itu.int/itu-t/aap/AAPRecDetails.aspx?AAPSeqNo=8726" TargetMode="External"/><Relationship Id="rId52" Type="http://schemas.openxmlformats.org/officeDocument/2006/relationships/hyperlink" Target="http://www.itu.int/itu-t/aap/AAPRecDetails.aspx?AAPSeqNo=8724" TargetMode="External"/><Relationship Id="rId60" Type="http://schemas.openxmlformats.org/officeDocument/2006/relationships/hyperlink" Target="http://www.itu.int/itu-t/aap/AAPRecDetails.aspx?AAPSeqNo=8733" TargetMode="External"/><Relationship Id="rId65" Type="http://schemas.openxmlformats.org/officeDocument/2006/relationships/hyperlink" Target="https://www.itu.int/ITU-T/aap/dologin_aap.asp?id=T01020022200803MSWE.docx&amp;group=5" TargetMode="External"/><Relationship Id="rId73" Type="http://schemas.openxmlformats.org/officeDocument/2006/relationships/hyperlink" Target="https://www.itu.int/ITU-T/aap/dologin_aap.asp?id=T01020022100801MSWE.docx&amp;group=9" TargetMode="External"/><Relationship Id="rId78" Type="http://schemas.openxmlformats.org/officeDocument/2006/relationships/hyperlink" Target="http://www.itu.int/itu-t/aap/AAPRecDetails.aspx?AAPSeqNo=8716" TargetMode="External"/><Relationship Id="rId81" Type="http://schemas.openxmlformats.org/officeDocument/2006/relationships/hyperlink" Target="https://www.itu.int/ITU-T/aap/dologin_aap.asp?id=T010200220D0801MSWE.docx&amp;group=9" TargetMode="External"/><Relationship Id="rId86" Type="http://schemas.openxmlformats.org/officeDocument/2006/relationships/hyperlink" Target="http://www.itu.int/itu-t/aap/AAPRecDetails.aspx?AAPSeqNo=8710" TargetMode="External"/><Relationship Id="rId94" Type="http://schemas.openxmlformats.org/officeDocument/2006/relationships/hyperlink" Target="http://www.itu.int/itu-t/aap/AAPRecDetails.aspx?AAPSeqNo=8703" TargetMode="External"/><Relationship Id="rId99" Type="http://schemas.openxmlformats.org/officeDocument/2006/relationships/hyperlink" Target="https://www.itu.int/ITU-T/aap/dologin_aap.asp?id=T01020022050801MSWE.docx&amp;group=17" TargetMode="External"/><Relationship Id="rId101" Type="http://schemas.openxmlformats.org/officeDocument/2006/relationships/hyperlink" Target="https://www.itu.int/ITU-T/aap/dologin_aap.asp?id=T01020022040801MSWE.docx&amp;group=17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3" Type="http://schemas.openxmlformats.org/officeDocument/2006/relationships/hyperlink" Target="https://www.itu.int/ITU-T/aap/" TargetMode="External"/><Relationship Id="rId18" Type="http://schemas.openxmlformats.org/officeDocument/2006/relationships/hyperlink" Target="https://www.itu.int/ITU-T/studygroups/com05" TargetMode="External"/><Relationship Id="rId39" Type="http://schemas.openxmlformats.org/officeDocument/2006/relationships/hyperlink" Target="https://www.itu.int/ITU-T/aap/dologin_aap.asp?id=T01020022190801MSWE.docx&amp;group=5" TargetMode="External"/><Relationship Id="rId109" Type="http://schemas.openxmlformats.org/officeDocument/2006/relationships/image" Target="media/image4.gif"/><Relationship Id="rId34" Type="http://schemas.openxmlformats.org/officeDocument/2006/relationships/hyperlink" Target="https://www.itu.int/ITU-T/studygroups/com20" TargetMode="External"/><Relationship Id="rId50" Type="http://schemas.openxmlformats.org/officeDocument/2006/relationships/hyperlink" Target="http://www.itu.int/itu-t/aap/AAPRecDetails.aspx?AAPSeqNo=8727" TargetMode="External"/><Relationship Id="rId55" Type="http://schemas.openxmlformats.org/officeDocument/2006/relationships/hyperlink" Target="https://www.itu.int/ITU-T/aap/dologin_aap.asp?id=T010200221B0801MSWE.docx&amp;group=5" TargetMode="External"/><Relationship Id="rId76" Type="http://schemas.openxmlformats.org/officeDocument/2006/relationships/hyperlink" Target="http://www.itu.int/itu-t/aap/AAPRecDetails.aspx?AAPSeqNo=8715" TargetMode="External"/><Relationship Id="rId97" Type="http://schemas.openxmlformats.org/officeDocument/2006/relationships/hyperlink" Target="https://www.itu.int/ITU-T/aap/dologin_aap.asp?id=T01020021E30803MSWE.docx&amp;group=15" TargetMode="External"/><Relationship Id="rId104" Type="http://schemas.openxmlformats.org/officeDocument/2006/relationships/header" Target="header2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20A0801MSWE.docx&amp;group=9" TargetMode="External"/><Relationship Id="rId92" Type="http://schemas.openxmlformats.org/officeDocument/2006/relationships/hyperlink" Target="http://www.itu.int/itu-t/aap/AAPRecDetails.aspx?AAPSeqNo=8713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5@itu.int" TargetMode="External"/><Relationship Id="rId24" Type="http://schemas.openxmlformats.org/officeDocument/2006/relationships/hyperlink" Target="https://www.itu.int/ITU-T/studygroups/com12" TargetMode="External"/><Relationship Id="rId40" Type="http://schemas.openxmlformats.org/officeDocument/2006/relationships/hyperlink" Target="http://www.itu.int/itu-t/aap/AAPRecDetails.aspx?AAPSeqNo=8725" TargetMode="External"/><Relationship Id="rId45" Type="http://schemas.openxmlformats.org/officeDocument/2006/relationships/hyperlink" Target="https://www.itu.int/ITU-T/aap/dologin_aap.asp?id=T01020022160801MSWE.docx&amp;group=5" TargetMode="External"/><Relationship Id="rId66" Type="http://schemas.openxmlformats.org/officeDocument/2006/relationships/hyperlink" Target="http://www.itu.int/itu-t/aap/AAPRecDetails.aspx?AAPSeqNo=8735" TargetMode="External"/><Relationship Id="rId87" Type="http://schemas.openxmlformats.org/officeDocument/2006/relationships/hyperlink" Target="https://www.itu.int/ITU-T/aap/dologin_aap.asp?id=T01020022060801MSWE.docx&amp;group=12" TargetMode="External"/><Relationship Id="rId110" Type="http://schemas.openxmlformats.org/officeDocument/2006/relationships/image" Target="media/image5.gif"/><Relationship Id="rId115" Type="http://schemas.openxmlformats.org/officeDocument/2006/relationships/fontTable" Target="fontTable.xml"/><Relationship Id="rId61" Type="http://schemas.openxmlformats.org/officeDocument/2006/relationships/hyperlink" Target="https://www.itu.int/ITU-T/aap/dologin_aap.asp?id=T010200221D0801MSWE.docx&amp;group=5" TargetMode="External"/><Relationship Id="rId82" Type="http://schemas.openxmlformats.org/officeDocument/2006/relationships/hyperlink" Target="http://www.itu.int/itu-t/aap/AAPRecDetails.aspx?AAPSeqNo=8718" TargetMode="External"/><Relationship Id="rId19" Type="http://schemas.openxmlformats.org/officeDocument/2006/relationships/hyperlink" Target="mailto:tsbsg5@itu.int" TargetMode="External"/><Relationship Id="rId14" Type="http://schemas.openxmlformats.org/officeDocument/2006/relationships/hyperlink" Target="https://www.itu.int/ITU-T/studygroups/com02" TargetMode="External"/><Relationship Id="rId30" Type="http://schemas.openxmlformats.org/officeDocument/2006/relationships/hyperlink" Target="https://www.itu.int/ITU-T/studygroups/com16" TargetMode="External"/><Relationship Id="rId35" Type="http://schemas.openxmlformats.org/officeDocument/2006/relationships/hyperlink" Target="mailto:tsbsg20@itu.int" TargetMode="External"/><Relationship Id="rId56" Type="http://schemas.openxmlformats.org/officeDocument/2006/relationships/hyperlink" Target="http://www.itu.int/itu-t/aap/AAPRecDetails.aspx?AAPSeqNo=8732" TargetMode="External"/><Relationship Id="rId77" Type="http://schemas.openxmlformats.org/officeDocument/2006/relationships/hyperlink" Target="https://www.itu.int/ITU-T/aap/dologin_aap.asp?id=T010200220B0801MSWE.docx&amp;group=9" TargetMode="External"/><Relationship Id="rId100" Type="http://schemas.openxmlformats.org/officeDocument/2006/relationships/hyperlink" Target="http://www.itu.int/itu-t/aap/AAPRecDetails.aspx?AAPSeqNo=8708" TargetMode="External"/><Relationship Id="rId105" Type="http://schemas.openxmlformats.org/officeDocument/2006/relationships/footer" Target="footer3.xml"/><Relationship Id="rId8" Type="http://schemas.openxmlformats.org/officeDocument/2006/relationships/hyperlink" Target="https://www.itu.int/ITU-T/aap/" TargetMode="External"/><Relationship Id="rId51" Type="http://schemas.openxmlformats.org/officeDocument/2006/relationships/hyperlink" Target="https://www.itu.int/ITU-T/aap/dologin_aap.asp?id=T01020022170801MSWE.docx&amp;group=5" TargetMode="External"/><Relationship Id="rId72" Type="http://schemas.openxmlformats.org/officeDocument/2006/relationships/hyperlink" Target="http://www.itu.int/itu-t/aap/AAPRecDetails.aspx?AAPSeqNo=8720" TargetMode="External"/><Relationship Id="rId93" Type="http://schemas.openxmlformats.org/officeDocument/2006/relationships/hyperlink" Target="https://www.itu.int/ITU-T/aap/dologin_aap.asp?id=T01020022090801MSWE.docx&amp;group=12" TargetMode="External"/><Relationship Id="rId98" Type="http://schemas.openxmlformats.org/officeDocument/2006/relationships/hyperlink" Target="http://www.itu.int/itu-t/aap/AAPRecDetails.aspx?AAPSeqNo=8709" TargetMode="External"/><Relationship Id="rId3" Type="http://schemas.openxmlformats.org/officeDocument/2006/relationships/settings" Target="settings.xml"/><Relationship Id="rId25" Type="http://schemas.openxmlformats.org/officeDocument/2006/relationships/hyperlink" Target="mailto:tsbsg12@itu.int" TargetMode="External"/><Relationship Id="rId46" Type="http://schemas.openxmlformats.org/officeDocument/2006/relationships/hyperlink" Target="http://www.itu.int/itu-t/aap/AAPRecDetails.aspx?AAPSeqNo=8739" TargetMode="External"/><Relationship Id="rId67" Type="http://schemas.openxmlformats.org/officeDocument/2006/relationships/hyperlink" Target="https://www.itu.int/ITU-T/aap/dologin_aap.asp?id=T010200221F0802MSWE.docx&amp;group=5" TargetMode="External"/><Relationship Id="rId116" Type="http://schemas.openxmlformats.org/officeDocument/2006/relationships/theme" Target="theme/theme1.xml"/><Relationship Id="rId20" Type="http://schemas.openxmlformats.org/officeDocument/2006/relationships/hyperlink" Target="https://www.itu.int/ITU-T/studygroups/com09" TargetMode="External"/><Relationship Id="rId41" Type="http://schemas.openxmlformats.org/officeDocument/2006/relationships/hyperlink" Target="https://www.itu.int/ITU-T/aap/dologin_aap.asp?id=T01020022150801MSWE.docx&amp;group=5" TargetMode="External"/><Relationship Id="rId62" Type="http://schemas.openxmlformats.org/officeDocument/2006/relationships/hyperlink" Target="http://www.itu.int/itu-t/aap/AAPRecDetails.aspx?AAPSeqNo=8734" TargetMode="External"/><Relationship Id="rId83" Type="http://schemas.openxmlformats.org/officeDocument/2006/relationships/hyperlink" Target="https://www.itu.int/ITU-T/aap/dologin_aap.asp?id=T010200220E0802MSWE.docx&amp;group=9" TargetMode="External"/><Relationship Id="rId88" Type="http://schemas.openxmlformats.org/officeDocument/2006/relationships/hyperlink" Target="http://www.itu.int/itu-t/aap/AAPRecDetails.aspx?AAPSeqNo=8711" TargetMode="External"/><Relationship Id="rId111" Type="http://schemas.openxmlformats.org/officeDocument/2006/relationships/hyperlink" Target="https://www.itu.int/ITU-T/aapinfo/files/AAPTutorial.pdf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2719</Words>
  <Characters>15500</Characters>
  <Application>Microsoft Office Word</Application>
  <DocSecurity>0</DocSecurity>
  <Lines>129</Lines>
  <Paragraphs>36</Paragraphs>
  <ScaleCrop>false</ScaleCrop>
  <Company/>
  <LinksUpToDate>false</LinksUpToDate>
  <CharactersWithSpaces>18183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Lugo Colls, Lis</cp:lastModifiedBy>
  <cp:revision>2</cp:revision>
  <dcterms:created xsi:type="dcterms:W3CDTF">2020-05-29T13:33:00Z</dcterms:created>
  <dcterms:modified xsi:type="dcterms:W3CDTF">2020-05-29T13:33:00Z</dcterms:modified>
</cp:coreProperties>
</file>