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F7F2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F7F26" w:rsidRDefault="000528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F7F26" w:rsidRDefault="009A351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F7F26" w:rsidRDefault="009A351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3F7F26" w:rsidRDefault="003F7F26">
            <w:pPr>
              <w:spacing w:before="0"/>
            </w:pPr>
          </w:p>
        </w:tc>
      </w:tr>
    </w:tbl>
    <w:p w:rsidR="003F7F26" w:rsidRDefault="003F7F26"/>
    <w:p w:rsidR="003F7F26" w:rsidRDefault="009A351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2019</w:t>
      </w:r>
      <w:r>
        <w:tab/>
      </w:r>
    </w:p>
    <w:p w:rsidR="003F7F26" w:rsidRDefault="003F7F2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F7F26">
        <w:trPr>
          <w:cantSplit/>
        </w:trPr>
        <w:tc>
          <w:tcPr>
            <w:tcW w:w="993" w:type="dxa"/>
          </w:tcPr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F7F26" w:rsidRDefault="003F7F26">
            <w:pPr>
              <w:pStyle w:val="Tabletext"/>
              <w:spacing w:before="0"/>
              <w:rPr>
                <w:szCs w:val="22"/>
              </w:rPr>
            </w:pPr>
          </w:p>
          <w:p w:rsidR="003F7F26" w:rsidRDefault="003F7F26">
            <w:pPr>
              <w:pStyle w:val="Tabletext"/>
              <w:spacing w:before="0"/>
              <w:rPr>
                <w:szCs w:val="22"/>
              </w:rPr>
            </w:pP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F7F26" w:rsidRDefault="009A351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AAP-72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F7F26" w:rsidRDefault="003F7F26">
            <w:pPr>
              <w:pStyle w:val="Tabletext"/>
              <w:spacing w:before="0"/>
              <w:rPr>
                <w:szCs w:val="22"/>
              </w:rPr>
            </w:pP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F7F26" w:rsidRDefault="00F9754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A351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3F7F26" w:rsidRDefault="009A351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3F7F26" w:rsidRDefault="003F7F26">
            <w:pPr>
              <w:pStyle w:val="Tabletext"/>
              <w:spacing w:before="0"/>
              <w:rPr>
                <w:bCs/>
                <w:szCs w:val="22"/>
              </w:rPr>
            </w:pPr>
          </w:p>
          <w:p w:rsidR="003F7F26" w:rsidRDefault="009A351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F7F26" w:rsidRDefault="009A351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F7F26" w:rsidRDefault="009A351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3F7F26" w:rsidRDefault="009A351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F7F26" w:rsidRDefault="003F7F2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F7F26">
        <w:trPr>
          <w:cantSplit/>
        </w:trPr>
        <w:tc>
          <w:tcPr>
            <w:tcW w:w="1050" w:type="dxa"/>
          </w:tcPr>
          <w:p w:rsidR="003F7F26" w:rsidRDefault="009A351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F7F26" w:rsidRDefault="009A351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F7F26" w:rsidRDefault="003F7F26"/>
    <w:p w:rsidR="003F7F26" w:rsidRDefault="009A3512">
      <w:r>
        <w:t>Dear Sir/Madam,</w:t>
      </w:r>
    </w:p>
    <w:p w:rsidR="003F7F26" w:rsidRDefault="009A351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3F7F26" w:rsidRDefault="009A351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3F7F26" w:rsidRDefault="009A3512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3F7F26" w:rsidRDefault="009A351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86C4C" w:rsidRDefault="00986C4C" w:rsidP="00986C4C">
      <w:pPr>
        <w:rPr>
          <w:bCs/>
        </w:rPr>
      </w:pPr>
      <w:r>
        <w:rPr>
          <w:bCs/>
        </w:rPr>
        <w:t xml:space="preserve">No AAP announcement will be made on 1 January </w:t>
      </w:r>
      <w:r w:rsidR="00F9754A">
        <w:rPr>
          <w:bCs/>
        </w:rPr>
        <w:t>2020</w:t>
      </w:r>
      <w:bookmarkStart w:id="0" w:name="_GoBack"/>
      <w:bookmarkEnd w:id="0"/>
      <w:r>
        <w:rPr>
          <w:bCs/>
        </w:rPr>
        <w:t xml:space="preserve"> since ITU will be closed. Consequently, the AAP comment-submission deadline for some texts has been extended.</w:t>
      </w:r>
    </w:p>
    <w:p w:rsidR="003F7F26" w:rsidRDefault="009A3512">
      <w:pPr>
        <w:spacing w:before="480"/>
      </w:pPr>
      <w:r>
        <w:t>Yours faithfully,</w:t>
      </w:r>
    </w:p>
    <w:p w:rsidR="003F7F26" w:rsidRDefault="009A3512">
      <w:pPr>
        <w:spacing w:before="1200"/>
      </w:pPr>
      <w:r>
        <w:t>Chaesub Lee</w:t>
      </w:r>
      <w:r>
        <w:br/>
        <w:t>Director of the Telecommunication Standardization Bureau</w:t>
      </w:r>
    </w:p>
    <w:p w:rsidR="003F7F26" w:rsidRDefault="009A3512">
      <w:pPr>
        <w:spacing w:before="600"/>
      </w:pPr>
      <w:r>
        <w:rPr>
          <w:b/>
        </w:rPr>
        <w:t xml:space="preserve">Annexes: </w:t>
      </w:r>
      <w:r>
        <w:t>3</w:t>
      </w:r>
    </w:p>
    <w:p w:rsidR="003F7F26" w:rsidRDefault="003F7F26">
      <w:pPr>
        <w:spacing w:before="720"/>
        <w:rPr>
          <w:rFonts w:ascii="Times New Roman" w:hAnsi="Times New Roman"/>
        </w:rPr>
        <w:sectPr w:rsidR="003F7F2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7F26" w:rsidRDefault="009A3512">
      <w:r>
        <w:lastRenderedPageBreak/>
        <w:t>Annex 1</w:t>
      </w:r>
    </w:p>
    <w:p w:rsidR="003F7F26" w:rsidRDefault="009A3512">
      <w:pPr>
        <w:jc w:val="center"/>
      </w:pPr>
      <w:r>
        <w:t>(to TSB AAP-72)</w:t>
      </w:r>
    </w:p>
    <w:p w:rsidR="003F7F26" w:rsidRDefault="003F7F26">
      <w:pPr>
        <w:rPr>
          <w:szCs w:val="22"/>
        </w:rPr>
      </w:pPr>
    </w:p>
    <w:p w:rsidR="003F7F26" w:rsidRDefault="009A351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7F26" w:rsidRDefault="009A351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F7F26" w:rsidRDefault="00F9754A">
      <w:pPr>
        <w:pStyle w:val="enumlev2"/>
        <w:rPr>
          <w:szCs w:val="22"/>
        </w:rPr>
      </w:pPr>
      <w:hyperlink r:id="rId13" w:history="1">
        <w:r w:rsidR="009A3512">
          <w:rPr>
            <w:rStyle w:val="Hyperlink"/>
            <w:szCs w:val="22"/>
          </w:rPr>
          <w:t>https://www.itu.int/ITU-T</w:t>
        </w:r>
      </w:hyperlink>
    </w:p>
    <w:p w:rsidR="003F7F26" w:rsidRDefault="009A351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7F26" w:rsidRDefault="00F9754A">
      <w:pPr>
        <w:pStyle w:val="enumlev2"/>
        <w:rPr>
          <w:szCs w:val="22"/>
        </w:rPr>
      </w:pPr>
      <w:hyperlink r:id="rId14" w:history="1">
        <w:r w:rsidR="009A3512">
          <w:rPr>
            <w:rStyle w:val="Hyperlink"/>
            <w:szCs w:val="22"/>
          </w:rPr>
          <w:t>https://www.itu.int/ITU-T/aapinfo</w:t>
        </w:r>
      </w:hyperlink>
    </w:p>
    <w:p w:rsidR="003F7F26" w:rsidRDefault="009A351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F7F26" w:rsidRDefault="009A351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7F26" w:rsidRDefault="00F9754A">
      <w:pPr>
        <w:pStyle w:val="enumlev2"/>
        <w:rPr>
          <w:szCs w:val="22"/>
        </w:rPr>
      </w:pPr>
      <w:hyperlink r:id="rId15" w:history="1">
        <w:r w:rsidR="009A3512">
          <w:rPr>
            <w:rStyle w:val="Hyperlink"/>
            <w:szCs w:val="22"/>
          </w:rPr>
          <w:t>https://www.itu.int/ITU-T/aap/</w:t>
        </w:r>
      </w:hyperlink>
    </w:p>
    <w:p w:rsidR="003F7F26" w:rsidRDefault="009A351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7F26">
        <w:tc>
          <w:tcPr>
            <w:tcW w:w="987" w:type="dxa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A351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351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351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351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351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351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351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351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351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351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351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351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351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351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351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351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351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351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351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351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F7F26">
        <w:tc>
          <w:tcPr>
            <w:tcW w:w="0" w:type="auto"/>
          </w:tcPr>
          <w:p w:rsidR="003F7F26" w:rsidRDefault="009A35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A351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F7F26" w:rsidRDefault="00F9754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A351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F7F26" w:rsidRDefault="003F7F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7F2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7F26" w:rsidRDefault="009A351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F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F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38" w:history="1">
              <w:r w:rsidR="009A3512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GHG emissions trajectories for the ICT sector compatible with the UNFCCC Paris Agreement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F7F26" w:rsidRDefault="009A3512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F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F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40" w:history="1">
              <w:r w:rsidR="009A3512">
                <w:rPr>
                  <w:rStyle w:val="Hyperlink"/>
                  <w:sz w:val="20"/>
                </w:rPr>
                <w:t>E.475 (E.FINAD)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Guidelines for Intelligent Network Analytics and Diagnostics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42" w:history="1">
              <w:r w:rsidR="009A3512">
                <w:rPr>
                  <w:rStyle w:val="Hyperlink"/>
                  <w:sz w:val="20"/>
                </w:rPr>
                <w:t>G.107.1 (2019) Cor.1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Wideband E-model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44" w:history="1">
              <w:r w:rsidR="009A3512">
                <w:rPr>
                  <w:rStyle w:val="Hyperlink"/>
                  <w:sz w:val="20"/>
                </w:rPr>
                <w:t>G.1034 (G.RTM)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QoE metrics for mobile telephony communication during rail travel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46" w:history="1">
              <w:r w:rsidR="009A3512">
                <w:rPr>
                  <w:rStyle w:val="Hyperlink"/>
                  <w:sz w:val="20"/>
                </w:rPr>
                <w:t>G.1072 (G.OMG)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Opinion Model Predicting Gaming QoE for Cloud Gaming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48" w:history="1">
              <w:r w:rsidR="009A3512">
                <w:rPr>
                  <w:rStyle w:val="Hyperlink"/>
                  <w:sz w:val="20"/>
                </w:rPr>
                <w:t>P.565 (P.VSQMTF)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50" w:history="1">
              <w:r w:rsidR="009A3512">
                <w:rPr>
                  <w:rStyle w:val="Hyperlink"/>
                  <w:sz w:val="20"/>
                </w:rPr>
                <w:t>P.918 (P.VQD)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Dimension-based Subjective Quality Evaluation for Video Content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52" w:history="1">
              <w:r w:rsidR="009A3512">
                <w:rPr>
                  <w:rStyle w:val="Hyperlink"/>
                  <w:sz w:val="20"/>
                </w:rPr>
                <w:t>P.1150 (P.ICC)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In-Car Communication Audio Specification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54" w:history="1">
              <w:r w:rsidR="009A3512">
                <w:rPr>
                  <w:rStyle w:val="Hyperlink"/>
                  <w:sz w:val="20"/>
                </w:rPr>
                <w:t>P.1204 (P.NATS-ph2)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Video quality assessment of streaming services over reliable transport for resolutions up to 4K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56" w:history="1">
              <w:r w:rsidR="009A3512">
                <w:rPr>
                  <w:rStyle w:val="Hyperlink"/>
                  <w:sz w:val="20"/>
                </w:rPr>
                <w:t>P.1204.3 (P.NATS-ph2)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Video quality assessment of streaming services over reliable transport for resolutions up to 4K with access to full bitstream information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58" w:history="1">
              <w:r w:rsidR="009A3512">
                <w:rPr>
                  <w:rStyle w:val="Hyperlink"/>
                  <w:sz w:val="20"/>
                </w:rPr>
                <w:t>P.1204.4 (P.NATS-ph2)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Video quality assessment of streaming services over reliable transport for resolutions up to 4K with access to full and reduced reference pixel information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60" w:history="1">
              <w:r w:rsidR="009A3512">
                <w:rPr>
                  <w:rStyle w:val="Hyperlink"/>
                  <w:sz w:val="20"/>
                </w:rPr>
                <w:t>P.1204.5 (P.NATS-ph2)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Video quality assessment of streaming services over reliable transport for resolutions up to 4K with access to transport and received pixel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62" w:history="1">
              <w:r w:rsidR="009A3512">
                <w:rPr>
                  <w:rStyle w:val="Hyperlink"/>
                  <w:sz w:val="20"/>
                </w:rPr>
                <w:t>P.1401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Methods, metrics and procedures for statistical evaluation, qualification and comparison of objective quality prediction models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64" w:history="1">
              <w:r w:rsidR="009A3512">
                <w:rPr>
                  <w:rStyle w:val="Hyperlink"/>
                  <w:sz w:val="20"/>
                </w:rPr>
                <w:t>P.1502 (P.DFSm)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Methodology for QoE testing of digital financial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66" w:history="1">
              <w:r w:rsidR="009A3512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Internet protocol data communication service - IP packet transfer and availability performance parameters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68" w:history="1">
              <w:r w:rsidR="009A3512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Internet protocol data communication service - IP packet transfer and availability performance parameters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7F26" w:rsidRDefault="009A351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F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F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70" w:history="1">
              <w:r w:rsidR="009A3512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Characteristics of optical transport network hierarchy equipment functional blocks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72" w:history="1">
              <w:r w:rsidR="009A3512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Higher Speed Passive Optical Networks: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7F26" w:rsidRDefault="009A3512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F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F26" w:rsidRDefault="009A35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F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F26" w:rsidRDefault="009A351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F26" w:rsidRDefault="003F7F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74" w:history="1">
              <w:r w:rsidR="009A3512">
                <w:rPr>
                  <w:rStyle w:val="Hyperlink"/>
                  <w:sz w:val="20"/>
                </w:rPr>
                <w:t>Y.4208 (Y.IoT-EC-reqts)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IoT requirements for support of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76" w:history="1">
              <w:r w:rsidR="009A3512">
                <w:rPr>
                  <w:rStyle w:val="Hyperlink"/>
                  <w:sz w:val="20"/>
                </w:rPr>
                <w:t>Y.4209 (Y.smartport)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Requirements for interoperation of the smart port with the smart city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78" w:history="1">
              <w:r w:rsidR="009A3512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Digital entity architecture framework for IoT interoperability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80" w:history="1">
              <w:r w:rsidR="009A3512">
                <w:rPr>
                  <w:rStyle w:val="Hyperlink"/>
                  <w:sz w:val="20"/>
                </w:rPr>
                <w:t>Y.4461 (Y.SC-OpenData)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of open data in smart cities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82" w:history="1">
              <w:r w:rsidR="009A3512">
                <w:rPr>
                  <w:rStyle w:val="Hyperlink"/>
                  <w:sz w:val="20"/>
                </w:rPr>
                <w:t>Y.4462 (Y.IoT-ics)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Requirements and functional architecture of open IoT identity correlation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84" w:history="1">
              <w:r w:rsidR="009A3512">
                <w:rPr>
                  <w:rStyle w:val="Hyperlink"/>
                  <w:sz w:val="20"/>
                </w:rPr>
                <w:t>Y.4463 (Y.del-fw)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of delegation service for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86" w:history="1">
              <w:r w:rsidR="009A3512">
                <w:rPr>
                  <w:rStyle w:val="Hyperlink"/>
                  <w:sz w:val="20"/>
                </w:rPr>
                <w:t>Y.4464 (Y.IoT-BoT-fw)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of blockchain of things as decentralized service platform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88" w:history="1">
              <w:r w:rsidR="009A3512">
                <w:rPr>
                  <w:rStyle w:val="Hyperlink"/>
                  <w:sz w:val="20"/>
                </w:rPr>
                <w:t>Y.4465 (Y.IoT-VLC)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of IoT Services based on Visible Light Communications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90" w:history="1">
              <w:r w:rsidR="009A3512">
                <w:rPr>
                  <w:rStyle w:val="Hyperlink"/>
                  <w:sz w:val="20"/>
                </w:rPr>
                <w:t>Y.4466 (Y.ISG-fr)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Framework of smart greenhouse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92" w:history="1">
              <w:r w:rsidR="009A3512">
                <w:rPr>
                  <w:rStyle w:val="Hyperlink"/>
                  <w:sz w:val="20"/>
                </w:rPr>
                <w:t>Y.4467 (Y.AERS-msd)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Minimum set of data structure for automotive emergency response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94" w:history="1">
              <w:r w:rsidR="009A3512">
                <w:rPr>
                  <w:rStyle w:val="Hyperlink"/>
                  <w:sz w:val="20"/>
                </w:rPr>
                <w:t>Y.4468 (Y.AERS-mtp)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Minimum set of data transfer protocol for automotive emergency response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96" w:history="1">
              <w:r w:rsidR="009A3512">
                <w:rPr>
                  <w:rStyle w:val="Hyperlink"/>
                  <w:sz w:val="20"/>
                </w:rPr>
                <w:t>Y.4807 (Y.IoT-Agility)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Agility by design for Telecommunications/ICT Systems Security used in the Internet of Things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98" w:history="1">
              <w:r w:rsidR="009A3512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Key performance indicators for smart sustainable cities to assess the achievement of sustainable development goals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115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F26">
        <w:trPr>
          <w:cantSplit/>
        </w:trPr>
        <w:tc>
          <w:tcPr>
            <w:tcW w:w="2090" w:type="dxa"/>
          </w:tcPr>
          <w:p w:rsidR="003F7F26" w:rsidRDefault="00F9754A">
            <w:hyperlink r:id="rId100" w:history="1">
              <w:r w:rsidR="009A3512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3F7F26" w:rsidRDefault="009A3512">
            <w:r>
              <w:t>Smart sustainable cities maturity model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2019-06-05</w:t>
            </w:r>
          </w:p>
        </w:tc>
        <w:tc>
          <w:tcPr>
            <w:tcW w:w="88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F7F26" w:rsidRDefault="003F7F26">
            <w:pPr>
              <w:jc w:val="center"/>
            </w:pPr>
          </w:p>
        </w:tc>
        <w:tc>
          <w:tcPr>
            <w:tcW w:w="860" w:type="dxa"/>
          </w:tcPr>
          <w:p w:rsidR="003F7F26" w:rsidRDefault="009A351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7F26" w:rsidRDefault="003F7F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7F26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7F26" w:rsidRDefault="009A3512">
      <w:r>
        <w:lastRenderedPageBreak/>
        <w:t>Annex 2</w:t>
      </w:r>
    </w:p>
    <w:p w:rsidR="003F7F26" w:rsidRDefault="009A3512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3F7F26" w:rsidRDefault="009A351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7F26" w:rsidRDefault="009A351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7F26" w:rsidRDefault="009A3512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3F7F26" w:rsidRDefault="000528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26" w:rsidRDefault="009A3512">
      <w:r>
        <w:t>2)</w:t>
      </w:r>
      <w:r>
        <w:tab/>
        <w:t>Select your Recommendation</w:t>
      </w:r>
    </w:p>
    <w:p w:rsidR="003F7F26" w:rsidRDefault="000528E6">
      <w:pPr>
        <w:jc w:val="center"/>
        <w:rPr>
          <w:sz w:val="24"/>
        </w:rPr>
      </w:pPr>
      <w:r w:rsidRPr="003F7F26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26" w:rsidRDefault="009A3512">
      <w:pPr>
        <w:keepNext/>
      </w:pPr>
      <w:r>
        <w:lastRenderedPageBreak/>
        <w:t>3)</w:t>
      </w:r>
      <w:r>
        <w:tab/>
        <w:t>Click the "Submit Comment" button</w:t>
      </w:r>
    </w:p>
    <w:p w:rsidR="003F7F26" w:rsidRDefault="000528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26" w:rsidRDefault="009A3512">
      <w:r>
        <w:t>4)</w:t>
      </w:r>
      <w:r>
        <w:tab/>
        <w:t>Complete the on-line form and click on "Submit"</w:t>
      </w:r>
    </w:p>
    <w:p w:rsidR="003F7F26" w:rsidRDefault="000528E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26" w:rsidRDefault="009A3512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https://www.itu.int/ITU-T/aapinfo/files/AAPTutorial.pdf</w:t>
        </w:r>
      </w:hyperlink>
    </w:p>
    <w:p w:rsidR="003F7F26" w:rsidRDefault="009A3512">
      <w:r>
        <w:br w:type="page"/>
      </w:r>
      <w:r>
        <w:lastRenderedPageBreak/>
        <w:t>Annex 3</w:t>
      </w:r>
    </w:p>
    <w:p w:rsidR="003F7F26" w:rsidRDefault="009A3512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3F7F26" w:rsidRDefault="009A351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F7F26" w:rsidRDefault="009A351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F7F26">
        <w:tc>
          <w:tcPr>
            <w:tcW w:w="5000" w:type="pct"/>
            <w:gridSpan w:val="2"/>
            <w:shd w:val="clear" w:color="auto" w:fill="EFFAFF"/>
          </w:tcPr>
          <w:p w:rsidR="003F7F26" w:rsidRDefault="009A351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7F26" w:rsidRDefault="009A3512">
            <w:pPr>
              <w:pStyle w:val="Tabletext"/>
            </w:pPr>
            <w:r>
              <w:br/>
            </w:r>
            <w:r w:rsidR="003F7F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54A">
              <w:fldChar w:fldCharType="separate"/>
            </w:r>
            <w:r w:rsidR="003F7F2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7F2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54A">
              <w:fldChar w:fldCharType="separate"/>
            </w:r>
            <w:r w:rsidR="003F7F26">
              <w:fldChar w:fldCharType="end"/>
            </w:r>
            <w:r>
              <w:t xml:space="preserve"> Additional Review (AR)</w:t>
            </w: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F26" w:rsidRDefault="003F7F26">
            <w:pPr>
              <w:pStyle w:val="Tabletext"/>
            </w:pPr>
          </w:p>
        </w:tc>
      </w:tr>
      <w:tr w:rsidR="003F7F26">
        <w:tc>
          <w:tcPr>
            <w:tcW w:w="1623" w:type="pct"/>
            <w:shd w:val="clear" w:color="auto" w:fill="EFFAFF"/>
            <w:vAlign w:val="center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7F26" w:rsidRDefault="009A3512">
            <w:pPr>
              <w:pStyle w:val="Tabletext"/>
            </w:pPr>
            <w:r>
              <w:br/>
            </w:r>
            <w:r w:rsidR="003F7F2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54A">
              <w:fldChar w:fldCharType="separate"/>
            </w:r>
            <w:r w:rsidR="003F7F2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F7F2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54A">
              <w:fldChar w:fldCharType="separate"/>
            </w:r>
            <w:r w:rsidR="003F7F2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7F26">
        <w:tc>
          <w:tcPr>
            <w:tcW w:w="1623" w:type="pct"/>
            <w:shd w:val="clear" w:color="auto" w:fill="EFFAFF"/>
            <w:vAlign w:val="center"/>
          </w:tcPr>
          <w:p w:rsidR="003F7F26" w:rsidRDefault="009A351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7F26" w:rsidRDefault="009A351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7F26" w:rsidRDefault="009A3512">
      <w:pPr>
        <w:rPr>
          <w:szCs w:val="22"/>
        </w:rPr>
      </w:pPr>
      <w:r>
        <w:tab/>
      </w:r>
      <w:r w:rsidR="003F7F2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754A">
        <w:rPr>
          <w:szCs w:val="22"/>
        </w:rPr>
      </w:r>
      <w:r w:rsidR="00F9754A">
        <w:rPr>
          <w:szCs w:val="22"/>
        </w:rPr>
        <w:fldChar w:fldCharType="separate"/>
      </w:r>
      <w:r w:rsidR="003F7F2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7F26" w:rsidRDefault="009A351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7F26" w:rsidRDefault="003F7F26">
      <w:pPr>
        <w:rPr>
          <w:i/>
          <w:iCs/>
          <w:szCs w:val="22"/>
        </w:rPr>
      </w:pPr>
    </w:p>
    <w:sectPr w:rsidR="003F7F26" w:rsidSect="003F7F26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12" w:rsidRDefault="009A3512">
      <w:r>
        <w:separator/>
      </w:r>
    </w:p>
  </w:endnote>
  <w:endnote w:type="continuationSeparator" w:id="0">
    <w:p w:rsidR="009A3512" w:rsidRDefault="009A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7F26">
      <w:tc>
        <w:tcPr>
          <w:tcW w:w="1985" w:type="dxa"/>
        </w:tcPr>
        <w:p w:rsidR="003F7F26" w:rsidRDefault="009A35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F7F26" w:rsidRDefault="009A35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7F26" w:rsidRDefault="009A351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7F26" w:rsidRDefault="009A351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F7F26" w:rsidRDefault="009A351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7F26" w:rsidRDefault="003F7F2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12" w:rsidRDefault="009A3512">
      <w:r>
        <w:t>____________________</w:t>
      </w:r>
    </w:p>
  </w:footnote>
  <w:footnote w:type="continuationSeparator" w:id="0">
    <w:p w:rsidR="009A3512" w:rsidRDefault="009A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F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F26">
      <w:rPr>
        <w:rStyle w:val="PageNumber"/>
        <w:szCs w:val="18"/>
      </w:rPr>
      <w:fldChar w:fldCharType="separate"/>
    </w:r>
    <w:r w:rsidR="00F9754A">
      <w:rPr>
        <w:rStyle w:val="PageNumber"/>
        <w:noProof/>
        <w:szCs w:val="18"/>
      </w:rPr>
      <w:t>2</w:t>
    </w:r>
    <w:r w:rsidR="003F7F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F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F26">
      <w:rPr>
        <w:rStyle w:val="PageNumber"/>
        <w:szCs w:val="18"/>
      </w:rPr>
      <w:fldChar w:fldCharType="separate"/>
    </w:r>
    <w:r w:rsidR="00F9754A">
      <w:rPr>
        <w:rStyle w:val="PageNumber"/>
        <w:noProof/>
        <w:szCs w:val="18"/>
      </w:rPr>
      <w:t>8</w:t>
    </w:r>
    <w:r w:rsidR="003F7F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26" w:rsidRDefault="009A35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F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F26">
      <w:rPr>
        <w:rStyle w:val="PageNumber"/>
        <w:szCs w:val="18"/>
      </w:rPr>
      <w:fldChar w:fldCharType="separate"/>
    </w:r>
    <w:r w:rsidR="00F9754A">
      <w:rPr>
        <w:rStyle w:val="PageNumber"/>
        <w:noProof/>
        <w:szCs w:val="18"/>
      </w:rPr>
      <w:t>11</w:t>
    </w:r>
    <w:r w:rsidR="003F7F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26"/>
    <w:rsid w:val="000528E6"/>
    <w:rsid w:val="0027076D"/>
    <w:rsid w:val="003F7F26"/>
    <w:rsid w:val="00986C4C"/>
    <w:rsid w:val="009A3512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00CA4E6"/>
  <w15:docId w15:val="{A05DBBB5-B74B-4462-ACC4-C42A558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46" TargetMode="External"/><Relationship Id="rId47" Type="http://schemas.openxmlformats.org/officeDocument/2006/relationships/hyperlink" Target="https://www.itu.int/ITU-T/aap/dologin_aap.asp?id=T01020021CB0801MSWE.docx&amp;group=12" TargetMode="External"/><Relationship Id="rId63" Type="http://schemas.openxmlformats.org/officeDocument/2006/relationships/hyperlink" Target="https://www.itu.int/ITU-T/aap/dologin_aap.asp?id=T01020021C10801MSWE.docx&amp;group=12" TargetMode="External"/><Relationship Id="rId68" Type="http://schemas.openxmlformats.org/officeDocument/2006/relationships/hyperlink" Target="http://www.itu.int/itu-t/aap/AAPRecDetails.aspx?AAPSeqNo=8652" TargetMode="External"/><Relationship Id="rId84" Type="http://schemas.openxmlformats.org/officeDocument/2006/relationships/hyperlink" Target="http://www.itu.int/itu-t/aap/AAPRecDetails.aspx?AAPSeqNo=8633" TargetMode="External"/><Relationship Id="rId89" Type="http://schemas.openxmlformats.org/officeDocument/2006/relationships/hyperlink" Target="https://www.itu.int/ITU-T/aap/dologin_aap.asp?id=T01020021BB0801MSWE.docx&amp;group=20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648" TargetMode="External"/><Relationship Id="rId45" Type="http://schemas.openxmlformats.org/officeDocument/2006/relationships/hyperlink" Target="https://www.itu.int/ITU-T/aap/dologin_aap.asp?id=T01020021CA0801MSWE.docx&amp;group=12" TargetMode="External"/><Relationship Id="rId53" Type="http://schemas.openxmlformats.org/officeDocument/2006/relationships/hyperlink" Target="https://www.itu.int/ITU-T/aap/dologin_aap.asp?id=T01020021BF0801MSWE.docx&amp;group=12" TargetMode="External"/><Relationship Id="rId58" Type="http://schemas.openxmlformats.org/officeDocument/2006/relationships/hyperlink" Target="http://www.itu.int/itu-t/aap/AAPRecDetails.aspx?AAPSeqNo=8644" TargetMode="External"/><Relationship Id="rId66" Type="http://schemas.openxmlformats.org/officeDocument/2006/relationships/hyperlink" Target="http://www.itu.int/itu-t/aap/AAPRecDetails.aspx?AAPSeqNo=8439" TargetMode="External"/><Relationship Id="rId74" Type="http://schemas.openxmlformats.org/officeDocument/2006/relationships/hyperlink" Target="http://www.itu.int/itu-t/aap/AAPRecDetails.aspx?AAPSeqNo=8628" TargetMode="External"/><Relationship Id="rId79" Type="http://schemas.openxmlformats.org/officeDocument/2006/relationships/hyperlink" Target="https://www.itu.int/ITU-T/aap/dologin_aap.asp?id=T01020020BC0801MSWE.docx&amp;group=20" TargetMode="External"/><Relationship Id="rId87" Type="http://schemas.openxmlformats.org/officeDocument/2006/relationships/hyperlink" Target="https://www.itu.int/ITU-T/aap/dologin_aap.asp?id=T01020021BA0802MSWE.docx&amp;group=20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C50801MSWE.docx&amp;group=12" TargetMode="External"/><Relationship Id="rId82" Type="http://schemas.openxmlformats.org/officeDocument/2006/relationships/hyperlink" Target="http://www.itu.int/itu-t/aap/AAPRecDetails.aspx?AAPSeqNo=8630" TargetMode="External"/><Relationship Id="rId90" Type="http://schemas.openxmlformats.org/officeDocument/2006/relationships/hyperlink" Target="http://www.itu.int/itu-t/aap/AAPRecDetails.aspx?AAPSeqNo=8636" TargetMode="External"/><Relationship Id="rId95" Type="http://schemas.openxmlformats.org/officeDocument/2006/relationships/hyperlink" Target="https://www.itu.int/ITU-T/aap/dologin_aap.asp?id=T01020021B80802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C60801MSWE.docx&amp;group=12" TargetMode="External"/><Relationship Id="rId48" Type="http://schemas.openxmlformats.org/officeDocument/2006/relationships/hyperlink" Target="http://www.itu.int/itu-t/aap/AAPRecDetails.aspx?AAPSeqNo=8647" TargetMode="External"/><Relationship Id="rId56" Type="http://schemas.openxmlformats.org/officeDocument/2006/relationships/hyperlink" Target="http://www.itu.int/itu-t/aap/AAPRecDetails.aspx?AAPSeqNo=8643" TargetMode="External"/><Relationship Id="rId64" Type="http://schemas.openxmlformats.org/officeDocument/2006/relationships/hyperlink" Target="http://www.itu.int/itu-t/aap/AAPRecDetails.aspx?AAPSeqNo=8649" TargetMode="External"/><Relationship Id="rId69" Type="http://schemas.openxmlformats.org/officeDocument/2006/relationships/hyperlink" Target="https://www.itu.int/ITU-T/aap/dologin_aap.asp?id=T01020021CC0801MSWE.docx&amp;group=12" TargetMode="External"/><Relationship Id="rId77" Type="http://schemas.openxmlformats.org/officeDocument/2006/relationships/hyperlink" Target="https://www.itu.int/ITU-T/aap/dologin_aap.asp?id=T01020021B50801MSWE.docx&amp;group=20" TargetMode="External"/><Relationship Id="rId100" Type="http://schemas.openxmlformats.org/officeDocument/2006/relationships/hyperlink" Target="http://www.itu.int/itu-t/aap/AAPRecDetails.aspx?AAPSeqNo=8382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C00801MSWE.docx&amp;group=12" TargetMode="External"/><Relationship Id="rId72" Type="http://schemas.openxmlformats.org/officeDocument/2006/relationships/hyperlink" Target="http://www.itu.int/itu-t/aap/AAPRecDetails.aspx?AAPSeqNo=8488" TargetMode="External"/><Relationship Id="rId80" Type="http://schemas.openxmlformats.org/officeDocument/2006/relationships/hyperlink" Target="http://www.itu.int/itu-t/aap/AAPRecDetails.aspx?AAPSeqNo=8627" TargetMode="External"/><Relationship Id="rId85" Type="http://schemas.openxmlformats.org/officeDocument/2006/relationships/hyperlink" Target="https://www.itu.int/ITU-T/aap/dologin_aap.asp?id=T01020021B90801MSWE.docx&amp;group=20" TargetMode="External"/><Relationship Id="rId93" Type="http://schemas.openxmlformats.org/officeDocument/2006/relationships/hyperlink" Target="https://www.itu.int/ITU-T/aap/dologin_aap.asp?id=T01020021B70802MSWE.docx&amp;group=20" TargetMode="External"/><Relationship Id="rId98" Type="http://schemas.openxmlformats.org/officeDocument/2006/relationships/hyperlink" Target="http://www.itu.int/itu-t/aap/AAPRecDetails.aspx?AAPSeqNo=863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74" TargetMode="External"/><Relationship Id="rId46" Type="http://schemas.openxmlformats.org/officeDocument/2006/relationships/hyperlink" Target="http://www.itu.int/itu-t/aap/AAPRecDetails.aspx?AAPSeqNo=8651" TargetMode="External"/><Relationship Id="rId59" Type="http://schemas.openxmlformats.org/officeDocument/2006/relationships/hyperlink" Target="https://www.itu.int/ITU-T/aap/dologin_aap.asp?id=T01020021C40801MSWE.docx&amp;group=12" TargetMode="External"/><Relationship Id="rId67" Type="http://schemas.openxmlformats.org/officeDocument/2006/relationships/hyperlink" Target="https://www.itu.int/ITU-T/aap/dologin_aap.asp?id=T01020020F7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80801MSWE.docx&amp;group=12" TargetMode="External"/><Relationship Id="rId54" Type="http://schemas.openxmlformats.org/officeDocument/2006/relationships/hyperlink" Target="http://www.itu.int/itu-t/aap/AAPRecDetails.aspx?AAPSeqNo=8642" TargetMode="External"/><Relationship Id="rId62" Type="http://schemas.openxmlformats.org/officeDocument/2006/relationships/hyperlink" Target="http://www.itu.int/itu-t/aap/AAPRecDetails.aspx?AAPSeqNo=8641" TargetMode="External"/><Relationship Id="rId70" Type="http://schemas.openxmlformats.org/officeDocument/2006/relationships/hyperlink" Target="http://www.itu.int/itu-t/aap/AAPRecDetails.aspx?AAPSeqNo=8503" TargetMode="External"/><Relationship Id="rId75" Type="http://schemas.openxmlformats.org/officeDocument/2006/relationships/hyperlink" Target="https://www.itu.int/ITU-T/aap/dologin_aap.asp?id=T01020021B40801MSWE.docx&amp;group=20" TargetMode="External"/><Relationship Id="rId83" Type="http://schemas.openxmlformats.org/officeDocument/2006/relationships/hyperlink" Target="https://www.itu.int/ITU-T/aap/dologin_aap.asp?id=T01020021B60801MSWE.docx&amp;group=20" TargetMode="External"/><Relationship Id="rId88" Type="http://schemas.openxmlformats.org/officeDocument/2006/relationships/hyperlink" Target="http://www.itu.int/itu-t/aap/AAPRecDetails.aspx?AAPSeqNo=8635" TargetMode="External"/><Relationship Id="rId91" Type="http://schemas.openxmlformats.org/officeDocument/2006/relationships/hyperlink" Target="https://www.itu.int/ITU-T/aap/dologin_aap.asp?id=T01020021BC0801MSWE.docx&amp;group=20" TargetMode="External"/><Relationship Id="rId96" Type="http://schemas.openxmlformats.org/officeDocument/2006/relationships/hyperlink" Target="http://www.itu.int/itu-t/aap/AAPRecDetails.aspx?AAPSeqNo=863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C70801MSWE.docx&amp;group=12" TargetMode="External"/><Relationship Id="rId57" Type="http://schemas.openxmlformats.org/officeDocument/2006/relationships/hyperlink" Target="https://www.itu.int/ITU-T/aap/dologin_aap.asp?id=T01020021C3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0" TargetMode="External"/><Relationship Id="rId52" Type="http://schemas.openxmlformats.org/officeDocument/2006/relationships/hyperlink" Target="http://www.itu.int/itu-t/aap/AAPRecDetails.aspx?AAPSeqNo=8639" TargetMode="External"/><Relationship Id="rId60" Type="http://schemas.openxmlformats.org/officeDocument/2006/relationships/hyperlink" Target="http://www.itu.int/itu-t/aap/AAPRecDetails.aspx?AAPSeqNo=8645" TargetMode="External"/><Relationship Id="rId65" Type="http://schemas.openxmlformats.org/officeDocument/2006/relationships/hyperlink" Target="https://www.itu.int/ITU-T/aap/dologin_aap.asp?id=T01020021C90801MSWE.docx&amp;group=12" TargetMode="External"/><Relationship Id="rId73" Type="http://schemas.openxmlformats.org/officeDocument/2006/relationships/hyperlink" Target="https://www.itu.int/ITU-T/aap/dologin_aap.asp?id=T01020021280801MSWE.docx&amp;group=15" TargetMode="External"/><Relationship Id="rId78" Type="http://schemas.openxmlformats.org/officeDocument/2006/relationships/hyperlink" Target="http://www.itu.int/itu-t/aap/AAPRecDetails.aspx?AAPSeqNo=8380" TargetMode="External"/><Relationship Id="rId81" Type="http://schemas.openxmlformats.org/officeDocument/2006/relationships/hyperlink" Target="https://www.itu.int/ITU-T/aap/dologin_aap.asp?id=T01020021B30801MSWE.docx&amp;group=20" TargetMode="External"/><Relationship Id="rId86" Type="http://schemas.openxmlformats.org/officeDocument/2006/relationships/hyperlink" Target="http://www.itu.int/itu-t/aap/AAPRecDetails.aspx?AAPSeqNo=8634" TargetMode="External"/><Relationship Id="rId94" Type="http://schemas.openxmlformats.org/officeDocument/2006/relationships/hyperlink" Target="http://www.itu.int/itu-t/aap/AAPRecDetails.aspx?AAPSeqNo=8632" TargetMode="External"/><Relationship Id="rId99" Type="http://schemas.openxmlformats.org/officeDocument/2006/relationships/hyperlink" Target="https://www.itu.int/ITU-T/aap/dologin_aap.asp?id=T01020021BE0801MSWE.docx&amp;group=20" TargetMode="External"/><Relationship Id="rId101" Type="http://schemas.openxmlformats.org/officeDocument/2006/relationships/hyperlink" Target="https://www.itu.int/ITU-T/aap/dologin_aap.asp?id=T01020020B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E0801MSWE.docx&amp;group=5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40" TargetMode="External"/><Relationship Id="rId55" Type="http://schemas.openxmlformats.org/officeDocument/2006/relationships/hyperlink" Target="https://www.itu.int/ITU-T/aap/dologin_aap.asp?id=T01020021C20801MSWE.docx&amp;group=12" TargetMode="External"/><Relationship Id="rId76" Type="http://schemas.openxmlformats.org/officeDocument/2006/relationships/hyperlink" Target="http://www.itu.int/itu-t/aap/AAPRecDetails.aspx?AAPSeqNo=8629" TargetMode="External"/><Relationship Id="rId97" Type="http://schemas.openxmlformats.org/officeDocument/2006/relationships/hyperlink" Target="https://www.itu.int/ITU-T/aap/dologin_aap.asp?id=T01020021BD0802MSWE.docx&amp;group=20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70801MSWE.docx&amp;group=15" TargetMode="External"/><Relationship Id="rId92" Type="http://schemas.openxmlformats.org/officeDocument/2006/relationships/hyperlink" Target="http://www.itu.int/itu-t/aap/AAPRecDetails.aspx?AAPSeqNo=863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5</cp:revision>
  <cp:lastPrinted>2019-12-13T13:45:00Z</cp:lastPrinted>
  <dcterms:created xsi:type="dcterms:W3CDTF">2019-12-13T13:39:00Z</dcterms:created>
  <dcterms:modified xsi:type="dcterms:W3CDTF">2019-12-13T13:46:00Z</dcterms:modified>
</cp:coreProperties>
</file>