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95"/>
        <w:gridCol w:w="6817"/>
        <w:gridCol w:w="1853"/>
      </w:tblGrid>
      <w:tr w:rsidR="00F75FC4" w:rsidRPr="004F366C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F75FC4" w:rsidRDefault="004F366C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>
                  <wp:extent cx="742950" cy="74930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F75FC4" w:rsidRDefault="004F366C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es-ES_tradnl"/>
              </w:rPr>
            </w:pPr>
            <w:r>
              <w:rPr>
                <w:smallCaps/>
                <w:spacing w:val="25"/>
                <w:sz w:val="36"/>
                <w:szCs w:val="36"/>
                <w:lang w:val="es-ES_tradnl"/>
              </w:rPr>
              <w:t>Unión Internacional de Telecomunicaciones</w:t>
            </w:r>
          </w:p>
          <w:p w:rsidR="00F75FC4" w:rsidRDefault="004F366C">
            <w:pPr>
              <w:rPr>
                <w:lang w:val="es-ES_tradnl"/>
              </w:rPr>
            </w:pPr>
            <w:r>
              <w:rPr>
                <w:i/>
                <w:sz w:val="28"/>
                <w:lang w:val="es-ES_tradnl"/>
              </w:rPr>
              <w:t>Oficina de Normalización de las Telecomunicaciones</w:t>
            </w:r>
          </w:p>
        </w:tc>
        <w:tc>
          <w:tcPr>
            <w:tcW w:w="1900" w:type="dxa"/>
            <w:vAlign w:val="center"/>
          </w:tcPr>
          <w:p w:rsidR="00F75FC4" w:rsidRPr="004F366C" w:rsidRDefault="00F75FC4">
            <w:pPr>
              <w:spacing w:before="0"/>
              <w:rPr>
                <w:lang w:val="fr-FR"/>
              </w:rPr>
            </w:pPr>
          </w:p>
        </w:tc>
      </w:tr>
    </w:tbl>
    <w:p w:rsidR="00F75FC4" w:rsidRPr="004F366C" w:rsidRDefault="00F75FC4">
      <w:pPr>
        <w:rPr>
          <w:lang w:val="fr-FR"/>
        </w:rPr>
      </w:pPr>
    </w:p>
    <w:p w:rsidR="00F75FC4" w:rsidRDefault="004F366C">
      <w:pPr>
        <w:jc w:val="right"/>
      </w:pPr>
      <w:r>
        <w:t>Ginebra,  16 de julio de 2019</w:t>
      </w:r>
      <w:r>
        <w:tab/>
      </w:r>
    </w:p>
    <w:p w:rsidR="00F75FC4" w:rsidRDefault="00F75FC4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4"/>
        <w:gridCol w:w="1973"/>
        <w:gridCol w:w="6906"/>
      </w:tblGrid>
      <w:tr w:rsidR="00F75FC4" w:rsidRPr="004F366C">
        <w:trPr>
          <w:cantSplit/>
        </w:trPr>
        <w:tc>
          <w:tcPr>
            <w:tcW w:w="900" w:type="dxa"/>
          </w:tcPr>
          <w:p w:rsidR="00F75FC4" w:rsidRDefault="004F366C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Ref:</w:t>
            </w:r>
          </w:p>
          <w:p w:rsidR="00F75FC4" w:rsidRDefault="00F75FC4">
            <w:pPr>
              <w:pStyle w:val="Tabletext"/>
              <w:spacing w:before="0" w:after="0"/>
              <w:rPr>
                <w:lang w:val="es-ES_tradnl"/>
              </w:rPr>
            </w:pPr>
          </w:p>
          <w:p w:rsidR="00F75FC4" w:rsidRDefault="00F75FC4">
            <w:pPr>
              <w:pStyle w:val="Tabletext"/>
              <w:spacing w:before="0" w:after="0"/>
              <w:rPr>
                <w:lang w:val="es-ES_tradnl"/>
              </w:rPr>
            </w:pPr>
          </w:p>
          <w:p w:rsidR="00F75FC4" w:rsidRDefault="004F366C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Tel:</w:t>
            </w:r>
          </w:p>
          <w:p w:rsidR="00F75FC4" w:rsidRDefault="004F366C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Fax:</w:t>
            </w:r>
          </w:p>
          <w:p w:rsidR="00F75FC4" w:rsidRDefault="004F366C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Correo-e:</w:t>
            </w:r>
          </w:p>
        </w:tc>
        <w:tc>
          <w:tcPr>
            <w:tcW w:w="1984" w:type="dxa"/>
          </w:tcPr>
          <w:p w:rsidR="00F75FC4" w:rsidRDefault="004F366C">
            <w:pPr>
              <w:pStyle w:val="Tabletext"/>
              <w:spacing w:before="0" w:after="0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TSB AAP-62</w:t>
            </w:r>
          </w:p>
          <w:p w:rsidR="00F75FC4" w:rsidRDefault="004F366C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AAP/CL</w:t>
            </w:r>
          </w:p>
          <w:p w:rsidR="00F75FC4" w:rsidRDefault="00F75FC4">
            <w:pPr>
              <w:pStyle w:val="Tabletext"/>
              <w:spacing w:before="0" w:after="0"/>
              <w:rPr>
                <w:bCs/>
                <w:lang w:val="en-US"/>
              </w:rPr>
            </w:pPr>
          </w:p>
          <w:p w:rsidR="00F75FC4" w:rsidRDefault="004F366C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+41 22 730 5860</w:t>
            </w:r>
          </w:p>
          <w:p w:rsidR="00F75FC4" w:rsidRDefault="004F366C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+41 22 730 5853</w:t>
            </w:r>
          </w:p>
          <w:p w:rsidR="00F75FC4" w:rsidRDefault="00F75FC4">
            <w:pPr>
              <w:pStyle w:val="Tabletext"/>
              <w:spacing w:before="0" w:after="0"/>
              <w:rPr>
                <w:szCs w:val="22"/>
              </w:rPr>
            </w:pPr>
            <w:hyperlink r:id="rId8" w:history="1">
              <w:r w:rsidR="004F366C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F75FC4" w:rsidRDefault="004F366C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las Administraciones de los Estados Miembros de la Unión;</w:t>
            </w:r>
          </w:p>
          <w:p w:rsidR="00F75FC4" w:rsidRDefault="004F366C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Miembros del Sector UIT</w:t>
            </w:r>
            <w:r>
              <w:rPr>
                <w:lang w:val="es-ES_tradnl"/>
              </w:rPr>
              <w:noBreakHyphen/>
              <w:t>T;</w:t>
            </w:r>
          </w:p>
          <w:p w:rsidR="00F75FC4" w:rsidRDefault="004F366C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Asociados del UIT</w:t>
            </w:r>
            <w:r>
              <w:rPr>
                <w:lang w:val="es-ES_tradnl"/>
              </w:rPr>
              <w:noBreakHyphen/>
              <w:t>T;</w:t>
            </w:r>
          </w:p>
          <w:p w:rsidR="00F75FC4" w:rsidRDefault="004F366C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</w:r>
            <w:r>
              <w:rPr>
                <w:lang w:val="es-ES_tradnl"/>
              </w:rPr>
              <w:t>A las Instituciones Académicas de la UIT</w:t>
            </w:r>
          </w:p>
          <w:p w:rsidR="00F75FC4" w:rsidRDefault="00F75FC4">
            <w:pPr>
              <w:pStyle w:val="Tabletext"/>
              <w:spacing w:before="0" w:after="0"/>
              <w:ind w:left="284" w:hanging="284"/>
              <w:rPr>
                <w:bCs/>
                <w:lang w:val="es-ES_tradnl"/>
              </w:rPr>
            </w:pPr>
          </w:p>
          <w:p w:rsidR="00F75FC4" w:rsidRDefault="004F366C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b/>
                <w:lang w:val="es-ES_tradnl"/>
              </w:rPr>
              <w:t>Copia</w:t>
            </w:r>
            <w:r>
              <w:rPr>
                <w:lang w:val="es-ES_tradnl"/>
              </w:rPr>
              <w:t>:</w:t>
            </w:r>
          </w:p>
          <w:p w:rsidR="00F75FC4" w:rsidRDefault="004F366C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Presidentes y a los Vicepresidentes de las Comisiones de Estudio del UIT</w:t>
            </w:r>
            <w:r>
              <w:rPr>
                <w:lang w:val="es-ES_tradnl"/>
              </w:rPr>
              <w:noBreakHyphen/>
              <w:t>T;</w:t>
            </w:r>
          </w:p>
          <w:p w:rsidR="00F75FC4" w:rsidRDefault="004F366C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Desarrollo de las Telecomunicaciones;</w:t>
            </w:r>
          </w:p>
          <w:p w:rsidR="00F75FC4" w:rsidRDefault="004F366C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Radiocomunicaciones</w:t>
            </w:r>
          </w:p>
        </w:tc>
      </w:tr>
    </w:tbl>
    <w:p w:rsidR="00F75FC4" w:rsidRPr="004F366C" w:rsidRDefault="00F75FC4">
      <w:pPr>
        <w:rPr>
          <w:lang w:val="fr-FR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F75FC4">
        <w:trPr>
          <w:cantSplit/>
        </w:trPr>
        <w:tc>
          <w:tcPr>
            <w:tcW w:w="908" w:type="dxa"/>
          </w:tcPr>
          <w:p w:rsidR="00F75FC4" w:rsidRDefault="004F366C">
            <w:pPr>
              <w:pStyle w:val="Tabletext"/>
              <w:rPr>
                <w:szCs w:val="22"/>
              </w:rPr>
            </w:pPr>
            <w:r>
              <w:rPr>
                <w:lang w:val="es-ES"/>
              </w:rPr>
              <w:t>A</w:t>
            </w:r>
            <w:r>
              <w:rPr>
                <w:lang w:val="es-ES"/>
              </w:rPr>
              <w:t>sunto:</w:t>
            </w:r>
          </w:p>
        </w:tc>
        <w:tc>
          <w:tcPr>
            <w:tcW w:w="8947" w:type="dxa"/>
          </w:tcPr>
          <w:p w:rsidR="00F75FC4" w:rsidRDefault="004F366C">
            <w:pPr>
              <w:pStyle w:val="Tabletext"/>
              <w:rPr>
                <w:szCs w:val="22"/>
                <w:lang w:val="es-ES_tradnl"/>
              </w:rPr>
            </w:pPr>
            <w:r>
              <w:rPr>
                <w:b/>
                <w:lang w:val="es-ES"/>
              </w:rPr>
              <w:t>Situación de las Recomendaciones sometidas al proceso de aprobación alternativo (AAP)</w:t>
            </w:r>
          </w:p>
        </w:tc>
      </w:tr>
    </w:tbl>
    <w:p w:rsidR="00F75FC4" w:rsidRDefault="00F75FC4"/>
    <w:p w:rsidR="00F75FC4" w:rsidRDefault="004F366C">
      <w:pPr>
        <w:rPr>
          <w:lang w:val="es-ES"/>
        </w:rPr>
      </w:pPr>
      <w:r>
        <w:rPr>
          <w:lang w:val="es-ES"/>
        </w:rPr>
        <w:t>Muy señora mía/Muy señor mío:</w:t>
      </w:r>
    </w:p>
    <w:p w:rsidR="00F75FC4" w:rsidRDefault="00F75FC4"/>
    <w:p w:rsidR="00F75FC4" w:rsidRDefault="004F366C">
      <w:pPr>
        <w:rPr>
          <w:lang w:val="es-ES"/>
        </w:rPr>
      </w:pPr>
      <w:r>
        <w:rPr>
          <w:lang w:val="es-ES"/>
        </w:rPr>
        <w:t>El proceso de aprobación alternativo (AAP) definido en la Recomendación A.8 del UIT-T se aplica a las Recomendaciones que no tienen consecuencias en materia de política o reglamentación y que no requieren, por lo tanto, la consulta formal de los Estados Mi</w:t>
      </w:r>
      <w:r>
        <w:rPr>
          <w:lang w:val="es-ES"/>
        </w:rPr>
        <w:t>embros (véase el número 246B del Convenio de la UIT).</w:t>
      </w:r>
    </w:p>
    <w:p w:rsidR="00F75FC4" w:rsidRDefault="004F366C">
      <w:pPr>
        <w:rPr>
          <w:lang w:val="es-ES"/>
        </w:rPr>
      </w:pPr>
      <w:r>
        <w:rPr>
          <w:lang w:val="es-ES"/>
        </w:rPr>
        <w:t xml:space="preserve">En el </w:t>
      </w:r>
      <w:r>
        <w:rPr>
          <w:b/>
          <w:bCs/>
          <w:lang w:val="es-ES"/>
        </w:rPr>
        <w:t>anexo 1</w:t>
      </w:r>
      <w:r>
        <w:rPr>
          <w:lang w:val="es-ES"/>
        </w:rPr>
        <w:t xml:space="preserve"> se enumera la lista de los textos cuyo estado ha cambiado con respecto a los anuncios TSB AAP precedentes.</w:t>
      </w:r>
    </w:p>
    <w:p w:rsidR="00F75FC4" w:rsidRDefault="004F366C">
      <w:pPr>
        <w:rPr>
          <w:lang w:val="es-ES"/>
        </w:rPr>
      </w:pPr>
      <w:r>
        <w:rPr>
          <w:lang w:val="es-ES"/>
        </w:rPr>
        <w:t>Si desea formular un comentario en relación con una Recomendación sometida al AAP</w:t>
      </w:r>
      <w:r>
        <w:rPr>
          <w:lang w:val="es-ES"/>
        </w:rPr>
        <w:t xml:space="preserve">, le alentamos a utilizar el formulario de presentación de comentarios disponible en la página de la Recomendación que figura en el área AAP del sitio web del UIT-T, en la dirección </w:t>
      </w:r>
      <w:hyperlink r:id="rId9" w:history="1">
        <w:r>
          <w:rPr>
            <w:rStyle w:val="Hyperlink"/>
            <w:lang w:val="es-ES"/>
          </w:rPr>
          <w:t>https://www.itu.int/ITU-T/a</w:t>
        </w:r>
        <w:r>
          <w:rPr>
            <w:rStyle w:val="Hyperlink"/>
            <w:lang w:val="es-ES"/>
          </w:rPr>
          <w:t>ap/</w:t>
        </w:r>
      </w:hyperlink>
      <w:r>
        <w:rPr>
          <w:lang w:val="es-ES"/>
        </w:rPr>
        <w:t xml:space="preserve"> (véase también el </w:t>
      </w:r>
      <w:r>
        <w:rPr>
          <w:b/>
          <w:bCs/>
          <w:lang w:val="es-ES"/>
        </w:rPr>
        <w:t>anexo 2</w:t>
      </w:r>
      <w:r>
        <w:rPr>
          <w:lang w:val="es-ES"/>
        </w:rPr>
        <w:t xml:space="preserve">). Alternativamente, pueden presentarse comentarios completando el formulario del </w:t>
      </w:r>
      <w:r>
        <w:rPr>
          <w:b/>
          <w:bCs/>
          <w:lang w:val="es-ES"/>
        </w:rPr>
        <w:t>anexo 3</w:t>
      </w:r>
      <w:r>
        <w:rPr>
          <w:lang w:val="es-ES"/>
        </w:rPr>
        <w:t xml:space="preserve"> y remitiéndolo a la secretaría de la Comisión de Estudio correspondiente.</w:t>
      </w:r>
    </w:p>
    <w:p w:rsidR="00F75FC4" w:rsidRDefault="004F366C">
      <w:pPr>
        <w:rPr>
          <w:lang w:val="es-ES"/>
        </w:rPr>
      </w:pPr>
      <w:r>
        <w:rPr>
          <w:lang w:val="es-ES"/>
        </w:rPr>
        <w:t>Le rogamos tenga en cuenta que no se alientan comentarios que s</w:t>
      </w:r>
      <w:r>
        <w:rPr>
          <w:lang w:val="es-ES"/>
        </w:rPr>
        <w:t>e limiten a apoyar la adopción del texto en cuestión.</w:t>
      </w:r>
    </w:p>
    <w:p w:rsidR="00F75FC4" w:rsidRDefault="004F366C">
      <w:pPr>
        <w:rPr>
          <w:lang w:val="es-ES"/>
        </w:rPr>
      </w:pPr>
      <w:r>
        <w:rPr>
          <w:lang w:val="es-ES"/>
        </w:rPr>
        <w:t>Le saluda atentamente,</w:t>
      </w:r>
    </w:p>
    <w:p w:rsidR="00F75FC4" w:rsidRPr="004F366C" w:rsidRDefault="00F75FC4">
      <w:pPr>
        <w:rPr>
          <w:lang w:val="fr-FR"/>
        </w:rPr>
      </w:pPr>
    </w:p>
    <w:p w:rsidR="00F75FC4" w:rsidRPr="004F366C" w:rsidRDefault="00F75FC4">
      <w:pPr>
        <w:rPr>
          <w:lang w:val="fr-FR"/>
        </w:rPr>
      </w:pPr>
    </w:p>
    <w:p w:rsidR="00F75FC4" w:rsidRDefault="004F366C">
      <w:pPr>
        <w:rPr>
          <w:lang w:val="es-ES"/>
        </w:rPr>
      </w:pPr>
      <w:r>
        <w:rPr>
          <w:lang w:val="es-ES"/>
        </w:rPr>
        <w:t>Chaesub Lee</w:t>
      </w:r>
      <w:r>
        <w:rPr>
          <w:lang w:val="es-ES"/>
        </w:rPr>
        <w:br/>
        <w:t xml:space="preserve">Director de la Oficina de </w:t>
      </w:r>
      <w:r>
        <w:rPr>
          <w:lang w:val="es-ES"/>
        </w:rPr>
        <w:br/>
        <w:t>Normalización de las Telecomunicaciones</w:t>
      </w:r>
    </w:p>
    <w:p w:rsidR="00F75FC4" w:rsidRDefault="004F366C">
      <w:pPr>
        <w:spacing w:before="720"/>
      </w:pPr>
      <w:r>
        <w:rPr>
          <w:b/>
          <w:bCs/>
        </w:rPr>
        <w:lastRenderedPageBreak/>
        <w:t>Anexos:</w:t>
      </w:r>
      <w:r>
        <w:t xml:space="preserve"> 3</w:t>
      </w:r>
    </w:p>
    <w:p w:rsidR="00F75FC4" w:rsidRDefault="00F75FC4">
      <w:pPr>
        <w:spacing w:before="720"/>
        <w:rPr>
          <w:rFonts w:ascii="Times New Roman" w:hAnsi="Times New Roman"/>
        </w:rPr>
        <w:sectPr w:rsidR="00F75FC4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F75FC4" w:rsidRDefault="004F366C">
      <w:r>
        <w:lastRenderedPageBreak/>
        <w:t>Annex 1</w:t>
      </w:r>
    </w:p>
    <w:p w:rsidR="00F75FC4" w:rsidRDefault="004F366C">
      <w:pPr>
        <w:jc w:val="center"/>
      </w:pPr>
      <w:r>
        <w:t>(to TSB AAP-62)</w:t>
      </w:r>
    </w:p>
    <w:p w:rsidR="00F75FC4" w:rsidRDefault="00F75FC4">
      <w:pPr>
        <w:rPr>
          <w:szCs w:val="22"/>
        </w:rPr>
      </w:pPr>
    </w:p>
    <w:p w:rsidR="00F75FC4" w:rsidRDefault="004F366C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SG = For</w:t>
      </w:r>
      <w:r>
        <w:rPr>
          <w:szCs w:val="22"/>
        </w:rPr>
        <w:t xml:space="preserve"> Study Group approval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F75FC4" w:rsidRPr="004F366C" w:rsidRDefault="004F366C">
      <w:pPr>
        <w:pStyle w:val="Headingb"/>
        <w:rPr>
          <w:szCs w:val="22"/>
          <w:lang w:val="fr-FR"/>
        </w:rPr>
      </w:pPr>
      <w:r w:rsidRPr="004F366C">
        <w:rPr>
          <w:szCs w:val="22"/>
          <w:lang w:val="fr-FR"/>
        </w:rPr>
        <w:t>ITU-T website entry page:</w:t>
      </w:r>
    </w:p>
    <w:p w:rsidR="00F75FC4" w:rsidRPr="004F366C" w:rsidRDefault="00F75FC4">
      <w:pPr>
        <w:pStyle w:val="enumlev2"/>
        <w:rPr>
          <w:szCs w:val="22"/>
          <w:lang w:val="fr-FR"/>
        </w:rPr>
      </w:pPr>
      <w:hyperlink r:id="rId13" w:history="1">
        <w:r w:rsidR="004F366C" w:rsidRPr="004F366C">
          <w:rPr>
            <w:rStyle w:val="Hyperlink"/>
            <w:szCs w:val="22"/>
            <w:lang w:val="fr-FR"/>
          </w:rPr>
          <w:t>ht</w:t>
        </w:r>
        <w:r w:rsidR="004F366C" w:rsidRPr="004F366C">
          <w:rPr>
            <w:rStyle w:val="Hyperlink"/>
            <w:szCs w:val="22"/>
            <w:lang w:val="fr-FR"/>
          </w:rPr>
          <w:t>tps://www.itu.int/ITU-T</w:t>
        </w:r>
      </w:hyperlink>
    </w:p>
    <w:p w:rsidR="00F75FC4" w:rsidRDefault="004F366C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F75FC4" w:rsidRDefault="00F75FC4">
      <w:pPr>
        <w:pStyle w:val="enumlev2"/>
        <w:rPr>
          <w:szCs w:val="22"/>
        </w:rPr>
      </w:pPr>
      <w:hyperlink r:id="rId14" w:history="1">
        <w:r w:rsidR="004F366C">
          <w:rPr>
            <w:rStyle w:val="Hyperlink"/>
            <w:szCs w:val="22"/>
          </w:rPr>
          <w:t>https://www.itu.int/ITU-T/aapinfo</w:t>
        </w:r>
      </w:hyperlink>
    </w:p>
    <w:p w:rsidR="00F75FC4" w:rsidRDefault="004F366C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F75FC4" w:rsidRDefault="004F366C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F75FC4" w:rsidRDefault="00F75FC4">
      <w:pPr>
        <w:pStyle w:val="enumlev2"/>
        <w:rPr>
          <w:szCs w:val="22"/>
        </w:rPr>
      </w:pPr>
      <w:hyperlink r:id="rId15" w:history="1">
        <w:r w:rsidR="004F366C">
          <w:rPr>
            <w:rStyle w:val="Hyperlink"/>
            <w:szCs w:val="22"/>
          </w:rPr>
          <w:t>https://www.itu.int/ITU-T/aap/</w:t>
        </w:r>
      </w:hyperlink>
    </w:p>
    <w:p w:rsidR="00F75FC4" w:rsidRDefault="004F366C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F75FC4">
        <w:tc>
          <w:tcPr>
            <w:tcW w:w="987" w:type="dxa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4F366C">
                <w:rPr>
                  <w:rStyle w:val="Hyperlink"/>
                  <w:szCs w:val="22"/>
                </w:rPr>
                <w:t>https://www.itu.int/ITU-T/stud</w:t>
              </w:r>
              <w:r w:rsidR="004F366C">
                <w:rPr>
                  <w:rStyle w:val="Hyperlink"/>
                  <w:szCs w:val="22"/>
                </w:rPr>
                <w:t>ygroups/com02</w:t>
              </w:r>
            </w:hyperlink>
          </w:p>
        </w:tc>
        <w:tc>
          <w:tcPr>
            <w:tcW w:w="1985" w:type="dxa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4F366C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4F366C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4F366C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4F366C">
                <w:rPr>
                  <w:rStyle w:val="Hyperlink"/>
                  <w:szCs w:val="22"/>
                </w:rPr>
                <w:t>https://www.itu.int/ITU-T/studygroups/com05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4F366C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4F366C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4F366C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4F366C">
                <w:rPr>
                  <w:rStyle w:val="Hyperlink"/>
                  <w:szCs w:val="22"/>
                </w:rPr>
                <w:t>https://www.itu.int/ITU-T/studygroups/com11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4F366C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4F366C">
                <w:rPr>
                  <w:rStyle w:val="Hyperlink"/>
                  <w:szCs w:val="22"/>
                </w:rPr>
                <w:t>https://www.itu.int/ITU-T/studygroups/com12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4F366C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4F366C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4F366C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4F366C">
                <w:rPr>
                  <w:rStyle w:val="Hyperlink"/>
                  <w:szCs w:val="22"/>
                </w:rPr>
                <w:t>https://www.itu.int/ITU-T/studygroups/com15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4F366C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4F366C">
                <w:rPr>
                  <w:rStyle w:val="Hyperlink"/>
                  <w:szCs w:val="22"/>
                </w:rPr>
                <w:t>https://www.itu.int/ITU-T/studygroups/com16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4F366C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4F366C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4F366C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F75FC4">
        <w:tc>
          <w:tcPr>
            <w:tcW w:w="0" w:type="auto"/>
          </w:tcPr>
          <w:p w:rsidR="00F75FC4" w:rsidRDefault="004F36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4F366C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:rsidR="00F75FC4" w:rsidRDefault="00F75FC4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4F366C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F75FC4" w:rsidRDefault="00F75FC4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75FC4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F75FC4" w:rsidRDefault="004F366C">
      <w:pPr>
        <w:pageBreakBefore/>
      </w:pPr>
      <w:r>
        <w:lastRenderedPageBreak/>
        <w:t>Situation conc</w:t>
      </w:r>
      <w:r>
        <w:t>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75FC4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F75FC4" w:rsidRDefault="004F366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75FC4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38" w:history="1">
              <w:r w:rsidR="004F366C">
                <w:rPr>
                  <w:rStyle w:val="Hyperlink"/>
                  <w:sz w:val="20"/>
                </w:rPr>
                <w:t>K.20 (Revision of K.20)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Resistibility of telecommunication equipment installed in a telecommunication centre to overvoltages and overcurrents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40" w:history="1">
              <w:r w:rsidR="004F366C">
                <w:rPr>
                  <w:rStyle w:val="Hyperlink"/>
                  <w:sz w:val="20"/>
                </w:rPr>
                <w:t>K.21 (Revision of K.21)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Resistibility of telecommunication equipment installed in customer premises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42" w:history="1">
              <w:r w:rsidR="004F366C">
                <w:rPr>
                  <w:rStyle w:val="Hyperlink"/>
                  <w:sz w:val="20"/>
                </w:rPr>
                <w:t>K.44 (Revision of K.44)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Resistibility tests for telecommunication equipment exposed to overvoltages and overcurrents - Basic Recommendation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44" w:history="1">
              <w:r w:rsidR="004F366C">
                <w:rPr>
                  <w:rStyle w:val="Hyperlink"/>
                  <w:sz w:val="20"/>
                </w:rPr>
                <w:t>K.45 (Revision of K.45)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Resistibility of telecommunication equipment installed in the access and trunk networks to overvoltages and overcurrents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46" w:history="1">
              <w:r w:rsidR="004F366C">
                <w:rPr>
                  <w:rStyle w:val="Hyperlink"/>
                  <w:sz w:val="20"/>
                </w:rPr>
                <w:t>K.77 (Revision of K.77)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Characteristics of metal oxide varistors for the protection of telecommunication installations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48" w:history="1">
              <w:r w:rsidR="004F366C">
                <w:rPr>
                  <w:rStyle w:val="Hyperlink"/>
                  <w:sz w:val="20"/>
                </w:rPr>
                <w:t>K.100 (Revision of K.100)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Measurement o</w:t>
            </w:r>
            <w:r>
              <w:t>f radio frequency electromagnetic fields to determine compliance with human exposure limits when a base station is put into service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50" w:history="1">
              <w:r w:rsidR="004F366C">
                <w:rPr>
                  <w:rStyle w:val="Hyperlink"/>
                  <w:sz w:val="20"/>
                </w:rPr>
                <w:t>K.112 (K.112)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Lightning protection, earthing and bonding: Practical procedures for radio base stations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52" w:history="1">
              <w:r w:rsidR="004F366C">
                <w:rPr>
                  <w:rStyle w:val="Hyperlink"/>
                  <w:sz w:val="20"/>
                </w:rPr>
                <w:t>K.116 (Revision of ITU-T K.116)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Electromagnetic compatibility requirements and test methods for radio telecommunication terminal equipment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54" w:history="1">
              <w:r w:rsidR="004F366C">
                <w:rPr>
                  <w:rStyle w:val="Hyperlink"/>
                  <w:sz w:val="20"/>
                </w:rPr>
                <w:t>K.123 (K.123)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Electromagnetic compatibility requirements for electrical equipment in telecommunication facilities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56" w:history="1">
              <w:r w:rsidR="004F366C">
                <w:rPr>
                  <w:rStyle w:val="Hyperlink"/>
                  <w:sz w:val="20"/>
                </w:rPr>
                <w:t>K.140 (K.appl5)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Surge protective component application guide - Fuses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58" w:history="1">
              <w:r w:rsidR="004F366C">
                <w:rPr>
                  <w:rStyle w:val="Hyperlink"/>
                  <w:sz w:val="20"/>
                </w:rPr>
                <w:t>K.141 (K.ipe)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Electromagnetic compatibility requirements for Information Perception Equipment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60" w:history="1">
              <w:r w:rsidR="004F366C">
                <w:rPr>
                  <w:rStyle w:val="Hyperlink"/>
                  <w:sz w:val="20"/>
                </w:rPr>
                <w:t>L.1000 (Revision of L.1000)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Universal power adapter and charger solution for mobile terminals and other hand-held ICT devices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62" w:history="1">
              <w:r w:rsidR="004F366C">
                <w:rPr>
                  <w:rStyle w:val="Hyperlink"/>
                  <w:sz w:val="20"/>
                </w:rPr>
                <w:t>L.1022 (L.CE_Concepts)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Circular Economy: Definitions and concepts for material efficiency for Information and Communication Technology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64" w:history="1">
              <w:r w:rsidR="004F366C">
                <w:rPr>
                  <w:rStyle w:val="Hyperlink"/>
                  <w:sz w:val="20"/>
                </w:rPr>
                <w:t>L.1032 (L.ER)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Guidelines and certification schemes for e-waste recyclers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66" w:history="1">
              <w:r w:rsidR="004F366C">
                <w:rPr>
                  <w:rStyle w:val="Hyperlink"/>
                  <w:sz w:val="20"/>
                </w:rPr>
                <w:t>L.1362 (L.GAL2)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Interface for power management in network function virtualization environments – Green abstraction layer version 2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2090" w:type="dxa"/>
          </w:tcPr>
          <w:p w:rsidR="00F75FC4" w:rsidRDefault="00F75FC4">
            <w:hyperlink r:id="rId68" w:history="1">
              <w:r w:rsidR="004F366C">
                <w:rPr>
                  <w:rStyle w:val="Hyperlink"/>
                  <w:sz w:val="20"/>
                </w:rPr>
                <w:t>L.1507 (L.SES)</w:t>
              </w:r>
            </w:hyperlink>
          </w:p>
        </w:tc>
        <w:tc>
          <w:tcPr>
            <w:tcW w:w="4000" w:type="dxa"/>
          </w:tcPr>
          <w:p w:rsidR="00F75FC4" w:rsidRDefault="004F366C">
            <w:r>
              <w:t>Use of ICT sites to support environmental sensing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115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2019-07-13</w:t>
            </w:r>
          </w:p>
        </w:tc>
        <w:tc>
          <w:tcPr>
            <w:tcW w:w="88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115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80" w:type="dxa"/>
          </w:tcPr>
          <w:p w:rsidR="00F75FC4" w:rsidRDefault="00F75FC4">
            <w:pPr>
              <w:jc w:val="center"/>
            </w:pPr>
          </w:p>
        </w:tc>
        <w:tc>
          <w:tcPr>
            <w:tcW w:w="860" w:type="dxa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F75FC4" w:rsidRDefault="004F366C">
      <w:pPr>
        <w:pageBreakBefore/>
      </w:pPr>
      <w:r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75FC4">
        <w:trPr>
          <w:cantSplit/>
          <w:tblHeader/>
        </w:trPr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75FC4">
        <w:trPr>
          <w:cantSplit/>
          <w:tblHeader/>
        </w:trPr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70" w:history="1">
              <w:r w:rsidR="004F366C">
                <w:rPr>
                  <w:rStyle w:val="Hyperlink"/>
                  <w:sz w:val="20"/>
                </w:rPr>
                <w:t>Y.2243 (Y.farms)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A service model for risk mitigation service based on networks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72" w:history="1">
              <w:r w:rsidR="004F366C">
                <w:rPr>
                  <w:rStyle w:val="Hyperlink"/>
                  <w:sz w:val="20"/>
                </w:rPr>
                <w:t>Y.2775 (Y.DpiArchFn)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Functional architecture of deep packet inspection for future networks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74" w:history="1">
              <w:r w:rsidR="004F366C">
                <w:rPr>
                  <w:rStyle w:val="Hyperlink"/>
                  <w:sz w:val="20"/>
                </w:rPr>
                <w:t>Y.3073 (Y.ICN-FnChain)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Framework for service function chaining in information centric networking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76" w:history="1">
              <w:r w:rsidR="004F366C">
                <w:rPr>
                  <w:rStyle w:val="Hyperlink"/>
                  <w:sz w:val="20"/>
                </w:rPr>
                <w:t>Y.3074 (Y.ICN-DS-framework)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Framework for directory service for management of huge number of heterogeneously named objects in IMT-2020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Pr="004F366C" w:rsidRDefault="00F75FC4">
            <w:pPr>
              <w:rPr>
                <w:lang w:val="fr-FR"/>
              </w:rPr>
            </w:pPr>
            <w:hyperlink r:id="rId78" w:history="1">
              <w:r w:rsidR="004F366C" w:rsidRPr="004F366C">
                <w:rPr>
                  <w:rStyle w:val="Hyperlink"/>
                  <w:sz w:val="20"/>
                  <w:lang w:val="fr-FR"/>
                </w:rPr>
                <w:t>Y.3107 (Y.IMT2020-qos-fa)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Functional architecture for QoS assurance management in the IMT-2020 network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80" w:history="1">
              <w:r w:rsidR="004F366C">
                <w:rPr>
                  <w:rStyle w:val="Hyperlink"/>
                  <w:sz w:val="20"/>
                </w:rPr>
                <w:t>Y.3131 (Y.FMC-ARCH)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Functional architecture for supporting fixed mobile convergence in IMT-2020 networks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82" w:history="1">
              <w:r w:rsidR="004F366C">
                <w:rPr>
                  <w:rStyle w:val="Hyperlink"/>
                  <w:sz w:val="20"/>
                </w:rPr>
                <w:t>Y.3508 (Y.ccdc-reqts)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Cloud computing - Overview and high-level requirements of distributed cloud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84" w:history="1">
              <w:r w:rsidR="004F366C">
                <w:rPr>
                  <w:rStyle w:val="Hyperlink"/>
                  <w:sz w:val="20"/>
                </w:rPr>
                <w:t>Y.3523 (Y.cslm-metadata)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Metadata framework for NaaS service lifecycle management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86" w:history="1">
              <w:r w:rsidR="004F366C">
                <w:rPr>
                  <w:rStyle w:val="Hyperlink"/>
                  <w:sz w:val="20"/>
                </w:rPr>
                <w:t>Y.3800 (Y.QKDN_FR)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Framework for Networks supporting Quantum Key Distribution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2019-08-12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F75FC4" w:rsidRDefault="004F366C">
      <w:pPr>
        <w:pageBreakBefore/>
      </w:pPr>
      <w:r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75FC4">
        <w:trPr>
          <w:cantSplit/>
          <w:tblHeader/>
        </w:trPr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75FC4">
        <w:trPr>
          <w:cantSplit/>
          <w:tblHeader/>
        </w:trPr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88" w:history="1">
              <w:r w:rsidR="004F366C">
                <w:rPr>
                  <w:rStyle w:val="Hyperlink"/>
                  <w:sz w:val="20"/>
                </w:rPr>
                <w:t>H.265 (V6)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High efficiency video coding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2019-06-01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2019-06-28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90" w:history="1">
              <w:r w:rsidR="004F366C">
                <w:rPr>
                  <w:rStyle w:val="Hyperlink"/>
                  <w:sz w:val="20"/>
                </w:rPr>
                <w:t>T.832 (V4)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Information technology - JPEG XR image coding system - Image coding specification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2019-06-01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2019-06-28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F75FC4" w:rsidRDefault="004F366C">
      <w:pPr>
        <w:pageBreakBefore/>
      </w:pPr>
      <w:r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F75FC4">
        <w:trPr>
          <w:cantSplit/>
          <w:tblHeader/>
        </w:trPr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0" w:type="auto"/>
            <w:gridSpan w:val="4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0" w:type="auto"/>
            <w:vMerge w:val="restart"/>
            <w:shd w:val="clear" w:color="auto" w:fill="F3F3F3"/>
            <w:vAlign w:val="center"/>
          </w:tcPr>
          <w:p w:rsidR="00F75FC4" w:rsidRDefault="004F366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F75FC4">
        <w:trPr>
          <w:cantSplit/>
          <w:tblHeader/>
        </w:trPr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shd w:val="clear" w:color="auto" w:fill="F3F3F3"/>
            <w:vAlign w:val="center"/>
          </w:tcPr>
          <w:p w:rsidR="00F75FC4" w:rsidRDefault="004F36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0" w:type="auto"/>
            <w:vMerge/>
            <w:shd w:val="clear" w:color="auto" w:fill="F3F3F3"/>
            <w:vAlign w:val="center"/>
          </w:tcPr>
          <w:p w:rsidR="00F75FC4" w:rsidRDefault="00F75FC4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92" w:history="1">
              <w:r w:rsidR="004F366C">
                <w:rPr>
                  <w:rStyle w:val="Hyperlink"/>
                  <w:sz w:val="20"/>
                </w:rPr>
                <w:t>Y.4051 (Y.SCC-Terms)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Vocabulary for smart cities and communities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2019-01-16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2019-02-12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2019-07-06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F75FC4">
        <w:trPr>
          <w:cantSplit/>
        </w:trPr>
        <w:tc>
          <w:tcPr>
            <w:tcW w:w="0" w:type="auto"/>
          </w:tcPr>
          <w:p w:rsidR="00F75FC4" w:rsidRDefault="00F75FC4">
            <w:hyperlink r:id="rId94" w:history="1">
              <w:r w:rsidR="004F366C">
                <w:rPr>
                  <w:rStyle w:val="Hyperlink"/>
                  <w:sz w:val="20"/>
                </w:rPr>
                <w:t>Y.4906 (Y.AFDTS)</w:t>
              </w:r>
            </w:hyperlink>
          </w:p>
        </w:tc>
        <w:tc>
          <w:tcPr>
            <w:tcW w:w="0" w:type="auto"/>
          </w:tcPr>
          <w:p w:rsidR="00F75FC4" w:rsidRDefault="004F366C">
            <w:r>
              <w:t>Assessment framework for digital transformation of sectors in smart cities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2019-05-16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2019-06-12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2019-06-16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2019-07-06</w:t>
            </w: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0" w:type="auto"/>
          </w:tcPr>
          <w:p w:rsidR="00F75FC4" w:rsidRDefault="00F75FC4">
            <w:pPr>
              <w:jc w:val="center"/>
            </w:pPr>
          </w:p>
        </w:tc>
        <w:tc>
          <w:tcPr>
            <w:tcW w:w="0" w:type="auto"/>
          </w:tcPr>
          <w:p w:rsidR="00F75FC4" w:rsidRDefault="004F366C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F75FC4" w:rsidRDefault="00F75FC4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F75FC4">
          <w:headerReference w:type="default" r:id="rId96"/>
          <w:footerReference w:type="default" r:id="rId97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F75FC4" w:rsidRDefault="004F366C">
      <w:r>
        <w:t>Annex 2</w:t>
      </w:r>
    </w:p>
    <w:p w:rsidR="00F75FC4" w:rsidRDefault="004F366C">
      <w:pPr>
        <w:jc w:val="center"/>
        <w:rPr>
          <w:szCs w:val="22"/>
        </w:rPr>
      </w:pPr>
      <w:r>
        <w:rPr>
          <w:szCs w:val="22"/>
        </w:rPr>
        <w:t>(to TSB AAP-62)</w:t>
      </w:r>
    </w:p>
    <w:p w:rsidR="00F75FC4" w:rsidRDefault="004F366C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F75FC4" w:rsidRDefault="004F366C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F75FC4" w:rsidRDefault="004F366C">
      <w:r>
        <w:t>1)</w:t>
      </w:r>
      <w:r>
        <w:tab/>
        <w:t xml:space="preserve">Go to AAP search Web page at </w:t>
      </w:r>
      <w:hyperlink r:id="rId98" w:history="1">
        <w:r>
          <w:rPr>
            <w:rStyle w:val="Hyperlink"/>
            <w:szCs w:val="22"/>
          </w:rPr>
          <w:t>https://www.itu.int/ITU-T/aap/</w:t>
        </w:r>
      </w:hyperlink>
    </w:p>
    <w:p w:rsidR="00F75FC4" w:rsidRDefault="004F366C">
      <w:pPr>
        <w:jc w:val="center"/>
      </w:pPr>
      <w:r>
        <w:rPr>
          <w:noProof/>
          <w:lang w:eastAsia="en-GB"/>
        </w:rPr>
        <w:drawing>
          <wp:inline distT="0" distB="0" distL="0" distR="0">
            <wp:extent cx="3263900" cy="2159000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215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5FC4" w:rsidRDefault="004F366C">
      <w:r>
        <w:t>2)</w:t>
      </w:r>
      <w:r>
        <w:tab/>
        <w:t>Select your Recommendation</w:t>
      </w:r>
    </w:p>
    <w:p w:rsidR="00F75FC4" w:rsidRDefault="004F366C">
      <w:pPr>
        <w:jc w:val="center"/>
        <w:rPr>
          <w:sz w:val="24"/>
        </w:rPr>
      </w:pPr>
      <w:r w:rsidRPr="00F75FC4">
        <w:rPr>
          <w:noProof/>
          <w:sz w:val="24"/>
          <w:lang w:eastAsia="en-GB"/>
        </w:rPr>
        <w:drawing>
          <wp:inline distT="0" distB="0" distL="0" distR="0">
            <wp:extent cx="5397500" cy="321945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5FC4" w:rsidRDefault="004F366C">
      <w:pPr>
        <w:keepNext/>
      </w:pPr>
      <w:r>
        <w:t>3)</w:t>
      </w:r>
      <w:r>
        <w:tab/>
        <w:t>Click the "Submit Comment" button</w:t>
      </w:r>
    </w:p>
    <w:p w:rsidR="00F75FC4" w:rsidRDefault="004F366C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448300" cy="3181350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5FC4" w:rsidRDefault="004F366C">
      <w:r>
        <w:t>4)</w:t>
      </w:r>
      <w:r>
        <w:tab/>
      </w:r>
      <w:r>
        <w:t>Complete the on-line form and click on "Submit"</w:t>
      </w:r>
    </w:p>
    <w:p w:rsidR="00F75FC4" w:rsidRDefault="004F366C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05460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5FC4" w:rsidRDefault="004F366C">
      <w:r>
        <w:t>For more information, read the AAP tutorial on:</w:t>
      </w:r>
      <w:r>
        <w:tab/>
      </w:r>
      <w:r>
        <w:br/>
      </w:r>
      <w:hyperlink r:id="rId103" w:history="1">
        <w:r>
          <w:rPr>
            <w:rStyle w:val="Hyperlink"/>
          </w:rPr>
          <w:t>https://www.itu.int/ITU-T/aapinfo/files/AAPTutorial.pdf</w:t>
        </w:r>
      </w:hyperlink>
    </w:p>
    <w:p w:rsidR="00F75FC4" w:rsidRDefault="004F366C">
      <w:r>
        <w:br w:type="page"/>
        <w:t>Annex 3</w:t>
      </w:r>
    </w:p>
    <w:p w:rsidR="00F75FC4" w:rsidRDefault="004F366C">
      <w:pPr>
        <w:jc w:val="center"/>
        <w:rPr>
          <w:szCs w:val="22"/>
        </w:rPr>
      </w:pPr>
      <w:r>
        <w:rPr>
          <w:szCs w:val="22"/>
        </w:rPr>
        <w:t>(to TSB AAP-62)</w:t>
      </w:r>
    </w:p>
    <w:p w:rsidR="00F75FC4" w:rsidRDefault="004F366C">
      <w:pPr>
        <w:pStyle w:val="Headingb"/>
        <w:jc w:val="center"/>
        <w:rPr>
          <w:szCs w:val="22"/>
        </w:rPr>
      </w:pPr>
      <w:r>
        <w:rPr>
          <w:szCs w:val="22"/>
        </w:rPr>
        <w:t>Reco</w:t>
      </w:r>
      <w:r>
        <w:rPr>
          <w:szCs w:val="22"/>
        </w:rPr>
        <w:t>mmendations under LC/AR – Comment submission form</w:t>
      </w:r>
    </w:p>
    <w:p w:rsidR="00F75FC4" w:rsidRDefault="004F366C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42"/>
        <w:gridCol w:w="7578"/>
      </w:tblGrid>
      <w:tr w:rsidR="00F75FC4">
        <w:tc>
          <w:tcPr>
            <w:tcW w:w="5000" w:type="pct"/>
            <w:gridSpan w:val="2"/>
            <w:shd w:val="clear" w:color="auto" w:fill="EFFAFF"/>
          </w:tcPr>
          <w:p w:rsidR="00F75FC4" w:rsidRDefault="004F366C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75FC4" w:rsidRDefault="004F366C">
            <w:pPr>
              <w:pStyle w:val="Tabletext"/>
            </w:pPr>
            <w:r>
              <w:br/>
            </w:r>
            <w:r w:rsidR="00F75FC4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75FC4">
              <w:fldChar w:fldCharType="separate"/>
            </w:r>
            <w:r w:rsidR="00F75FC4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F75FC4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75FC4">
              <w:fldChar w:fldCharType="separate"/>
            </w:r>
            <w:r w:rsidR="00F75FC4">
              <w:fldChar w:fldCharType="end"/>
            </w:r>
            <w:r>
              <w:t xml:space="preserve"> Additional Review (AR)</w:t>
            </w: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F75FC4" w:rsidRDefault="00F75FC4">
            <w:pPr>
              <w:pStyle w:val="Tabletext"/>
            </w:pPr>
          </w:p>
        </w:tc>
      </w:tr>
      <w:tr w:rsidR="00F75FC4">
        <w:tc>
          <w:tcPr>
            <w:tcW w:w="1623" w:type="pct"/>
            <w:shd w:val="clear" w:color="auto" w:fill="EFFAFF"/>
            <w:vAlign w:val="center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F75FC4" w:rsidRDefault="004F366C">
            <w:pPr>
              <w:pStyle w:val="Tabletext"/>
            </w:pPr>
            <w:r>
              <w:br/>
            </w:r>
            <w:r w:rsidR="00F75FC4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75FC4">
              <w:fldChar w:fldCharType="separate"/>
            </w:r>
            <w:r w:rsidR="00F75FC4">
              <w:fldChar w:fldCharType="end"/>
            </w:r>
            <w:r>
              <w:t xml:space="preserve"> We do not support this</w:t>
            </w:r>
            <w:r>
              <w:t xml:space="preserve"> text. Reasons are given in the attachment.</w:t>
            </w:r>
            <w:r>
              <w:br/>
            </w:r>
            <w:r>
              <w:br/>
            </w:r>
            <w:r w:rsidR="00F75FC4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F75FC4">
              <w:fldChar w:fldCharType="separate"/>
            </w:r>
            <w:r w:rsidR="00F75FC4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F75FC4">
        <w:tc>
          <w:tcPr>
            <w:tcW w:w="1623" w:type="pct"/>
            <w:shd w:val="clear" w:color="auto" w:fill="EFFAFF"/>
            <w:vAlign w:val="center"/>
          </w:tcPr>
          <w:p w:rsidR="00F75FC4" w:rsidRDefault="004F36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F75FC4" w:rsidRDefault="004F366C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F75FC4" w:rsidRDefault="004F366C">
      <w:pPr>
        <w:rPr>
          <w:szCs w:val="22"/>
        </w:rPr>
      </w:pPr>
      <w:r>
        <w:tab/>
      </w:r>
      <w:r w:rsidR="00F75FC4" w:rsidRPr="00F75FC4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F75FC4">
        <w:rPr>
          <w:szCs w:val="22"/>
        </w:rPr>
      </w:r>
      <w:r w:rsidR="00F75FC4">
        <w:rPr>
          <w:szCs w:val="22"/>
        </w:rPr>
        <w:fldChar w:fldCharType="separate"/>
      </w:r>
      <w:r w:rsidR="00F75FC4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F75FC4" w:rsidRDefault="004F366C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04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F75FC4" w:rsidRDefault="00F75FC4">
      <w:pPr>
        <w:rPr>
          <w:i/>
          <w:iCs/>
          <w:szCs w:val="22"/>
        </w:rPr>
      </w:pPr>
    </w:p>
    <w:sectPr w:rsidR="00F75FC4" w:rsidSect="00F75FC4">
      <w:headerReference w:type="default" r:id="rId105"/>
      <w:footerReference w:type="default" r:id="rId106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5FC4" w:rsidRDefault="004F366C">
      <w:r>
        <w:separator/>
      </w:r>
    </w:p>
  </w:endnote>
  <w:endnote w:type="continuationSeparator" w:id="0">
    <w:p w:rsidR="00F75FC4" w:rsidRDefault="004F3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C4" w:rsidRDefault="004F366C">
    <w:pPr>
      <w:pStyle w:val="Footer"/>
    </w:pPr>
    <w:r>
      <w:rPr>
        <w:sz w:val="18"/>
        <w:szCs w:val="18"/>
        <w:lang w:val="en-US"/>
      </w:rPr>
      <w:t>TSB AAP-62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2019-07-16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F75FC4">
      <w:tc>
        <w:tcPr>
          <w:tcW w:w="1985" w:type="dxa"/>
        </w:tcPr>
        <w:p w:rsidR="00F75FC4" w:rsidRDefault="004F366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F75FC4" w:rsidRDefault="004F366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F75FC4" w:rsidRDefault="004F366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F75FC4" w:rsidRDefault="004F366C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F75FC4" w:rsidRDefault="004F366C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F75FC4" w:rsidRDefault="00F75FC4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C4" w:rsidRDefault="004F366C">
    <w:pPr>
      <w:pStyle w:val="Footer"/>
    </w:pPr>
    <w:r>
      <w:rPr>
        <w:sz w:val="18"/>
        <w:szCs w:val="18"/>
        <w:lang w:val="en-US"/>
      </w:rPr>
      <w:t>TSB AAP-62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2019-07-16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C4" w:rsidRDefault="004F366C">
    <w:pPr>
      <w:pStyle w:val="Footer"/>
    </w:pPr>
    <w:r>
      <w:rPr>
        <w:sz w:val="18"/>
        <w:szCs w:val="18"/>
        <w:lang w:val="en-US"/>
      </w:rPr>
      <w:t>TSB AAP-62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2019-07-16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5FC4" w:rsidRDefault="004F366C">
      <w:r>
        <w:t>____________________</w:t>
      </w:r>
    </w:p>
  </w:footnote>
  <w:footnote w:type="continuationSeparator" w:id="0">
    <w:p w:rsidR="00F75FC4" w:rsidRDefault="004F36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C4" w:rsidRDefault="004F366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75FC4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75FC4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F75FC4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C4" w:rsidRDefault="004F366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75FC4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75FC4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4</w:t>
    </w:r>
    <w:r w:rsidR="00F75FC4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C4" w:rsidRDefault="004F366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F75FC4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F75FC4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F75FC4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FC4"/>
    <w:rsid w:val="004F366C"/>
    <w:rsid w:val="00F75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red"/>
    </o:shapedefaults>
    <o:shapelayout v:ext="edit">
      <o:idmap v:ext="edit" data="1"/>
    </o:shapelayout>
  </w:shapeDefaults>
  <w:decimalSymbol w:val="."/>
  <w:listSeparator w:val=","/>
  <w15:docId w15:val="{69EB3FA8-6F17-4455-B9E3-91ABFC3D1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ITU-T/studygroups/com12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448" TargetMode="External"/><Relationship Id="rId47" Type="http://schemas.openxmlformats.org/officeDocument/2006/relationships/hyperlink" Target="https://www.itu.int/ITU-T/aap/dologin_aap.asp?id=T01020020FF0801MSWE.docx&amp;group=5" TargetMode="External"/><Relationship Id="rId63" Type="http://schemas.openxmlformats.org/officeDocument/2006/relationships/hyperlink" Target="https://www.itu.int/ITU-T/aap/dologin_aap.asp?id=T01020020FE0801MSWE.docx&amp;group=5" TargetMode="External"/><Relationship Id="rId68" Type="http://schemas.openxmlformats.org/officeDocument/2006/relationships/hyperlink" Target="http://www.itu.int/itu-t/aap/AAPRecDetails.aspx?AAPSeqNo=8443" TargetMode="External"/><Relationship Id="rId84" Type="http://schemas.openxmlformats.org/officeDocument/2006/relationships/hyperlink" Target="http://www.itu.int/itu-t/aap/AAPRecDetails.aspx?AAPSeqNo=8482" TargetMode="External"/><Relationship Id="rId89" Type="http://schemas.openxmlformats.org/officeDocument/2006/relationships/hyperlink" Target="https://www.itu.int/ITU-T/aap/dologin_aap.asp?id=T01020020E90801MSWE.docx&amp;group=16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11B0805MSWE.docx&amp;group=13" TargetMode="External"/><Relationship Id="rId92" Type="http://schemas.openxmlformats.org/officeDocument/2006/relationships/hyperlink" Target="http://www.itu.int/itu-t/aap/AAPRecDetails.aspx?AAPSeqNo=8374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itu.int/ITU-T/studygroups/com02" TargetMode="External"/><Relationship Id="rId29" Type="http://schemas.openxmlformats.org/officeDocument/2006/relationships/hyperlink" Target="mailto:tsbsg13@itu.int" TargetMode="External"/><Relationship Id="rId107" Type="http://schemas.openxmlformats.org/officeDocument/2006/relationships/fontTable" Target="fontTable.xml"/><Relationship Id="rId11" Type="http://schemas.openxmlformats.org/officeDocument/2006/relationships/footer" Target="footer1.xml"/><Relationship Id="rId24" Type="http://schemas.openxmlformats.org/officeDocument/2006/relationships/hyperlink" Target="https://www.itu.int/ITU-T/studygroups/com11" TargetMode="External"/><Relationship Id="rId32" Type="http://schemas.openxmlformats.org/officeDocument/2006/relationships/hyperlink" Target="https://www.itu.int/ITU-T/studygroups/com16" TargetMode="External"/><Relationship Id="rId37" Type="http://schemas.openxmlformats.org/officeDocument/2006/relationships/hyperlink" Target="mailto:tsbsg20@itu.int" TargetMode="External"/><Relationship Id="rId40" Type="http://schemas.openxmlformats.org/officeDocument/2006/relationships/hyperlink" Target="http://www.itu.int/itu-t/aap/AAPRecDetails.aspx?AAPSeqNo=8450" TargetMode="External"/><Relationship Id="rId45" Type="http://schemas.openxmlformats.org/officeDocument/2006/relationships/hyperlink" Target="https://www.itu.int/ITU-T/aap/dologin_aap.asp?id=T01020021030801MSWE.docx&amp;group=5" TargetMode="External"/><Relationship Id="rId53" Type="http://schemas.openxmlformats.org/officeDocument/2006/relationships/hyperlink" Target="https://www.itu.int/ITU-T/aap/dologin_aap.asp?id=T01020021060801MSWE.docx&amp;group=5" TargetMode="External"/><Relationship Id="rId58" Type="http://schemas.openxmlformats.org/officeDocument/2006/relationships/hyperlink" Target="http://www.itu.int/itu-t/aap/AAPRecDetails.aspx?AAPSeqNo=8442" TargetMode="External"/><Relationship Id="rId66" Type="http://schemas.openxmlformats.org/officeDocument/2006/relationships/hyperlink" Target="http://www.itu.int/itu-t/aap/AAPRecDetails.aspx?AAPSeqNo=8444" TargetMode="External"/><Relationship Id="rId74" Type="http://schemas.openxmlformats.org/officeDocument/2006/relationships/hyperlink" Target="http://www.itu.int/itu-t/aap/AAPRecDetails.aspx?AAPSeqNo=8477" TargetMode="External"/><Relationship Id="rId79" Type="http://schemas.openxmlformats.org/officeDocument/2006/relationships/hyperlink" Target="https://www.itu.int/ITU-T/aap/dologin_aap.asp?id=T010200211F0801MSWE.docx&amp;group=13" TargetMode="External"/><Relationship Id="rId87" Type="http://schemas.openxmlformats.org/officeDocument/2006/relationships/hyperlink" Target="https://www.itu.int/ITU-T/aap/dologin_aap.asp?id=T01020021230801MSWE.docx&amp;group=13" TargetMode="External"/><Relationship Id="rId102" Type="http://schemas.openxmlformats.org/officeDocument/2006/relationships/image" Target="media/image5.gif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210C0801MSWE.docx&amp;group=5" TargetMode="External"/><Relationship Id="rId82" Type="http://schemas.openxmlformats.org/officeDocument/2006/relationships/hyperlink" Target="http://www.itu.int/itu-t/aap/AAPRecDetails.aspx?AAPSeqNo=8481" TargetMode="External"/><Relationship Id="rId90" Type="http://schemas.openxmlformats.org/officeDocument/2006/relationships/hyperlink" Target="http://www.itu.int/itu-t/aap/AAPRecDetails.aspx?AAPSeqNo=8423" TargetMode="External"/><Relationship Id="rId95" Type="http://schemas.openxmlformats.org/officeDocument/2006/relationships/hyperlink" Target="https://www.itu.int/ITU-T/aap/dologin_aap.asp?id=T01020020ED0801MSWE.docx&amp;group=20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s://www.itu.int/ITU-T/aapinfo/" TargetMode="External"/><Relationship Id="rId22" Type="http://schemas.openxmlformats.org/officeDocument/2006/relationships/hyperlink" Target="https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s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21000801MSWE.docx&amp;group=5" TargetMode="External"/><Relationship Id="rId48" Type="http://schemas.openxmlformats.org/officeDocument/2006/relationships/hyperlink" Target="http://www.itu.int/itu-t/aap/AAPRecDetails.aspx?AAPSeqNo=8452" TargetMode="External"/><Relationship Id="rId56" Type="http://schemas.openxmlformats.org/officeDocument/2006/relationships/hyperlink" Target="http://www.itu.int/itu-t/aap/AAPRecDetails.aspx?AAPSeqNo=8441" TargetMode="External"/><Relationship Id="rId64" Type="http://schemas.openxmlformats.org/officeDocument/2006/relationships/hyperlink" Target="http://www.itu.int/itu-t/aap/AAPRecDetails.aspx?AAPSeqNo=8445" TargetMode="External"/><Relationship Id="rId69" Type="http://schemas.openxmlformats.org/officeDocument/2006/relationships/hyperlink" Target="https://www.itu.int/ITU-T/aap/dologin_aap.asp?id=T01020020FB0801MSWE.docx&amp;group=5" TargetMode="External"/><Relationship Id="rId77" Type="http://schemas.openxmlformats.org/officeDocument/2006/relationships/hyperlink" Target="https://www.itu.int/ITU-T/aap/dologin_aap.asp?id=T010200211E0801MSWE.docx&amp;group=13" TargetMode="External"/><Relationship Id="rId100" Type="http://schemas.openxmlformats.org/officeDocument/2006/relationships/image" Target="media/image3.gif"/><Relationship Id="rId105" Type="http://schemas.openxmlformats.org/officeDocument/2006/relationships/header" Target="header3.xm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1050801MSWE.docx&amp;group=5" TargetMode="External"/><Relationship Id="rId72" Type="http://schemas.openxmlformats.org/officeDocument/2006/relationships/hyperlink" Target="http://www.itu.int/itu-t/aap/AAPRecDetails.aspx?AAPSeqNo=8476" TargetMode="External"/><Relationship Id="rId80" Type="http://schemas.openxmlformats.org/officeDocument/2006/relationships/hyperlink" Target="http://www.itu.int/itu-t/aap/AAPRecDetails.aspx?AAPSeqNo=8480" TargetMode="External"/><Relationship Id="rId85" Type="http://schemas.openxmlformats.org/officeDocument/2006/relationships/hyperlink" Target="https://www.itu.int/ITU-T/aap/dologin_aap.asp?id=T01020021220801MSWE.docx&amp;group=13" TargetMode="External"/><Relationship Id="rId93" Type="http://schemas.openxmlformats.org/officeDocument/2006/relationships/hyperlink" Target="https://www.itu.int/ITU-T/aap/dologin_aap.asp?id=T01020020B60801MSWE.docx&amp;group=20" TargetMode="External"/><Relationship Id="rId98" Type="http://schemas.openxmlformats.org/officeDocument/2006/relationships/hyperlink" Target="https://www.itu.int/ITU-T/aap/" TargetMode="Externa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449" TargetMode="External"/><Relationship Id="rId46" Type="http://schemas.openxmlformats.org/officeDocument/2006/relationships/hyperlink" Target="http://www.itu.int/itu-t/aap/AAPRecDetails.aspx?AAPSeqNo=8447" TargetMode="External"/><Relationship Id="rId59" Type="http://schemas.openxmlformats.org/officeDocument/2006/relationships/hyperlink" Target="https://www.itu.int/ITU-T/aap/dologin_aap.asp?id=T01020020FA0801MSWE.docx&amp;group=5" TargetMode="External"/><Relationship Id="rId67" Type="http://schemas.openxmlformats.org/officeDocument/2006/relationships/hyperlink" Target="https://www.itu.int/ITU-T/aap/dologin_aap.asp?id=T01020020FC0801MSWE.docx&amp;group=5" TargetMode="External"/><Relationship Id="rId103" Type="http://schemas.openxmlformats.org/officeDocument/2006/relationships/hyperlink" Target="https://www.itu.int/ITU-T/aapinfo/files/AAPTutorial.pdf" TargetMode="External"/><Relationship Id="rId108" Type="http://schemas.openxmlformats.org/officeDocument/2006/relationships/theme" Target="theme/theme1.xml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1020801MSWE.docx&amp;group=5" TargetMode="External"/><Relationship Id="rId54" Type="http://schemas.openxmlformats.org/officeDocument/2006/relationships/hyperlink" Target="http://www.itu.int/itu-t/aap/AAPRecDetails.aspx?AAPSeqNo=8455" TargetMode="External"/><Relationship Id="rId62" Type="http://schemas.openxmlformats.org/officeDocument/2006/relationships/hyperlink" Target="http://www.itu.int/itu-t/aap/AAPRecDetails.aspx?AAPSeqNo=8446" TargetMode="External"/><Relationship Id="rId70" Type="http://schemas.openxmlformats.org/officeDocument/2006/relationships/hyperlink" Target="http://www.itu.int/itu-t/aap/AAPRecDetails.aspx?AAPSeqNo=8475" TargetMode="External"/><Relationship Id="rId75" Type="http://schemas.openxmlformats.org/officeDocument/2006/relationships/hyperlink" Target="https://www.itu.int/ITU-T/aap/dologin_aap.asp?id=T010200211D0801MSWE.docx&amp;group=13" TargetMode="External"/><Relationship Id="rId83" Type="http://schemas.openxmlformats.org/officeDocument/2006/relationships/hyperlink" Target="https://www.itu.int/ITU-T/aap/dologin_aap.asp?id=T01020021210801MSWE.docx&amp;group=13" TargetMode="External"/><Relationship Id="rId88" Type="http://schemas.openxmlformats.org/officeDocument/2006/relationships/hyperlink" Target="http://www.itu.int/itu-t/aap/AAPRecDetails.aspx?AAPSeqNo=8425" TargetMode="External"/><Relationship Id="rId91" Type="http://schemas.openxmlformats.org/officeDocument/2006/relationships/hyperlink" Target="https://www.itu.int/ITU-T/aap/dologin_aap.asp?id=T01020020E70801MSWE.docx&amp;group=16" TargetMode="External"/><Relationship Id="rId9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s://www.itu.int/ITU-T/studygroups/com13" TargetMode="External"/><Relationship Id="rId36" Type="http://schemas.openxmlformats.org/officeDocument/2006/relationships/hyperlink" Target="https://www.itu.int/ITU-T/studygroups/com20" TargetMode="External"/><Relationship Id="rId49" Type="http://schemas.openxmlformats.org/officeDocument/2006/relationships/hyperlink" Target="https://www.itu.int/ITU-T/aap/dologin_aap.asp?id=T01020021040801MSWE.docx&amp;group=5" TargetMode="External"/><Relationship Id="rId57" Type="http://schemas.openxmlformats.org/officeDocument/2006/relationships/hyperlink" Target="https://www.itu.int/ITU-T/aap/dologin_aap.asp?id=T01020020F90801MSWE.docx&amp;group=5" TargetMode="External"/><Relationship Id="rId106" Type="http://schemas.openxmlformats.org/officeDocument/2006/relationships/footer" Target="footer4.xm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451" TargetMode="External"/><Relationship Id="rId52" Type="http://schemas.openxmlformats.org/officeDocument/2006/relationships/hyperlink" Target="http://www.itu.int/itu-t/aap/AAPRecDetails.aspx?AAPSeqNo=8454" TargetMode="External"/><Relationship Id="rId60" Type="http://schemas.openxmlformats.org/officeDocument/2006/relationships/hyperlink" Target="http://www.itu.int/itu-t/aap/AAPRecDetails.aspx?AAPSeqNo=8460" TargetMode="External"/><Relationship Id="rId65" Type="http://schemas.openxmlformats.org/officeDocument/2006/relationships/hyperlink" Target="https://www.itu.int/ITU-T/aap/dologin_aap.asp?id=T01020020FD0801MSWE.docx&amp;group=5" TargetMode="External"/><Relationship Id="rId73" Type="http://schemas.openxmlformats.org/officeDocument/2006/relationships/hyperlink" Target="https://www.itu.int/ITU-T/aap/dologin_aap.asp?id=T010200211C0801MSWE.docx&amp;group=13" TargetMode="External"/><Relationship Id="rId78" Type="http://schemas.openxmlformats.org/officeDocument/2006/relationships/hyperlink" Target="http://www.itu.int/itu-t/aap/AAPRecDetails.aspx?AAPSeqNo=8479" TargetMode="External"/><Relationship Id="rId81" Type="http://schemas.openxmlformats.org/officeDocument/2006/relationships/hyperlink" Target="https://www.itu.int/ITU-T/aap/dologin_aap.asp?id=T01020021200801MSWE.docx&amp;group=13" TargetMode="External"/><Relationship Id="rId86" Type="http://schemas.openxmlformats.org/officeDocument/2006/relationships/hyperlink" Target="http://www.itu.int/itu-t/aap/AAPRecDetails.aspx?AAPSeqNo=8483" TargetMode="External"/><Relationship Id="rId94" Type="http://schemas.openxmlformats.org/officeDocument/2006/relationships/hyperlink" Target="http://www.itu.int/itu-t/aap/AAPRecDetails.aspx?AAPSeqNo=8429" TargetMode="External"/><Relationship Id="rId99" Type="http://schemas.openxmlformats.org/officeDocument/2006/relationships/image" Target="media/image2.gif"/><Relationship Id="rId101" Type="http://schemas.openxmlformats.org/officeDocument/2006/relationships/image" Target="media/image4.gif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-T/aap/" TargetMode="External"/><Relationship Id="rId13" Type="http://schemas.openxmlformats.org/officeDocument/2006/relationships/hyperlink" Target="https://www.itu.int/ITU-T/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1010801MSWE.docx&amp;group=5" TargetMode="External"/><Relationship Id="rId34" Type="http://schemas.openxmlformats.org/officeDocument/2006/relationships/hyperlink" Target="https://www.itu.int/ITU-T/studygroups/com17" TargetMode="External"/><Relationship Id="rId50" Type="http://schemas.openxmlformats.org/officeDocument/2006/relationships/hyperlink" Target="http://www.itu.int/itu-t/aap/AAPRecDetails.aspx?AAPSeqNo=8453" TargetMode="External"/><Relationship Id="rId55" Type="http://schemas.openxmlformats.org/officeDocument/2006/relationships/hyperlink" Target="https://www.itu.int/ITU-T/aap/dologin_aap.asp?id=T01020021070801MSWE.docx&amp;group=5" TargetMode="External"/><Relationship Id="rId76" Type="http://schemas.openxmlformats.org/officeDocument/2006/relationships/hyperlink" Target="http://www.itu.int/itu-t/aap/AAPRecDetails.aspx?AAPSeqNo=8478" TargetMode="External"/><Relationship Id="rId97" Type="http://schemas.openxmlformats.org/officeDocument/2006/relationships/footer" Target="footer3.xml"/><Relationship Id="rId104" Type="http://schemas.openxmlformats.org/officeDocument/2006/relationships/hyperlink" Target="mailto:tsbsg....@itu.in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2484</Words>
  <Characters>14162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 Lugo Colls</dc:creator>
  <cp:keywords/>
  <dc:description/>
  <cp:lastModifiedBy>Lis Lugo Colls</cp:lastModifiedBy>
  <cp:revision>2</cp:revision>
  <dcterms:created xsi:type="dcterms:W3CDTF">2019-07-15T13:09:00Z</dcterms:created>
  <dcterms:modified xsi:type="dcterms:W3CDTF">2019-07-15T13:09:00Z</dcterms:modified>
</cp:coreProperties>
</file>