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639" w:type="dxa"/>
        <w:tblInd w:w="57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1339"/>
        <w:gridCol w:w="6523"/>
        <w:gridCol w:w="1777"/>
      </w:tblGrid>
      <w:tr w:rsidR="00EE3A4F">
        <w:trPr>
          <w:cantSplit/>
        </w:trPr>
        <w:tc>
          <w:tcPr>
            <w:tcW w:w="1429" w:type="dxa"/>
            <w:shd w:val="clear" w:color="auto" w:fill="auto"/>
            <w:vAlign w:val="center"/>
          </w:tcPr>
          <w:p w:rsidR="00EE3A4F" w:rsidRDefault="00B178FB">
            <w:pPr>
              <w:tabs>
                <w:tab w:val="right" w:pos="8647"/>
              </w:tabs>
              <w:spacing w:before="0"/>
              <w:jc w:val="center"/>
              <w:rPr>
                <w:smallCaps/>
                <w:spacing w:val="25"/>
                <w:sz w:val="40"/>
                <w:szCs w:val="40"/>
              </w:rPr>
            </w:pPr>
            <w:bookmarkStart w:id="0" w:name="_GoBack"/>
            <w:bookmarkEnd w:id="0"/>
            <w:r>
              <w:rPr>
                <w:noProof/>
                <w:lang w:val="en-US" w:eastAsia="zh-CN"/>
              </w:rPr>
              <w:drawing>
                <wp:inline distT="0" distB="0" distL="0" distR="0">
                  <wp:extent cx="742950" cy="752475"/>
                  <wp:effectExtent l="0" t="0" r="0" b="0"/>
                  <wp:docPr id="1" name="Picture 1" descr="ITU official logo_blue_RG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 official logo_blue_RGB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7524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00" w:type="dxa"/>
          </w:tcPr>
          <w:p w:rsidR="00EE3A4F" w:rsidRDefault="00B178FB">
            <w:pPr>
              <w:tabs>
                <w:tab w:val="right" w:pos="8647"/>
              </w:tabs>
              <w:spacing w:before="360"/>
              <w:rPr>
                <w:lang w:eastAsia="zh-CN"/>
              </w:rPr>
            </w:pP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国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际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电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信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联</w:t>
            </w:r>
            <w:r>
              <w:rPr>
                <w:rFonts w:ascii="Century Gothic" w:hAnsi="Century Gothic" w:cs="Century Gothic"/>
                <w:smallCaps/>
                <w:spacing w:val="25"/>
                <w:sz w:val="44"/>
                <w:szCs w:val="44"/>
                <w:lang w:eastAsia="zh-CN"/>
              </w:rPr>
              <w:t xml:space="preserve"> </w:t>
            </w:r>
            <w:r>
              <w:rPr>
                <w:rFonts w:ascii="SimSun" w:eastAsia="SimSun" w:hAnsi="SimSun" w:cs="SimSun" w:hint="eastAsia"/>
                <w:smallCaps/>
                <w:spacing w:val="25"/>
                <w:sz w:val="44"/>
                <w:szCs w:val="44"/>
                <w:lang w:eastAsia="zh-CN"/>
              </w:rPr>
              <w:t>盟</w:t>
            </w:r>
          </w:p>
          <w:p w:rsidR="00EE3A4F" w:rsidRDefault="00B178FB">
            <w:pPr>
              <w:rPr>
                <w:lang w:val="fr-FR" w:eastAsia="zh-CN"/>
              </w:rPr>
            </w:pPr>
            <w:r>
              <w:rPr>
                <w:rFonts w:ascii="SimSun" w:eastAsia="SimSun" w:hAnsi="SimSun" w:cs="SimSun" w:hint="eastAsia"/>
                <w:i/>
                <w:sz w:val="28"/>
                <w:lang w:eastAsia="zh-CN"/>
              </w:rPr>
              <w:t>电信标准化局</w:t>
            </w:r>
          </w:p>
        </w:tc>
        <w:tc>
          <w:tcPr>
            <w:tcW w:w="1900" w:type="dxa"/>
            <w:vAlign w:val="center"/>
          </w:tcPr>
          <w:p w:rsidR="00EE3A4F" w:rsidRDefault="00EE3A4F">
            <w:pPr>
              <w:spacing w:before="0"/>
            </w:pPr>
          </w:p>
        </w:tc>
      </w:tr>
    </w:tbl>
    <w:p w:rsidR="00EE3A4F" w:rsidRDefault="00B178FB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  <w:lang w:eastAsia="zh-CN"/>
        </w:rPr>
        <w:t>2018年9月1日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，日内瓦</w:t>
      </w:r>
      <w:r>
        <w:rPr>
          <w:sz w:val="24"/>
          <w:szCs w:val="24"/>
        </w:rPr>
        <w:tab/>
      </w:r>
    </w:p>
    <w:p w:rsidR="00EE3A4F" w:rsidRDefault="00EE3A4F">
      <w:pPr>
        <w:rPr>
          <w:sz w:val="24"/>
          <w:szCs w:val="24"/>
        </w:rPr>
      </w:pPr>
    </w:p>
    <w:tbl>
      <w:tblPr>
        <w:tblW w:w="9773" w:type="dxa"/>
        <w:tblInd w:w="8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126"/>
        <w:gridCol w:w="2977"/>
        <w:gridCol w:w="5670"/>
      </w:tblGrid>
      <w:tr w:rsidR="00EE3A4F">
        <w:trPr>
          <w:cantSplit/>
        </w:trPr>
        <w:tc>
          <w:tcPr>
            <w:tcW w:w="1126" w:type="dxa"/>
          </w:tcPr>
          <w:p w:rsidR="00EE3A4F" w:rsidRDefault="00B178FB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参考号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E3A4F" w:rsidRDefault="00EE3A4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EE3A4F" w:rsidRDefault="00EE3A4F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</w:p>
          <w:p w:rsidR="00EE3A4F" w:rsidRDefault="00B178FB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电话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E3A4F" w:rsidRDefault="00B178FB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传真</w:t>
            </w:r>
            <w:r>
              <w:rPr>
                <w:sz w:val="24"/>
                <w:szCs w:val="24"/>
                <w:lang w:eastAsia="zh-CN"/>
              </w:rPr>
              <w:t>:</w:t>
            </w:r>
          </w:p>
          <w:p w:rsidR="00EE3A4F" w:rsidRDefault="00B178FB">
            <w:pPr>
              <w:pStyle w:val="Tabletext"/>
              <w:spacing w:before="0"/>
              <w:rPr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电子邮件</w:t>
            </w:r>
            <w:r>
              <w:rPr>
                <w:rFonts w:hint="eastAsia"/>
                <w:sz w:val="24"/>
                <w:szCs w:val="24"/>
                <w:lang w:eastAsia="zh-CN"/>
              </w:rPr>
              <w:t>:</w:t>
            </w:r>
          </w:p>
        </w:tc>
        <w:tc>
          <w:tcPr>
            <w:tcW w:w="2977" w:type="dxa"/>
          </w:tcPr>
          <w:p w:rsidR="00EE3A4F" w:rsidRDefault="00B178FB">
            <w:pPr>
              <w:pStyle w:val="Tabletext"/>
              <w:spacing w:before="0"/>
              <w:rPr>
                <w:b/>
                <w:sz w:val="24"/>
                <w:szCs w:val="24"/>
                <w:lang w:eastAsia="zh-CN"/>
              </w:rPr>
            </w:pPr>
            <w:r>
              <w:rPr>
                <w:rFonts w:ascii="SimSun" w:eastAsia="SimSun" w:hAnsi="SimSun" w:cs="SimSun" w:hint="eastAsia"/>
                <w:b/>
                <w:bCs/>
                <w:iCs/>
                <w:sz w:val="24"/>
                <w:szCs w:val="24"/>
                <w:lang w:eastAsia="zh-CN"/>
              </w:rPr>
              <w:t>电信标准化局</w:t>
            </w:r>
            <w:r>
              <w:rPr>
                <w:rFonts w:hint="eastAsia"/>
                <w:b/>
                <w:bCs/>
                <w:iCs/>
                <w:sz w:val="24"/>
                <w:szCs w:val="24"/>
                <w:lang w:val="fr-CH" w:eastAsia="zh-CN"/>
              </w:rPr>
              <w:t>AAP-42</w:t>
            </w:r>
          </w:p>
          <w:p w:rsidR="00EE3A4F" w:rsidRDefault="00B178FB">
            <w:pPr>
              <w:pStyle w:val="Tabletext"/>
              <w:spacing w:before="0"/>
              <w:rPr>
                <w:sz w:val="24"/>
                <w:szCs w:val="24"/>
                <w:lang w:val="en-US"/>
              </w:rPr>
            </w:pPr>
            <w:r>
              <w:rPr>
                <w:sz w:val="24"/>
                <w:szCs w:val="24"/>
                <w:lang w:val="en-US"/>
              </w:rPr>
              <w:t>AAP/CL</w:t>
            </w:r>
          </w:p>
          <w:p w:rsidR="00EE3A4F" w:rsidRDefault="00EE3A4F">
            <w:pPr>
              <w:pStyle w:val="Tabletext"/>
              <w:spacing w:before="0"/>
              <w:rPr>
                <w:sz w:val="24"/>
                <w:szCs w:val="24"/>
              </w:rPr>
            </w:pPr>
          </w:p>
          <w:p w:rsidR="00EE3A4F" w:rsidRDefault="00B178FB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+41 22 730 5860</w:t>
            </w:r>
          </w:p>
          <w:p w:rsidR="00EE3A4F" w:rsidRDefault="00B178FB">
            <w:pPr>
              <w:pStyle w:val="Tabletext"/>
              <w:spacing w:befor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+41 22 730 5853</w:t>
            </w:r>
          </w:p>
          <w:p w:rsidR="00EE3A4F" w:rsidRDefault="00EE3A4F">
            <w:pPr>
              <w:pStyle w:val="Tabletext"/>
              <w:spacing w:before="0"/>
              <w:rPr>
                <w:sz w:val="24"/>
                <w:szCs w:val="24"/>
              </w:rPr>
            </w:pPr>
            <w:hyperlink r:id="rId8" w:history="1">
              <w:r w:rsidR="00B178FB">
                <w:rPr>
                  <w:rStyle w:val="Hyperlink"/>
                  <w:sz w:val="24"/>
                  <w:szCs w:val="24"/>
                </w:rPr>
                <w:t>tsbdir@itu.int</w:t>
              </w:r>
            </w:hyperlink>
          </w:p>
        </w:tc>
        <w:tc>
          <w:tcPr>
            <w:tcW w:w="5670" w:type="dxa"/>
          </w:tcPr>
          <w:p w:rsidR="00EE3A4F" w:rsidRDefault="00B178FB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致国际电联成员国各主管部门；</w:t>
            </w:r>
          </w:p>
          <w:p w:rsidR="00EE3A4F" w:rsidRDefault="00B178FB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>ITU-T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各部门成员；</w:t>
            </w:r>
          </w:p>
          <w:p w:rsidR="00EE3A4F" w:rsidRDefault="00B178FB">
            <w:pPr>
              <w:pStyle w:val="Tabletext"/>
              <w:spacing w:before="0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致</w:t>
            </w:r>
            <w:r>
              <w:rPr>
                <w:rFonts w:hint="eastAsia"/>
                <w:sz w:val="24"/>
                <w:szCs w:val="24"/>
                <w:lang w:eastAsia="zh-CN"/>
              </w:rPr>
              <w:t xml:space="preserve">ITU-T </w:t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部门准成员</w:t>
            </w:r>
          </w:p>
          <w:p w:rsidR="00EE3A4F" w:rsidRDefault="00B178FB">
            <w:pPr>
              <w:pStyle w:val="Tabletext"/>
              <w:spacing w:before="0"/>
              <w:rPr>
                <w:b/>
                <w:sz w:val="24"/>
                <w:szCs w:val="24"/>
                <w:lang w:val="fr-FR" w:eastAsia="zh-CN"/>
              </w:rPr>
            </w:pPr>
            <w:r>
              <w:rPr>
                <w:rFonts w:ascii="SimSun" w:eastAsia="SimSun" w:hAnsi="SimSun" w:cs="SimSun" w:hint="eastAsia"/>
                <w:b/>
                <w:sz w:val="24"/>
                <w:szCs w:val="24"/>
                <w:lang w:eastAsia="zh-CN"/>
              </w:rPr>
              <w:t>抄送：</w:t>
            </w:r>
          </w:p>
          <w:p w:rsidR="00EE3A4F" w:rsidRDefault="00B178FB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电信标准化局研究组主席和副主席</w:t>
            </w:r>
          </w:p>
          <w:p w:rsidR="00EE3A4F" w:rsidRDefault="00B178FB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电信发展局主任</w:t>
            </w:r>
          </w:p>
          <w:p w:rsidR="00EE3A4F" w:rsidRDefault="00B178FB">
            <w:pPr>
              <w:pStyle w:val="Tabletext"/>
              <w:spacing w:before="0"/>
              <w:ind w:left="284" w:hanging="284"/>
              <w:rPr>
                <w:sz w:val="24"/>
                <w:szCs w:val="24"/>
                <w:lang w:val="fr-FR" w:eastAsia="zh-CN"/>
              </w:rPr>
            </w:pPr>
            <w:r>
              <w:rPr>
                <w:sz w:val="24"/>
                <w:szCs w:val="24"/>
                <w:lang w:val="fr-FR" w:eastAsia="zh-CN"/>
              </w:rPr>
              <w:t>–</w:t>
            </w:r>
            <w:r>
              <w:rPr>
                <w:sz w:val="24"/>
                <w:szCs w:val="24"/>
                <w:lang w:val="fr-FR" w:eastAsia="zh-CN"/>
              </w:rPr>
              <w:tab/>
            </w: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无线电通信局主任</w:t>
            </w:r>
          </w:p>
        </w:tc>
      </w:tr>
    </w:tbl>
    <w:p w:rsidR="00EE3A4F" w:rsidRDefault="00EE3A4F">
      <w:pPr>
        <w:rPr>
          <w:sz w:val="24"/>
          <w:szCs w:val="24"/>
          <w:lang w:val="fr-FR" w:eastAsia="zh-CN"/>
        </w:rPr>
      </w:pPr>
    </w:p>
    <w:tbl>
      <w:tblPr>
        <w:tblW w:w="9855" w:type="dxa"/>
        <w:tblLayout w:type="fixed"/>
        <w:tblCellMar>
          <w:left w:w="57" w:type="dxa"/>
          <w:right w:w="57" w:type="dxa"/>
        </w:tblCellMar>
        <w:tblLook w:val="01E0" w:firstRow="1" w:lastRow="1" w:firstColumn="1" w:lastColumn="1" w:noHBand="0" w:noVBand="0"/>
      </w:tblPr>
      <w:tblGrid>
        <w:gridCol w:w="908"/>
        <w:gridCol w:w="8947"/>
      </w:tblGrid>
      <w:tr w:rsidR="00EE3A4F">
        <w:trPr>
          <w:cantSplit/>
        </w:trPr>
        <w:tc>
          <w:tcPr>
            <w:tcW w:w="908" w:type="dxa"/>
          </w:tcPr>
          <w:p w:rsidR="00EE3A4F" w:rsidRDefault="00B178FB">
            <w:pPr>
              <w:pStyle w:val="Tabletext"/>
              <w:rPr>
                <w:sz w:val="24"/>
                <w:szCs w:val="24"/>
              </w:rPr>
            </w:pPr>
            <w:r>
              <w:rPr>
                <w:rFonts w:ascii="SimSun" w:eastAsia="SimSun" w:hAnsi="SimSun" w:cs="SimSun" w:hint="eastAsia"/>
                <w:sz w:val="24"/>
                <w:szCs w:val="24"/>
                <w:lang w:eastAsia="zh-CN"/>
              </w:rPr>
              <w:t>事由</w:t>
            </w:r>
            <w:r>
              <w:rPr>
                <w:sz w:val="24"/>
                <w:szCs w:val="24"/>
                <w:lang w:eastAsia="zh-CN"/>
              </w:rPr>
              <w:t>:</w:t>
            </w:r>
          </w:p>
        </w:tc>
        <w:tc>
          <w:tcPr>
            <w:tcW w:w="8947" w:type="dxa"/>
          </w:tcPr>
          <w:p w:rsidR="00EE3A4F" w:rsidRDefault="00B178FB">
            <w:pPr>
              <w:pStyle w:val="Tabletext"/>
              <w:rPr>
                <w:sz w:val="24"/>
                <w:szCs w:val="24"/>
                <w:lang w:val="fr-FR" w:eastAsia="zh-CN"/>
              </w:rPr>
            </w:pPr>
            <w:r>
              <w:rPr>
                <w:rFonts w:ascii="SimSun" w:hint="eastAsia"/>
                <w:b/>
                <w:bCs/>
                <w:sz w:val="24"/>
                <w:szCs w:val="24"/>
                <w:lang w:eastAsia="zh-CN"/>
              </w:rPr>
              <w:t>有关采用替换批准程序（</w:t>
            </w:r>
            <w:r>
              <w:rPr>
                <w:rFonts w:hint="eastAsia"/>
                <w:b/>
                <w:bCs/>
                <w:sz w:val="24"/>
                <w:szCs w:val="24"/>
                <w:lang w:eastAsia="zh-CN"/>
              </w:rPr>
              <w:t>AAP</w:t>
            </w:r>
            <w:r>
              <w:rPr>
                <w:rFonts w:ascii="SimSun" w:hAnsi="STKaiti"/>
                <w:b/>
                <w:bCs/>
                <w:sz w:val="24"/>
                <w:szCs w:val="24"/>
                <w:lang w:eastAsia="zh-CN"/>
              </w:rPr>
              <w:t>）处理的建议书的情况</w:t>
            </w:r>
          </w:p>
        </w:tc>
      </w:tr>
    </w:tbl>
    <w:p w:rsidR="00EE3A4F" w:rsidRDefault="00EE3A4F">
      <w:pPr>
        <w:rPr>
          <w:sz w:val="24"/>
          <w:szCs w:val="24"/>
          <w:lang w:val="fr-FR" w:eastAsia="zh-CN"/>
        </w:rPr>
      </w:pPr>
    </w:p>
    <w:p w:rsidR="00EE3A4F" w:rsidRDefault="00B178FB">
      <w:pPr>
        <w:spacing w:before="100" w:after="20" w:line="340" w:lineRule="atLeast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先生</w:t>
      </w:r>
      <w:r>
        <w:rPr>
          <w:sz w:val="24"/>
          <w:szCs w:val="24"/>
          <w:lang w:eastAsia="zh-CN"/>
        </w:rPr>
        <w:t>/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女士，</w:t>
      </w:r>
    </w:p>
    <w:p w:rsidR="00EE3A4F" w:rsidRDefault="00B178FB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bCs/>
          <w:sz w:val="24"/>
          <w:szCs w:val="24"/>
          <w:lang w:eastAsia="zh-CN"/>
        </w:rPr>
        <w:t xml:space="preserve">ITU-T A.8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建议书中规定的建议书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替换批准程序</w:t>
      </w:r>
      <w:r>
        <w:rPr>
          <w:sz w:val="24"/>
          <w:szCs w:val="24"/>
          <w:lang w:eastAsia="zh-CN"/>
        </w:rPr>
        <w:t xml:space="preserve"> (AAP)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适用于那些不会产生政策或</w:t>
      </w:r>
      <w:r>
        <w:rPr>
          <w:rFonts w:ascii="SimSun" w:eastAsia="SimSun" w:hAnsi="SimSun" w:cs="SimSun" w:hint="cs"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监管影响、因而不需与成员国正式协商的建议书（见国际电联《公约》第</w:t>
      </w:r>
      <w:r>
        <w:rPr>
          <w:bCs/>
          <w:sz w:val="24"/>
          <w:szCs w:val="24"/>
          <w:lang w:eastAsia="zh-CN"/>
        </w:rPr>
        <w:t>246B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款）。</w:t>
      </w:r>
    </w:p>
    <w:p w:rsidR="00EE3A4F" w:rsidRDefault="00B178FB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1</w:t>
      </w:r>
      <w:r>
        <w:rPr>
          <w:rFonts w:hAnsi="SimSun"/>
          <w:bCs/>
          <w:sz w:val="24"/>
          <w:szCs w:val="24"/>
          <w:lang w:eastAsia="zh-CN"/>
        </w:rPr>
        <w:t>列出了那些在以往电信标准化局</w:t>
      </w:r>
      <w:r>
        <w:rPr>
          <w:bCs/>
          <w:sz w:val="24"/>
          <w:szCs w:val="24"/>
          <w:lang w:eastAsia="zh-CN"/>
        </w:rPr>
        <w:t>AAP</w:t>
      </w:r>
      <w:r>
        <w:rPr>
          <w:rFonts w:hAnsi="SimSun"/>
          <w:bCs/>
          <w:sz w:val="24"/>
          <w:szCs w:val="24"/>
          <w:lang w:eastAsia="zh-CN"/>
        </w:rPr>
        <w:t>预告后地位发生变化的案文。</w:t>
      </w:r>
    </w:p>
    <w:p w:rsidR="00EE3A4F" w:rsidRDefault="00B178FB">
      <w:pPr>
        <w:tabs>
          <w:tab w:val="left" w:pos="851"/>
        </w:tabs>
        <w:spacing w:before="240"/>
        <w:rPr>
          <w:bCs/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如您希望针对某个适用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的建议书提出意见，请使用可在</w:t>
      </w:r>
      <w:r>
        <w:rPr>
          <w:bCs/>
          <w:sz w:val="24"/>
          <w:szCs w:val="24"/>
          <w:lang w:eastAsia="zh-CN"/>
        </w:rPr>
        <w:t>ITU-T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网站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区域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</w:t>
      </w:r>
      <w:hyperlink r:id="rId9" w:history="1">
        <w:r>
          <w:rPr>
            <w:rStyle w:val="Hyperlink"/>
            <w:bCs/>
            <w:sz w:val="24"/>
            <w:szCs w:val="24"/>
            <w:lang w:eastAsia="zh-CN"/>
          </w:rPr>
          <w:t>http://www.itu.int/ITU-T/aap</w:t>
        </w:r>
      </w:hyperlink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）的</w:t>
      </w:r>
      <w:r>
        <w:rPr>
          <w:rFonts w:ascii="SimSun" w:hAnsi="SimSun"/>
          <w:bCs/>
          <w:sz w:val="24"/>
          <w:szCs w:val="24"/>
          <w:lang w:eastAsia="zh-CN"/>
        </w:rPr>
        <w:t>“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建议书</w:t>
      </w:r>
      <w:r>
        <w:rPr>
          <w:rFonts w:ascii="SimSun" w:hAnsi="SimSun"/>
          <w:bCs/>
          <w:sz w:val="24"/>
          <w:szCs w:val="24"/>
          <w:lang w:eastAsia="zh-CN"/>
        </w:rPr>
        <w:t>”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网页上获取的《</w:t>
      </w:r>
      <w:r>
        <w:rPr>
          <w:bCs/>
          <w:sz w:val="24"/>
          <w:szCs w:val="24"/>
          <w:lang w:eastAsia="zh-CN"/>
        </w:rPr>
        <w:t>AAP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意见在线提交表格》</w:t>
      </w:r>
      <w:r>
        <w:rPr>
          <w:rFonts w:ascii="SimSun" w:eastAsia="SimSun" w:hAnsi="SimSun" w:cs="SimSun" w:hint="cs"/>
          <w:bCs/>
          <w:sz w:val="24"/>
          <w:szCs w:val="24"/>
          <w:rtl/>
          <w:lang w:eastAsia="zh-CN"/>
        </w:rPr>
        <w:t xml:space="preserve"> 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（见</w:t>
      </w: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</w:t>
      </w:r>
      <w:r>
        <w:rPr>
          <w:b/>
          <w:sz w:val="24"/>
          <w:szCs w:val="24"/>
          <w:lang w:eastAsia="zh-CN"/>
        </w:rPr>
        <w:t>2</w:t>
      </w:r>
      <w:r>
        <w:rPr>
          <w:rFonts w:ascii="SimSun" w:eastAsia="SimSun" w:hAnsi="SimSun" w:cs="SimSun" w:hint="eastAsia"/>
          <w:bCs/>
          <w:sz w:val="24"/>
          <w:szCs w:val="24"/>
          <w:lang w:eastAsia="zh-CN"/>
        </w:rPr>
        <w:t>）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。或者，可填妥</w:t>
      </w:r>
      <w:r>
        <w:rPr>
          <w:rFonts w:ascii="SimSun" w:eastAsia="SimSun" w:hAnsi="SimSun" w:cs="SimSun" w:hint="eastAsia"/>
          <w:b/>
          <w:bCs/>
          <w:sz w:val="24"/>
          <w:szCs w:val="24"/>
          <w:lang w:eastAsia="zh-CN"/>
        </w:rPr>
        <w:t>附件</w:t>
      </w:r>
      <w:r>
        <w:rPr>
          <w:b/>
          <w:bCs/>
          <w:sz w:val="24"/>
          <w:szCs w:val="24"/>
          <w:lang w:eastAsia="zh-CN"/>
        </w:rPr>
        <w:t>3</w:t>
      </w:r>
      <w:r>
        <w:rPr>
          <w:sz w:val="24"/>
          <w:szCs w:val="24"/>
          <w:lang w:eastAsia="zh-CN"/>
        </w:rPr>
        <w:t xml:space="preserve"> 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中的表格并将意见发送给相关研究组的秘书处。</w:t>
      </w:r>
    </w:p>
    <w:p w:rsidR="00EE3A4F" w:rsidRDefault="00B178FB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敬请留意，我们不鼓励提交仅支持通过所涉案文而没有实质内容的意见。</w:t>
      </w:r>
    </w:p>
    <w:p w:rsidR="00EE3A4F" w:rsidRDefault="00EE3A4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EE3A4F" w:rsidRDefault="00B178FB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顺致敬意！</w:t>
      </w:r>
    </w:p>
    <w:p w:rsidR="00EE3A4F" w:rsidRDefault="00EE3A4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EE3A4F" w:rsidRDefault="00EE3A4F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</w:p>
    <w:p w:rsidR="00EE3A4F" w:rsidRDefault="00B178FB">
      <w:pPr>
        <w:tabs>
          <w:tab w:val="left" w:pos="1418"/>
          <w:tab w:val="left" w:pos="1702"/>
          <w:tab w:val="left" w:pos="2160"/>
        </w:tabs>
        <w:spacing w:before="100" w:after="20" w:line="340" w:lineRule="atLeast"/>
        <w:ind w:right="92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sz w:val="24"/>
          <w:szCs w:val="24"/>
          <w:lang w:eastAsia="zh-CN"/>
        </w:rPr>
        <w:t>李在摄</w:t>
      </w:r>
      <w:r>
        <w:rPr>
          <w:sz w:val="24"/>
          <w:szCs w:val="24"/>
          <w:lang w:eastAsia="zh-CN"/>
        </w:rPr>
        <w:br/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电信标准化局主任</w:t>
      </w:r>
    </w:p>
    <w:p w:rsidR="00EE3A4F" w:rsidRDefault="00EE3A4F">
      <w:pPr>
        <w:tabs>
          <w:tab w:val="center" w:pos="4962"/>
        </w:tabs>
        <w:spacing w:line="240" w:lineRule="atLeast"/>
        <w:rPr>
          <w:sz w:val="24"/>
          <w:szCs w:val="24"/>
          <w:lang w:eastAsia="zh-CN"/>
        </w:rPr>
      </w:pPr>
    </w:p>
    <w:p w:rsidR="00EE3A4F" w:rsidRDefault="00B178FB">
      <w:pPr>
        <w:spacing w:before="720"/>
        <w:rPr>
          <w:sz w:val="24"/>
          <w:szCs w:val="24"/>
          <w:lang w:eastAsia="zh-CN"/>
        </w:rPr>
      </w:pPr>
      <w:r>
        <w:rPr>
          <w:rFonts w:ascii="SimSun" w:eastAsia="SimSun" w:hAnsi="SimSun" w:cs="SimSun" w:hint="eastAsia"/>
          <w:b/>
          <w:sz w:val="24"/>
          <w:szCs w:val="24"/>
          <w:lang w:eastAsia="zh-CN"/>
        </w:rPr>
        <w:t>附件：</w:t>
      </w:r>
      <w:r>
        <w:rPr>
          <w:b/>
          <w:sz w:val="24"/>
          <w:szCs w:val="24"/>
          <w:lang w:eastAsia="zh-CN"/>
        </w:rPr>
        <w:t>3</w:t>
      </w:r>
      <w:r>
        <w:rPr>
          <w:rFonts w:ascii="SimSun" w:eastAsia="SimSun" w:hAnsi="SimSun" w:cs="SimSun" w:hint="eastAsia"/>
          <w:sz w:val="24"/>
          <w:szCs w:val="24"/>
          <w:lang w:eastAsia="zh-CN"/>
        </w:rPr>
        <w:t>件</w:t>
      </w:r>
    </w:p>
    <w:p w:rsidR="00EE3A4F" w:rsidRDefault="00EE3A4F">
      <w:pPr>
        <w:spacing w:before="720"/>
        <w:rPr>
          <w:rFonts w:ascii="Times New Roman" w:hAnsi="Times New Roman"/>
        </w:rPr>
        <w:sectPr w:rsidR="00EE3A4F">
          <w:headerReference w:type="default" r:id="rId10"/>
          <w:footerReference w:type="default" r:id="rId11"/>
          <w:footerReference w:type="first" r:id="rId12"/>
          <w:pgSz w:w="11907" w:h="16834" w:code="9"/>
          <w:pgMar w:top="851" w:right="1134" w:bottom="1134" w:left="1134" w:header="720" w:footer="567" w:gutter="0"/>
          <w:paperSrc w:first="15" w:other="15"/>
          <w:cols w:space="720"/>
          <w:titlePg/>
        </w:sectPr>
      </w:pPr>
    </w:p>
    <w:p w:rsidR="00EE3A4F" w:rsidRDefault="00B178FB">
      <w:r>
        <w:lastRenderedPageBreak/>
        <w:t>Annex 1</w:t>
      </w:r>
    </w:p>
    <w:p w:rsidR="00EE3A4F" w:rsidRDefault="00B178FB">
      <w:pPr>
        <w:jc w:val="center"/>
      </w:pPr>
      <w:r>
        <w:t>(to TSB AAP-42)</w:t>
      </w:r>
    </w:p>
    <w:p w:rsidR="00EE3A4F" w:rsidRDefault="00EE3A4F">
      <w:pPr>
        <w:rPr>
          <w:szCs w:val="22"/>
        </w:rPr>
      </w:pPr>
    </w:p>
    <w:p w:rsidR="00EE3A4F" w:rsidRDefault="00B178FB">
      <w:pPr>
        <w:pStyle w:val="Headingb"/>
        <w:rPr>
          <w:szCs w:val="22"/>
        </w:rPr>
      </w:pPr>
      <w:r>
        <w:rPr>
          <w:szCs w:val="22"/>
        </w:rPr>
        <w:t>Status codes used in the AAP announcements: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LC = Last Call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LJ = Last Call Judgment (includes comment resolution)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AR = Additional Review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AJ = Additional Review Judgment (includes comment resolution)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SG = For Study Group approval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A = Approved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AT = Approved with typographic corrections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AC = Approved after Additional Review of Comments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NA = Not approved</w:t>
      </w:r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>TAP = Moved to TA</w:t>
      </w:r>
      <w:r>
        <w:rPr>
          <w:szCs w:val="22"/>
        </w:rPr>
        <w:t>P (ITU-T A.8 / § 5.2)</w:t>
      </w:r>
    </w:p>
    <w:p w:rsidR="00EE3A4F" w:rsidRDefault="00B178FB">
      <w:pPr>
        <w:pStyle w:val="Headingb"/>
        <w:rPr>
          <w:szCs w:val="22"/>
        </w:rPr>
      </w:pPr>
      <w:r>
        <w:rPr>
          <w:szCs w:val="22"/>
        </w:rPr>
        <w:t>ITU-T website entry page:</w:t>
      </w:r>
    </w:p>
    <w:p w:rsidR="00EE3A4F" w:rsidRDefault="00EE3A4F">
      <w:pPr>
        <w:pStyle w:val="enumlev2"/>
        <w:rPr>
          <w:szCs w:val="22"/>
        </w:rPr>
      </w:pPr>
      <w:hyperlink r:id="rId13" w:history="1">
        <w:r w:rsidR="00B178FB">
          <w:rPr>
            <w:rStyle w:val="Hyperlink"/>
            <w:szCs w:val="22"/>
          </w:rPr>
          <w:t>http://www.itu.int/ITU-T</w:t>
        </w:r>
      </w:hyperlink>
    </w:p>
    <w:p w:rsidR="00EE3A4F" w:rsidRDefault="00B178FB">
      <w:pPr>
        <w:pStyle w:val="Headingb"/>
        <w:rPr>
          <w:szCs w:val="22"/>
        </w:rPr>
      </w:pPr>
      <w:r>
        <w:rPr>
          <w:szCs w:val="22"/>
        </w:rPr>
        <w:t>Alternative approval process (AAP) welcome page:</w:t>
      </w:r>
    </w:p>
    <w:p w:rsidR="00EE3A4F" w:rsidRDefault="00EE3A4F">
      <w:pPr>
        <w:pStyle w:val="enumlev2"/>
        <w:rPr>
          <w:szCs w:val="22"/>
        </w:rPr>
      </w:pPr>
      <w:hyperlink r:id="rId14" w:history="1">
        <w:r w:rsidR="00B178FB">
          <w:rPr>
            <w:rStyle w:val="Hyperlink"/>
            <w:szCs w:val="22"/>
          </w:rPr>
          <w:t>http://www.itu.int/ITU-T/aapinfo</w:t>
        </w:r>
      </w:hyperlink>
    </w:p>
    <w:p w:rsidR="00EE3A4F" w:rsidRDefault="00B178FB">
      <w:pPr>
        <w:pStyle w:val="enumlev2"/>
        <w:rPr>
          <w:szCs w:val="22"/>
        </w:rPr>
      </w:pPr>
      <w:r>
        <w:rPr>
          <w:szCs w:val="22"/>
        </w:rPr>
        <w:t xml:space="preserve">Note – </w:t>
      </w:r>
      <w:r>
        <w:rPr>
          <w:szCs w:val="22"/>
        </w:rPr>
        <w:t>A tutorial on the ITU-T AAP application is available under the AAP welcome page</w:t>
      </w:r>
    </w:p>
    <w:p w:rsidR="00EE3A4F" w:rsidRDefault="00B178FB">
      <w:pPr>
        <w:pStyle w:val="Headingb"/>
        <w:rPr>
          <w:szCs w:val="22"/>
        </w:rPr>
      </w:pPr>
      <w:r>
        <w:rPr>
          <w:szCs w:val="22"/>
        </w:rPr>
        <w:t>ITU-T website AAP Recommendation search page:</w:t>
      </w:r>
    </w:p>
    <w:p w:rsidR="00EE3A4F" w:rsidRDefault="00EE3A4F">
      <w:pPr>
        <w:pStyle w:val="enumlev2"/>
        <w:rPr>
          <w:szCs w:val="22"/>
        </w:rPr>
      </w:pPr>
      <w:hyperlink r:id="rId15" w:history="1">
        <w:r w:rsidR="00B178FB">
          <w:rPr>
            <w:rStyle w:val="Hyperlink"/>
            <w:szCs w:val="22"/>
          </w:rPr>
          <w:t>http://www.itu.int/ITU-T/aap/</w:t>
        </w:r>
      </w:hyperlink>
    </w:p>
    <w:p w:rsidR="00EE3A4F" w:rsidRDefault="00B178FB">
      <w:pPr>
        <w:pStyle w:val="Headingb"/>
        <w:rPr>
          <w:szCs w:val="22"/>
        </w:rPr>
      </w:pPr>
      <w:r>
        <w:rPr>
          <w:szCs w:val="22"/>
        </w:rPr>
        <w:t xml:space="preserve">Study Group web pages and contacts: </w:t>
      </w:r>
    </w:p>
    <w:tbl>
      <w:tblPr>
        <w:tblW w:w="0" w:type="auto"/>
        <w:tblInd w:w="1077" w:type="dxa"/>
        <w:tblLook w:val="01E0" w:firstRow="1" w:lastRow="1" w:firstColumn="1" w:lastColumn="1" w:noHBand="0" w:noVBand="0"/>
      </w:tblPr>
      <w:tblGrid>
        <w:gridCol w:w="987"/>
        <w:gridCol w:w="5415"/>
        <w:gridCol w:w="1985"/>
      </w:tblGrid>
      <w:tr w:rsidR="00EE3A4F">
        <w:tc>
          <w:tcPr>
            <w:tcW w:w="987" w:type="dxa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</w:t>
            </w:r>
          </w:p>
        </w:tc>
        <w:tc>
          <w:tcPr>
            <w:tcW w:w="5415" w:type="dxa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16" w:history="1">
              <w:r w:rsidR="00B178FB">
                <w:rPr>
                  <w:rStyle w:val="Hyperlink"/>
                  <w:szCs w:val="22"/>
                </w:rPr>
                <w:t>http://www.itu.int/ITU-T/studygroups/com02</w:t>
              </w:r>
            </w:hyperlink>
          </w:p>
        </w:tc>
        <w:tc>
          <w:tcPr>
            <w:tcW w:w="1985" w:type="dxa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17" w:history="1">
              <w:r w:rsidR="00B178FB">
                <w:rPr>
                  <w:rStyle w:val="Hyperlink"/>
                  <w:szCs w:val="22"/>
                </w:rPr>
                <w:t>tsbsg2@itu.int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3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18" w:history="1">
              <w:r w:rsidR="00B178FB">
                <w:rPr>
                  <w:rStyle w:val="Hyperlink"/>
                  <w:szCs w:val="22"/>
                </w:rPr>
                <w:t>http://www.itu.int/ITU-T/studygroups/c</w:t>
              </w:r>
              <w:r w:rsidR="00B178FB">
                <w:rPr>
                  <w:rStyle w:val="Hyperlink"/>
                  <w:szCs w:val="22"/>
                </w:rPr>
                <w:t>om03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19" w:history="1">
              <w:r w:rsidR="00B178FB">
                <w:rPr>
                  <w:rStyle w:val="Hyperlink"/>
                  <w:szCs w:val="22"/>
                </w:rPr>
                <w:t>tsbsg3@itu.int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5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0" w:history="1">
              <w:r w:rsidR="00B178FB">
                <w:rPr>
                  <w:rStyle w:val="Hyperlink"/>
                  <w:szCs w:val="22"/>
                </w:rPr>
                <w:t>http://www.itu.int/ITU-T/studygroups/com05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1" w:history="1">
              <w:r w:rsidR="00B178FB">
                <w:rPr>
                  <w:rStyle w:val="Hyperlink"/>
                  <w:szCs w:val="22"/>
                </w:rPr>
                <w:t>tsbsg5@itu.int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9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2" w:history="1">
              <w:r w:rsidR="00B178FB">
                <w:rPr>
                  <w:rStyle w:val="Hyperlink"/>
                  <w:szCs w:val="22"/>
                </w:rPr>
                <w:t>http://www.itu.int/ITU-T/studygroups/com09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3" w:history="1">
              <w:r w:rsidR="00B178FB">
                <w:rPr>
                  <w:rStyle w:val="Hyperlink"/>
                  <w:szCs w:val="22"/>
                </w:rPr>
                <w:t>tsbsg9@itu.int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11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4" w:history="1">
              <w:r w:rsidR="00B178FB">
                <w:rPr>
                  <w:rStyle w:val="Hyperlink"/>
                  <w:szCs w:val="22"/>
                </w:rPr>
                <w:t>http://www.itu.int/ITU-T/studygroups/</w:t>
              </w:r>
              <w:r w:rsidR="00B178FB">
                <w:rPr>
                  <w:rStyle w:val="Hyperlink"/>
                  <w:szCs w:val="22"/>
                </w:rPr>
                <w:t>com11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5" w:history="1">
              <w:r w:rsidR="00B178FB">
                <w:rPr>
                  <w:rStyle w:val="Hyperlink"/>
                  <w:szCs w:val="22"/>
                </w:rPr>
                <w:t>tsbsg11@itu.int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12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6" w:history="1">
              <w:r w:rsidR="00B178FB">
                <w:rPr>
                  <w:rStyle w:val="Hyperlink"/>
                  <w:szCs w:val="22"/>
                </w:rPr>
                <w:t>http://www.itu.int/ITU-T/studygroups/com12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7" w:history="1">
              <w:r w:rsidR="00B178FB">
                <w:rPr>
                  <w:rStyle w:val="Hyperlink"/>
                  <w:szCs w:val="22"/>
                </w:rPr>
                <w:t>tsbsg12@itu.int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13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8" w:history="1">
              <w:r w:rsidR="00B178FB">
                <w:rPr>
                  <w:rStyle w:val="Hyperlink"/>
                  <w:szCs w:val="22"/>
                </w:rPr>
                <w:t>http://www.itu.int/ITU-T/studygroups/com13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29" w:history="1">
              <w:r w:rsidR="00B178FB">
                <w:rPr>
                  <w:rStyle w:val="Hyperlink"/>
                  <w:szCs w:val="22"/>
                </w:rPr>
                <w:t>tsbsg13@itu.int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15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30" w:history="1">
              <w:r w:rsidR="00B178FB">
                <w:rPr>
                  <w:rStyle w:val="Hyperlink"/>
                  <w:szCs w:val="22"/>
                </w:rPr>
                <w:t>http://www.itu.int/ITU-T/studygroup</w:t>
              </w:r>
              <w:r w:rsidR="00B178FB">
                <w:rPr>
                  <w:rStyle w:val="Hyperlink"/>
                  <w:szCs w:val="22"/>
                </w:rPr>
                <w:t>s/com15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31" w:history="1">
              <w:r w:rsidR="00B178FB">
                <w:rPr>
                  <w:rStyle w:val="Hyperlink"/>
                  <w:szCs w:val="22"/>
                </w:rPr>
                <w:t>tsbsg15@itu.int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16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32" w:history="1">
              <w:r w:rsidR="00B178FB">
                <w:rPr>
                  <w:rStyle w:val="Hyperlink"/>
                  <w:szCs w:val="22"/>
                </w:rPr>
                <w:t>http://www.itu.int/ITU-T/studygroups/com16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33" w:history="1">
              <w:r w:rsidR="00B178FB">
                <w:rPr>
                  <w:rStyle w:val="Hyperlink"/>
                  <w:szCs w:val="22"/>
                </w:rPr>
                <w:t>tsbsg16@itu.int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17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34" w:history="1">
              <w:r w:rsidR="00B178FB">
                <w:rPr>
                  <w:rStyle w:val="Hyperlink"/>
                  <w:szCs w:val="22"/>
                </w:rPr>
                <w:t>http://www.itu.int/ITU-T/studygroups/com17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35" w:history="1">
              <w:r w:rsidR="00B178FB">
                <w:rPr>
                  <w:rStyle w:val="Hyperlink"/>
                  <w:szCs w:val="22"/>
                </w:rPr>
                <w:t>tsbsg17@itu.int</w:t>
              </w:r>
            </w:hyperlink>
          </w:p>
        </w:tc>
      </w:tr>
      <w:tr w:rsidR="00EE3A4F">
        <w:tc>
          <w:tcPr>
            <w:tcW w:w="0" w:type="auto"/>
          </w:tcPr>
          <w:p w:rsidR="00EE3A4F" w:rsidRDefault="00B178FB">
            <w:pPr>
              <w:pStyle w:val="Tabletext"/>
              <w:rPr>
                <w:b/>
                <w:bCs/>
                <w:szCs w:val="22"/>
              </w:rPr>
            </w:pPr>
            <w:r>
              <w:rPr>
                <w:szCs w:val="22"/>
              </w:rPr>
              <w:t>SG 20</w:t>
            </w:r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36" w:history="1">
              <w:r w:rsidR="00B178FB">
                <w:rPr>
                  <w:rStyle w:val="Hyperlink"/>
                  <w:szCs w:val="22"/>
                </w:rPr>
                <w:t>http://www.itu.int/ITU-T/studygroup</w:t>
              </w:r>
              <w:r w:rsidR="00B178FB">
                <w:rPr>
                  <w:rStyle w:val="Hyperlink"/>
                  <w:szCs w:val="22"/>
                </w:rPr>
                <w:t>s/com20</w:t>
              </w:r>
            </w:hyperlink>
          </w:p>
        </w:tc>
        <w:tc>
          <w:tcPr>
            <w:tcW w:w="0" w:type="auto"/>
          </w:tcPr>
          <w:p w:rsidR="00EE3A4F" w:rsidRDefault="00EE3A4F">
            <w:pPr>
              <w:pStyle w:val="Tabletext"/>
              <w:rPr>
                <w:b/>
                <w:bCs/>
                <w:szCs w:val="22"/>
              </w:rPr>
            </w:pPr>
            <w:hyperlink r:id="rId37" w:history="1">
              <w:r w:rsidR="00B178FB">
                <w:rPr>
                  <w:rStyle w:val="Hyperlink"/>
                  <w:szCs w:val="22"/>
                </w:rPr>
                <w:t>tsbsg20@itu.int</w:t>
              </w:r>
            </w:hyperlink>
          </w:p>
        </w:tc>
      </w:tr>
    </w:tbl>
    <w:p w:rsidR="00EE3A4F" w:rsidRDefault="00EE3A4F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E3A4F">
          <w:pgSz w:w="11907" w:h="16834" w:code="9"/>
          <w:pgMar w:top="851" w:right="1134" w:bottom="1134" w:left="1134" w:header="720" w:footer="567" w:gutter="0"/>
          <w:paperSrc w:first="15" w:other="15"/>
          <w:cols w:space="720"/>
        </w:sectPr>
      </w:pPr>
    </w:p>
    <w:p w:rsidR="00EE3A4F" w:rsidRDefault="00B178FB">
      <w:pPr>
        <w:pageBreakBefore/>
      </w:pPr>
      <w:r>
        <w:lastRenderedPageBreak/>
        <w:t>Situation concerning Study Group 2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A4F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A4F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38" w:history="1">
              <w:r w:rsidR="00B178FB">
                <w:rPr>
                  <w:rStyle w:val="Hyperlink"/>
                  <w:sz w:val="20"/>
                </w:rPr>
                <w:t>M.3372 (M.rrmctm)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Requirements for resource management in cloud-aware telecommunication management system (</w:t>
            </w:r>
            <w:hyperlink r:id="rId3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EE3A4F" w:rsidRDefault="00B178FB">
      <w:pPr>
        <w:pageBreakBefore/>
      </w:pPr>
      <w:r>
        <w:lastRenderedPageBreak/>
        <w:t>Situation concerning Study Group 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A4F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A4F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40" w:history="1">
              <w:r w:rsidR="00B178FB">
                <w:rPr>
                  <w:rStyle w:val="Hyperlink"/>
                  <w:sz w:val="20"/>
                </w:rPr>
                <w:t>L.1351 (L.BMM)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Base station site energy parameter measurement methodology (</w:t>
            </w:r>
            <w:hyperlink r:id="rId4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2018-05-01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2018-05-28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AC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42" w:history="1">
              <w:r w:rsidR="00B178FB">
                <w:rPr>
                  <w:rStyle w:val="Hyperlink"/>
                  <w:sz w:val="20"/>
                </w:rPr>
                <w:t>L.1450 (L.MAE)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Methodologies for the assessment of the environmental impact of the information and communication technology sector (</w:t>
            </w:r>
            <w:hyperlink r:id="rId4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SG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SG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44" w:history="1">
              <w:r w:rsidR="00B178FB">
                <w:rPr>
                  <w:rStyle w:val="Hyperlink"/>
                  <w:sz w:val="20"/>
                </w:rPr>
                <w:t>L.1460 (L.Connect2020 framework)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Connect 2020 greenhouse gase</w:t>
            </w:r>
            <w:r>
              <w:t>s emissions – Guidelines (</w:t>
            </w:r>
            <w:hyperlink r:id="rId4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2018-04-16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2018-05-13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EE3A4F" w:rsidRDefault="00B178FB">
      <w:pPr>
        <w:pageBreakBefore/>
      </w:pPr>
      <w:r>
        <w:lastRenderedPageBreak/>
        <w:t>Situation concerning Study Group 13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A4F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A4F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46" w:history="1">
              <w:r w:rsidR="00B178FB">
                <w:rPr>
                  <w:rStyle w:val="Hyperlink"/>
                  <w:sz w:val="20"/>
                </w:rPr>
                <w:t>Y.2814 (Y.MM-RN)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Mobility management framework over reconfigurable networks (</w:t>
            </w:r>
            <w:hyperlink r:id="rId4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2018-09-01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2018-09-28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48" w:history="1">
              <w:r w:rsidR="00B178FB">
                <w:rPr>
                  <w:rStyle w:val="Hyperlink"/>
                  <w:sz w:val="20"/>
                </w:rPr>
                <w:t>Y.3103 (Y.IMT2020-BM)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Business Role-based Models in IMT-2020 (</w:t>
            </w:r>
            <w:hyperlink r:id="rId4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2018-09-01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2018-09-28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LC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50" w:history="1">
              <w:r w:rsidR="00B178FB">
                <w:rPr>
                  <w:rStyle w:val="Hyperlink"/>
                  <w:sz w:val="20"/>
                </w:rPr>
                <w:t>Y.3170 (Y.qos-ml)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Requirements of machine learning based QoS assurance for IMT-2020 network (</w:t>
            </w:r>
            <w:hyperlink r:id="rId5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2018-09-01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2018-09-28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LC</w:t>
            </w:r>
          </w:p>
        </w:tc>
      </w:tr>
    </w:tbl>
    <w:p w:rsidR="00EE3A4F" w:rsidRDefault="00B178FB">
      <w:pPr>
        <w:pageBreakBefore/>
      </w:pPr>
      <w:r>
        <w:lastRenderedPageBreak/>
        <w:t>Situation concerning Study Group 15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A4F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A4F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52" w:history="1">
              <w:r w:rsidR="00B178FB">
                <w:rPr>
                  <w:rStyle w:val="Hyperlink"/>
                  <w:sz w:val="20"/>
                </w:rPr>
                <w:t>G.798 (2017) Amd.1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Characteristics of optical transport network hierarchy equipment functional blocks (</w:t>
            </w:r>
            <w:hyperlink r:id="rId5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2018-02-16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2018-03-15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LJ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AR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2018-08-21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AC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AC</w:t>
            </w:r>
          </w:p>
        </w:tc>
      </w:tr>
    </w:tbl>
    <w:p w:rsidR="00EE3A4F" w:rsidRDefault="00B178FB">
      <w:pPr>
        <w:pageBreakBefore/>
      </w:pPr>
      <w:r>
        <w:lastRenderedPageBreak/>
        <w:t>Situation concerning Study Group 16 Recommendations under AAP</w:t>
      </w:r>
    </w:p>
    <w:tbl>
      <w:tblPr>
        <w:tblW w:w="15070" w:type="dxa"/>
        <w:tblBorders>
          <w:top w:val="single" w:sz="14" w:space="0" w:color="auto"/>
          <w:left w:val="single" w:sz="14" w:space="0" w:color="auto"/>
          <w:bottom w:val="single" w:sz="14" w:space="0" w:color="auto"/>
          <w:right w:val="single" w:sz="12" w:space="0" w:color="auto"/>
          <w:insideH w:val="single" w:sz="8" w:space="0" w:color="auto"/>
          <w:insideV w:val="single" w:sz="8" w:space="0" w:color="auto"/>
        </w:tblBorders>
        <w:tblLayout w:type="fixed"/>
        <w:tblLook w:val="0000" w:firstRow="0" w:lastRow="0" w:firstColumn="0" w:lastColumn="0" w:noHBand="0" w:noVBand="0"/>
      </w:tblPr>
      <w:tblGrid>
        <w:gridCol w:w="2090"/>
        <w:gridCol w:w="4000"/>
        <w:gridCol w:w="1150"/>
        <w:gridCol w:w="1150"/>
        <w:gridCol w:w="880"/>
        <w:gridCol w:w="880"/>
        <w:gridCol w:w="1150"/>
        <w:gridCol w:w="1150"/>
        <w:gridCol w:w="880"/>
        <w:gridCol w:w="880"/>
        <w:gridCol w:w="860"/>
      </w:tblGrid>
      <w:tr w:rsidR="00EE3A4F">
        <w:trPr>
          <w:cantSplit/>
          <w:tblHeader/>
        </w:trPr>
        <w:tc>
          <w:tcPr>
            <w:tcW w:w="209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Rec #</w:t>
            </w:r>
          </w:p>
        </w:tc>
        <w:tc>
          <w:tcPr>
            <w:tcW w:w="400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Title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Last Call (LC) Period</w:t>
            </w:r>
          </w:p>
        </w:tc>
        <w:tc>
          <w:tcPr>
            <w:tcW w:w="4060" w:type="dxa"/>
            <w:gridSpan w:val="4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Additional Review (AR) Period</w:t>
            </w:r>
          </w:p>
        </w:tc>
        <w:tc>
          <w:tcPr>
            <w:tcW w:w="860" w:type="dxa"/>
            <w:vMerge w:val="restart"/>
            <w:shd w:val="clear" w:color="auto" w:fill="F3F3F3"/>
            <w:vAlign w:val="center"/>
          </w:tcPr>
          <w:p w:rsidR="00EE3A4F" w:rsidRDefault="00B178FB">
            <w:pPr>
              <w:pStyle w:val="Heading1"/>
              <w:jc w:val="center"/>
            </w:pPr>
            <w:r>
              <w:rPr>
                <w:sz w:val="20"/>
              </w:rPr>
              <w:t>Status</w:t>
            </w:r>
          </w:p>
        </w:tc>
      </w:tr>
      <w:tr w:rsidR="00EE3A4F">
        <w:trPr>
          <w:cantSplit/>
          <w:tblHeader/>
        </w:trPr>
        <w:tc>
          <w:tcPr>
            <w:tcW w:w="209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400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hAnsi="Times New Roman"/>
                <w:b/>
                <w:bCs/>
                <w:sz w:val="20"/>
              </w:rPr>
            </w:pP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LC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LJ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Start</w:t>
            </w:r>
          </w:p>
        </w:tc>
        <w:tc>
          <w:tcPr>
            <w:tcW w:w="115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 End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pStyle w:val="Head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AR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80" w:type="dxa"/>
            <w:shd w:val="clear" w:color="auto" w:fill="F3F3F3"/>
            <w:vAlign w:val="center"/>
          </w:tcPr>
          <w:p w:rsidR="00EE3A4F" w:rsidRDefault="00B178FB">
            <w:pPr>
              <w:jc w:val="center"/>
              <w:rPr>
                <w:rFonts w:ascii="Times New Roman" w:hAnsi="Times New Roman"/>
                <w:b/>
                <w:bCs/>
                <w:sz w:val="20"/>
              </w:rPr>
            </w:pPr>
            <w:r>
              <w:rPr>
                <w:rFonts w:ascii="Times New Roman" w:hAnsi="Times New Roman"/>
                <w:b/>
                <w:bCs/>
                <w:sz w:val="20"/>
              </w:rPr>
              <w:t>AJ</w:t>
            </w:r>
            <w:r>
              <w:rPr>
                <w:rFonts w:ascii="Times New Roman" w:hAnsi="Times New Roman"/>
                <w:b/>
                <w:bCs/>
                <w:sz w:val="20"/>
              </w:rPr>
              <w:br/>
              <w:t>Result</w:t>
            </w:r>
          </w:p>
        </w:tc>
        <w:tc>
          <w:tcPr>
            <w:tcW w:w="860" w:type="dxa"/>
            <w:vMerge/>
            <w:shd w:val="clear" w:color="auto" w:fill="F3F3F3"/>
            <w:vAlign w:val="center"/>
          </w:tcPr>
          <w:p w:rsidR="00EE3A4F" w:rsidRDefault="00EE3A4F">
            <w:pPr>
              <w:rPr>
                <w:rFonts w:ascii="Times New Roman" w:eastAsia="Arial Unicode MS" w:hAnsi="Times New Roman"/>
                <w:b/>
                <w:bCs/>
                <w:sz w:val="20"/>
              </w:rPr>
            </w:pP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54" w:history="1">
              <w:r w:rsidR="00B178FB">
                <w:rPr>
                  <w:rStyle w:val="Hyperlink"/>
                  <w:sz w:val="20"/>
                </w:rPr>
                <w:t>F.743.5 (H.CDN-FI)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Framework and interfaces for multimedia content delivery network (</w:t>
            </w:r>
            <w:hyperlink r:id="rId5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56" w:history="1">
              <w:r w:rsidR="00B178FB">
                <w:rPr>
                  <w:rStyle w:val="Hyperlink"/>
                  <w:sz w:val="20"/>
                </w:rPr>
                <w:t>F.743.6 (F.NG-CDN)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Service requirements for next generation content delivery networks (</w:t>
            </w:r>
            <w:hyperlink r:id="rId5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58" w:history="1">
              <w:r w:rsidR="00B178FB">
                <w:rPr>
                  <w:rStyle w:val="Hyperlink"/>
                  <w:sz w:val="20"/>
                </w:rPr>
                <w:t>F.746.7 (F.IQAS-META)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Metadata for intelligent question answering service (</w:t>
            </w:r>
            <w:hyperlink r:id="rId5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60" w:history="1">
              <w:r w:rsidR="00B178FB">
                <w:rPr>
                  <w:rStyle w:val="Hyperlink"/>
                  <w:sz w:val="20"/>
                </w:rPr>
                <w:t>F.746.8 (F.USMReqs)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Requirements for unified status monitoring of networks and services (</w:t>
            </w:r>
            <w:hyperlink r:id="rId6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62" w:history="1">
              <w:r w:rsidR="00B178FB">
                <w:rPr>
                  <w:rStyle w:val="Hyperlink"/>
                  <w:sz w:val="20"/>
                </w:rPr>
                <w:t>F.791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Accessibility terms and definitions (</w:t>
            </w:r>
            <w:hyperlink r:id="rId6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64" w:history="1">
              <w:r w:rsidR="00B178FB">
                <w:rPr>
                  <w:rStyle w:val="Hyperlink"/>
                  <w:sz w:val="20"/>
                </w:rPr>
                <w:t>F.921 (V2)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Audio-based indoor and outdoor network navigation system for persons with vision impairment (</w:t>
            </w:r>
            <w:hyperlink r:id="rId6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66" w:history="1">
              <w:r w:rsidR="00B178FB">
                <w:rPr>
                  <w:rStyle w:val="Hyperlink"/>
                  <w:sz w:val="20"/>
                </w:rPr>
                <w:t>G.722.2 Annex C (2017) Corr. 1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Wideband coding of speech at around 16 kbit/s using Adaptive Multi-Rate Wideband (AMR-WB): Annex C: Fixed-point C-code: Corrections to Table C.5 (</w:t>
            </w:r>
            <w:hyperlink r:id="rId6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68" w:history="1">
              <w:r w:rsidR="00B178FB">
                <w:rPr>
                  <w:rStyle w:val="Hyperlink"/>
                  <w:sz w:val="20"/>
                </w:rPr>
                <w:t>H.222.0 (7th Ed.)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Information technology - Generic coding of moving pictures and associated audio information: Systems (</w:t>
            </w:r>
            <w:hyperlink r:id="rId6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70" w:history="1">
              <w:r w:rsidR="00B178FB">
                <w:rPr>
                  <w:rStyle w:val="Hyperlink"/>
                  <w:sz w:val="20"/>
                </w:rPr>
                <w:t>H.430.1 (H.ILE-Reqs)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Requirements for immersive live experience (ILE) services (</w:t>
            </w:r>
            <w:hyperlink r:id="rId71" w:history="1">
              <w:r>
                <w:rPr>
                  <w:rStyle w:val="Hyperlink"/>
                  <w:sz w:val="20"/>
                </w:rPr>
                <w:t>S</w:t>
              </w:r>
              <w:r>
                <w:rPr>
                  <w:rStyle w:val="Hyperlink"/>
                  <w:sz w:val="20"/>
                </w:rPr>
                <w:t>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72" w:history="1">
              <w:r w:rsidR="00B178FB">
                <w:rPr>
                  <w:rStyle w:val="Hyperlink"/>
                  <w:sz w:val="20"/>
                </w:rPr>
                <w:t>H.430.2 (H.ILE-FW)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Architectural framework for immersive live experience (ILE) services (</w:t>
            </w:r>
            <w:hyperlink r:id="rId7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74" w:history="1">
              <w:r w:rsidR="00B178FB">
                <w:rPr>
                  <w:rStyle w:val="Hyperlink"/>
                  <w:sz w:val="20"/>
                </w:rPr>
                <w:t>H.430.3 (H.ILE-SS)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Service scenario of immersive live experience (ILE) (</w:t>
            </w:r>
            <w:hyperlink r:id="rId7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76" w:history="1">
              <w:r w:rsidR="00B178FB">
                <w:rPr>
                  <w:rStyle w:val="Hyperlink"/>
                  <w:sz w:val="20"/>
                </w:rPr>
                <w:t>H.626.3 (H.VSSI-Arch)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Architecture for visual surveillance system interworking (</w:t>
            </w:r>
            <w:hyperlink r:id="rId7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78" w:history="1">
              <w:r w:rsidR="00B178FB">
                <w:rPr>
                  <w:rStyle w:val="Hyperlink"/>
                  <w:sz w:val="20"/>
                </w:rPr>
                <w:t>H.626.4 (H.P2PVS-Arch)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Architecture for a point-to-point visual surveillance system (</w:t>
            </w:r>
            <w:hyperlink r:id="rId7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80" w:history="1">
              <w:r w:rsidR="00B178FB">
                <w:rPr>
                  <w:rStyle w:val="Hyperlink"/>
                  <w:sz w:val="20"/>
                </w:rPr>
                <w:t>H.766 (H.IPTV-MAFR.14)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Lua for IPTV services (</w:t>
            </w:r>
            <w:hyperlink r:id="rId8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82" w:history="1">
              <w:r w:rsidR="00B178FB">
                <w:rPr>
                  <w:rStyle w:val="Hyperlink"/>
                  <w:sz w:val="20"/>
                </w:rPr>
                <w:t>H.783 (H.DS-AM)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Digital signage: Audie</w:t>
            </w:r>
            <w:r>
              <w:t>nce measurement services (</w:t>
            </w:r>
            <w:hyperlink r:id="rId8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84" w:history="1">
              <w:r w:rsidR="00B178FB">
                <w:rPr>
                  <w:rStyle w:val="Hyperlink"/>
                  <w:sz w:val="20"/>
                </w:rPr>
                <w:t>H.785.1 (H.DS-PISR)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Digital signage: Service requirements and a reference model on information services in public places via an interoperable service platform (</w:t>
            </w:r>
            <w:hyperlink r:id="rId8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86" w:history="1">
              <w:r w:rsidR="00B178FB">
                <w:rPr>
                  <w:rStyle w:val="Hyperlink"/>
                  <w:sz w:val="20"/>
                </w:rPr>
                <w:t>H.820 (2018-07) (HSTP-H810-CATP)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Conformity assessment test plan (</w:t>
            </w:r>
            <w:hyperlink r:id="rId8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88" w:history="1">
              <w:r w:rsidR="00B178FB">
                <w:rPr>
                  <w:rStyle w:val="Hyperlink"/>
                  <w:sz w:val="20"/>
                </w:rPr>
                <w:t>H.830.13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Services interface Part 13: Capability Exchange: Health &amp; Fitness Service sender (New) (</w:t>
            </w:r>
            <w:hyperlink r:id="rId8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</w:t>
            </w:r>
            <w:r>
              <w:rPr>
                <w:sz w:val="20"/>
              </w:rPr>
              <w:t>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90" w:history="1">
              <w:r w:rsidR="00B178FB">
                <w:rPr>
                  <w:rStyle w:val="Hyperlink"/>
                  <w:sz w:val="20"/>
                </w:rPr>
                <w:t>H.830.14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Services interface Part 14: Capability Exchange: Health &amp;</w:t>
            </w:r>
            <w:r>
              <w:t xml:space="preserve"> Fitness Service receiver (New) (</w:t>
            </w:r>
            <w:hyperlink r:id="rId9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92" w:history="1">
              <w:r w:rsidR="00B178FB">
                <w:rPr>
                  <w:rStyle w:val="Hyperlink"/>
                  <w:sz w:val="20"/>
                </w:rPr>
                <w:t>H.830.15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Services interface Part 15: FHIR Observation Upload: Health &amp; Fitness Service sender (</w:t>
            </w:r>
            <w:hyperlink r:id="rId93" w:history="1">
              <w:r>
                <w:rPr>
                  <w:rStyle w:val="Hyperlink"/>
                  <w:sz w:val="20"/>
                </w:rPr>
                <w:t>S</w:t>
              </w:r>
              <w:r>
                <w:rPr>
                  <w:rStyle w:val="Hyperlink"/>
                  <w:sz w:val="20"/>
                </w:rPr>
                <w:t>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94" w:history="1">
              <w:r w:rsidR="00B178FB">
                <w:rPr>
                  <w:rStyle w:val="Hyperlink"/>
                  <w:sz w:val="20"/>
                </w:rPr>
                <w:t>H.830.16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Services interface Part 16: FHIR Observation Upload: Health &amp; Fitn</w:t>
            </w:r>
            <w:r>
              <w:t>ess Service receiver (New) (</w:t>
            </w:r>
            <w:hyperlink r:id="rId9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96" w:history="1">
              <w:r w:rsidR="00B178FB">
                <w:rPr>
                  <w:rStyle w:val="Hyperlink"/>
                  <w:sz w:val="20"/>
                </w:rPr>
                <w:t>H.841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Personal Health Devices interface Part 1: Optimized Exchange Protocol: Personal Health Device (Rev) (</w:t>
            </w:r>
            <w:hyperlink r:id="rId9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98" w:history="1">
              <w:r w:rsidR="00B178FB">
                <w:rPr>
                  <w:rStyle w:val="Hyperlink"/>
                  <w:sz w:val="20"/>
                </w:rPr>
                <w:t>H.842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Personal Health Devices interface Part 2: Optimized Exchange Protocol: Personal Health Gateway (Rev) (</w:t>
            </w:r>
            <w:hyperlink r:id="rId99" w:history="1">
              <w:r>
                <w:rPr>
                  <w:rStyle w:val="Hyperlink"/>
                  <w:sz w:val="20"/>
                </w:rPr>
                <w:t>Summ</w:t>
              </w:r>
              <w:r>
                <w:rPr>
                  <w:rStyle w:val="Hyperlink"/>
                  <w:sz w:val="20"/>
                </w:rPr>
                <w:t>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100" w:history="1">
              <w:r w:rsidR="00B178FB">
                <w:rPr>
                  <w:rStyle w:val="Hyperlink"/>
                  <w:sz w:val="20"/>
                </w:rPr>
                <w:t>H.843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Personal Health Devices interface Part 3: Continua Design Guidelines: Pe</w:t>
            </w:r>
            <w:r>
              <w:t>rsonal Health Device (Rev) (</w:t>
            </w:r>
            <w:hyperlink r:id="rId10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102" w:history="1">
              <w:r w:rsidR="00B178FB">
                <w:rPr>
                  <w:rStyle w:val="Hyperlink"/>
                  <w:sz w:val="20"/>
                </w:rPr>
                <w:t>H.844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Personal Health Devices interface Part 4: Continua Design Guidelines: Personal Health Gateway (Rev) (</w:t>
            </w:r>
            <w:hyperlink r:id="rId10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104" w:history="1">
              <w:r w:rsidR="00B178FB">
                <w:rPr>
                  <w:rStyle w:val="Hyperlink"/>
                  <w:sz w:val="20"/>
                </w:rPr>
                <w:t>H.845.17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Personal Health Devices interface Part 5Q: Power status monitor (New) (</w:t>
            </w:r>
            <w:hyperlink r:id="rId10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106" w:history="1">
              <w:r w:rsidR="00B178FB">
                <w:rPr>
                  <w:rStyle w:val="Hyperlink"/>
                  <w:sz w:val="20"/>
                </w:rPr>
                <w:t>H.845.2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Personal Health Devices interface Part 5B: Glucose meter (Rev) (</w:t>
            </w:r>
            <w:hyperlink r:id="rId107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108" w:history="1">
              <w:r w:rsidR="00B178FB">
                <w:rPr>
                  <w:rStyle w:val="Hyperlink"/>
                  <w:sz w:val="20"/>
                </w:rPr>
                <w:t>H.846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Personal Health Devices interface Part 6: Personal Health Gateway (Rev) (</w:t>
            </w:r>
            <w:hyperlink r:id="rId109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110" w:history="1">
              <w:r w:rsidR="00B178FB">
                <w:rPr>
                  <w:rStyle w:val="Hyperlink"/>
                  <w:sz w:val="20"/>
                </w:rPr>
                <w:t>H.849 (2018-07)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Conformance of ITU-T H.810 personal health system: Personal Health Devices interface Part 9: Transcoding for Bluetooth Low Energy: Personal Health Devices (Rev) (</w:t>
            </w:r>
            <w:hyperlink r:id="rId111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112" w:history="1">
              <w:r w:rsidR="00B178FB">
                <w:rPr>
                  <w:rStyle w:val="Hyperlink"/>
                  <w:sz w:val="20"/>
                </w:rPr>
                <w:t>H.870 (F.SLD)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Guidelines for safe listening devices/systems (</w:t>
            </w:r>
            <w:hyperlink r:id="rId113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  <w:tr w:rsidR="00EE3A4F">
        <w:trPr>
          <w:cantSplit/>
        </w:trPr>
        <w:tc>
          <w:tcPr>
            <w:tcW w:w="2090" w:type="dxa"/>
          </w:tcPr>
          <w:p w:rsidR="00EE3A4F" w:rsidRDefault="00EE3A4F">
            <w:hyperlink r:id="rId114" w:history="1">
              <w:r w:rsidR="00B178FB">
                <w:rPr>
                  <w:rStyle w:val="Hyperlink"/>
                  <w:sz w:val="20"/>
                </w:rPr>
                <w:t>T.88 (V2) (T.88 Amd.4)</w:t>
              </w:r>
            </w:hyperlink>
          </w:p>
        </w:tc>
        <w:tc>
          <w:tcPr>
            <w:tcW w:w="4000" w:type="dxa"/>
          </w:tcPr>
          <w:p w:rsidR="00EE3A4F" w:rsidRDefault="00B178FB">
            <w:r>
              <w:t>Information technology - Lossy/lossless coding of bi-level images (</w:t>
            </w:r>
            <w:hyperlink r:id="rId115" w:history="1">
              <w:r>
                <w:rPr>
                  <w:rStyle w:val="Hyperlink"/>
                  <w:sz w:val="20"/>
                </w:rPr>
                <w:t>Summary</w:t>
              </w:r>
            </w:hyperlink>
            <w:r>
              <w:t>)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2018-08-01</w:t>
            </w:r>
          </w:p>
        </w:tc>
        <w:tc>
          <w:tcPr>
            <w:tcW w:w="115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>2018-08-28</w:t>
            </w:r>
          </w:p>
        </w:tc>
        <w:tc>
          <w:tcPr>
            <w:tcW w:w="88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115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80" w:type="dxa"/>
          </w:tcPr>
          <w:p w:rsidR="00EE3A4F" w:rsidRDefault="00EE3A4F">
            <w:pPr>
              <w:jc w:val="center"/>
            </w:pPr>
          </w:p>
        </w:tc>
        <w:tc>
          <w:tcPr>
            <w:tcW w:w="860" w:type="dxa"/>
          </w:tcPr>
          <w:p w:rsidR="00EE3A4F" w:rsidRDefault="00B178FB">
            <w:pPr>
              <w:jc w:val="center"/>
            </w:pPr>
            <w:r>
              <w:rPr>
                <w:sz w:val="20"/>
              </w:rPr>
              <w:t xml:space="preserve">A </w:t>
            </w:r>
          </w:p>
        </w:tc>
      </w:tr>
    </w:tbl>
    <w:p w:rsidR="00EE3A4F" w:rsidRDefault="00EE3A4F">
      <w:pPr>
        <w:pStyle w:val="Header"/>
        <w:ind w:left="360"/>
        <w:rPr>
          <w:rFonts w:ascii="Times New Roman" w:hAnsi="Times New Roman"/>
          <w:b/>
          <w:bCs/>
          <w:sz w:val="24"/>
        </w:rPr>
        <w:sectPr w:rsidR="00EE3A4F">
          <w:headerReference w:type="default" r:id="rId116"/>
          <w:footerReference w:type="default" r:id="rId117"/>
          <w:pgSz w:w="16834" w:h="11907" w:orient="landscape" w:code="9"/>
          <w:pgMar w:top="1134" w:right="1134" w:bottom="1134" w:left="1134" w:header="720" w:footer="720" w:gutter="0"/>
          <w:paperSrc w:first="15" w:other="15"/>
          <w:cols w:space="720"/>
        </w:sectPr>
      </w:pPr>
    </w:p>
    <w:p w:rsidR="00EE3A4F" w:rsidRDefault="00B178FB">
      <w:r>
        <w:lastRenderedPageBreak/>
        <w:t>Annex 2</w:t>
      </w:r>
    </w:p>
    <w:p w:rsidR="00EE3A4F" w:rsidRDefault="00B178FB">
      <w:pPr>
        <w:jc w:val="center"/>
        <w:rPr>
          <w:szCs w:val="22"/>
        </w:rPr>
      </w:pPr>
      <w:r>
        <w:rPr>
          <w:szCs w:val="22"/>
        </w:rPr>
        <w:t>(to TSB AAP-42)</w:t>
      </w:r>
    </w:p>
    <w:p w:rsidR="00EE3A4F" w:rsidRDefault="00B178FB">
      <w:pPr>
        <w:pStyle w:val="Headingb"/>
        <w:jc w:val="center"/>
        <w:rPr>
          <w:szCs w:val="22"/>
        </w:rPr>
      </w:pPr>
      <w:r>
        <w:rPr>
          <w:szCs w:val="22"/>
        </w:rPr>
        <w:t>Using the on-line comment submission form</w:t>
      </w:r>
    </w:p>
    <w:p w:rsidR="00EE3A4F" w:rsidRDefault="00B178FB">
      <w:pPr>
        <w:pStyle w:val="Headingb"/>
        <w:rPr>
          <w:lang w:val="en-US"/>
        </w:rPr>
      </w:pPr>
      <w:r>
        <w:rPr>
          <w:lang w:val="en-US"/>
        </w:rPr>
        <w:t>Comment submission</w:t>
      </w:r>
    </w:p>
    <w:p w:rsidR="00EE3A4F" w:rsidRDefault="00B178FB">
      <w:r>
        <w:t>1)</w:t>
      </w:r>
      <w:r>
        <w:tab/>
        <w:t xml:space="preserve">Go to AAP search Web page at </w:t>
      </w:r>
      <w:hyperlink r:id="rId118" w:history="1">
        <w:r>
          <w:rPr>
            <w:rStyle w:val="Hyperlink"/>
            <w:szCs w:val="22"/>
          </w:rPr>
          <w:t>http://www.itu.int/ITU-T/aap/</w:t>
        </w:r>
      </w:hyperlink>
    </w:p>
    <w:p w:rsidR="00EE3A4F" w:rsidRDefault="00B178FB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3267075" cy="2162175"/>
            <wp:effectExtent l="0" t="0" r="0" b="0"/>
            <wp:docPr id="2" name="Picture 2" descr="AAP-1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AAP-1-withborder"/>
                    <pic:cNvPicPr>
                      <a:picLocks noChangeAspect="1" noChangeArrowheads="1"/>
                    </pic:cNvPicPr>
                  </pic:nvPicPr>
                  <pic:blipFill>
                    <a:blip r:embed="rId11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075" cy="21621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A4F" w:rsidRDefault="00B178FB">
      <w:r>
        <w:t>2)</w:t>
      </w:r>
      <w:r>
        <w:tab/>
        <w:t>Select your Recommendation</w:t>
      </w:r>
    </w:p>
    <w:p w:rsidR="00EE3A4F" w:rsidRDefault="00B178FB">
      <w:pPr>
        <w:jc w:val="center"/>
        <w:rPr>
          <w:sz w:val="24"/>
        </w:rPr>
      </w:pPr>
      <w:r w:rsidRPr="00EE3A4F">
        <w:rPr>
          <w:noProof/>
          <w:sz w:val="24"/>
          <w:lang w:val="en-US" w:eastAsia="zh-CN"/>
        </w:rPr>
        <w:drawing>
          <wp:inline distT="0" distB="0" distL="0" distR="0">
            <wp:extent cx="5400675" cy="3219450"/>
            <wp:effectExtent l="0" t="0" r="0" b="0"/>
            <wp:docPr id="3" name="Picture 3" descr="AAP-2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AAP-2-withborder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675" cy="3219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A4F" w:rsidRDefault="00B178FB">
      <w:pPr>
        <w:keepNext/>
      </w:pPr>
      <w:r>
        <w:lastRenderedPageBreak/>
        <w:t>3)</w:t>
      </w:r>
      <w:r>
        <w:tab/>
        <w:t>Click the "Submit Comment" button</w:t>
      </w:r>
    </w:p>
    <w:p w:rsidR="00EE3A4F" w:rsidRDefault="00B178FB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448300" cy="3181350"/>
            <wp:effectExtent l="0" t="0" r="0" b="0"/>
            <wp:docPr id="4" name="Picture 4" descr="AAP-3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AAP-3-withborder"/>
                    <pic:cNvPicPr>
                      <a:picLocks noChangeAspect="1" noChangeArrowheads="1"/>
                    </pic:cNvPicPr>
                  </pic:nvPicPr>
                  <pic:blipFill>
                    <a:blip r:embed="rId1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300" cy="31813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A4F" w:rsidRDefault="00B178FB">
      <w:r>
        <w:t>4)</w:t>
      </w:r>
      <w:r>
        <w:tab/>
      </w:r>
      <w:r>
        <w:t>Complete the on-line form and click on "Submit"</w:t>
      </w:r>
    </w:p>
    <w:p w:rsidR="00EE3A4F" w:rsidRDefault="00B178FB">
      <w:pPr>
        <w:jc w:val="center"/>
      </w:pPr>
      <w:r>
        <w:rPr>
          <w:noProof/>
          <w:lang w:val="en-US" w:eastAsia="zh-CN"/>
        </w:rPr>
        <w:drawing>
          <wp:inline distT="0" distB="0" distL="0" distR="0">
            <wp:extent cx="5057775" cy="4572000"/>
            <wp:effectExtent l="0" t="0" r="0" b="0"/>
            <wp:docPr id="5" name="Picture 5" descr="AAP-4-with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AAP-4-withborder"/>
                    <pic:cNvPicPr>
                      <a:picLocks noChangeAspect="1" noChangeArrowheads="1"/>
                    </pic:cNvPicPr>
                  </pic:nvPicPr>
                  <pic:blipFill>
                    <a:blip r:embed="rId1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57775" cy="457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3A4F" w:rsidRDefault="00B178FB">
      <w:r>
        <w:t>For more information, read the AAP tutorial on:</w:t>
      </w:r>
      <w:r>
        <w:tab/>
      </w:r>
      <w:r>
        <w:br/>
      </w:r>
      <w:hyperlink r:id="rId123" w:history="1">
        <w:r>
          <w:rPr>
            <w:rStyle w:val="Hyperlink"/>
          </w:rPr>
          <w:t>http://www.itu.int/ITU-T/aapinfo/files/AAPTutorial.pdf</w:t>
        </w:r>
      </w:hyperlink>
    </w:p>
    <w:p w:rsidR="00EE3A4F" w:rsidRDefault="00B178FB">
      <w:r>
        <w:br w:type="page"/>
      </w:r>
      <w:r>
        <w:lastRenderedPageBreak/>
        <w:t>Annex 3</w:t>
      </w:r>
    </w:p>
    <w:p w:rsidR="00EE3A4F" w:rsidRDefault="00B178FB">
      <w:pPr>
        <w:jc w:val="center"/>
        <w:rPr>
          <w:szCs w:val="22"/>
        </w:rPr>
      </w:pPr>
      <w:r>
        <w:rPr>
          <w:szCs w:val="22"/>
        </w:rPr>
        <w:t>(to TSB AAP-42)</w:t>
      </w:r>
    </w:p>
    <w:p w:rsidR="00EE3A4F" w:rsidRDefault="00B178FB">
      <w:pPr>
        <w:pStyle w:val="Headingb"/>
        <w:jc w:val="center"/>
        <w:rPr>
          <w:szCs w:val="22"/>
        </w:rPr>
      </w:pPr>
      <w:r>
        <w:rPr>
          <w:szCs w:val="22"/>
        </w:rPr>
        <w:t>Recommendations under LC/AR – Comment submission form</w:t>
      </w:r>
    </w:p>
    <w:p w:rsidR="00EE3A4F" w:rsidRDefault="00B178FB">
      <w:pPr>
        <w:spacing w:after="120"/>
        <w:jc w:val="center"/>
        <w:rPr>
          <w:b/>
          <w:bCs/>
          <w:i/>
          <w:iCs/>
          <w:szCs w:val="22"/>
        </w:rPr>
      </w:pPr>
      <w:r>
        <w:rPr>
          <w:i/>
          <w:iCs/>
          <w:szCs w:val="22"/>
        </w:rPr>
        <w:t>(Separate form for each Recommendation being commented upon)</w:t>
      </w:r>
    </w:p>
    <w:tbl>
      <w:tblPr>
        <w:tblW w:w="5000" w:type="pct"/>
        <w:tblInd w:w="1" w:type="dxa"/>
        <w:shd w:val="clear" w:color="auto" w:fill="CCFFFF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3147"/>
        <w:gridCol w:w="6548"/>
      </w:tblGrid>
      <w:tr w:rsidR="00EE3A4F">
        <w:tc>
          <w:tcPr>
            <w:tcW w:w="5000" w:type="pct"/>
            <w:gridSpan w:val="2"/>
            <w:shd w:val="clear" w:color="auto" w:fill="EFFAFF"/>
          </w:tcPr>
          <w:p w:rsidR="00EE3A4F" w:rsidRDefault="00B178FB">
            <w:pPr>
              <w:pStyle w:val="Tablehead"/>
              <w:jc w:val="left"/>
            </w:pPr>
            <w:r>
              <w:t>ITU-T AAP comment submission form for the period 2009-2012</w:t>
            </w: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Study Group: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Announcement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number: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cantSplit/>
        </w:trPr>
        <w:tc>
          <w:tcPr>
            <w:tcW w:w="1623" w:type="pct"/>
            <w:shd w:val="clear" w:color="auto" w:fill="EFFAFF"/>
            <w:vAlign w:val="center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Recommendation under: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EE3A4F" w:rsidRDefault="00B178FB">
            <w:pPr>
              <w:pStyle w:val="Tabletext"/>
            </w:pPr>
            <w:r>
              <w:br/>
            </w:r>
            <w:r w:rsidR="00EE3A4F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E3A4F">
              <w:fldChar w:fldCharType="separate"/>
            </w:r>
            <w:r w:rsidR="00EE3A4F">
              <w:fldChar w:fldCharType="end"/>
            </w:r>
            <w:r>
              <w:t xml:space="preserve"> Last call (LC)</w:t>
            </w:r>
            <w:r>
              <w:br/>
            </w:r>
            <w:r>
              <w:br/>
            </w:r>
            <w:r w:rsidR="00EE3A4F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E3A4F">
              <w:fldChar w:fldCharType="separate"/>
            </w:r>
            <w:r w:rsidR="00EE3A4F">
              <w:fldChar w:fldCharType="end"/>
            </w:r>
            <w:r>
              <w:t xml:space="preserve"> Additional Review (AR)</w:t>
            </w: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Country: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Administration/Company: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Name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Email of AAP Contact Person: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name: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(if different from AAP Contact Person)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Sender email address: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rPr>
          <w:trHeight w:val="567"/>
        </w:trPr>
        <w:tc>
          <w:tcPr>
            <w:tcW w:w="1623" w:type="pct"/>
            <w:shd w:val="clear" w:color="auto" w:fill="EFFAFF"/>
            <w:vAlign w:val="bottom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Telephone:</w:t>
            </w:r>
          </w:p>
        </w:tc>
        <w:tc>
          <w:tcPr>
            <w:tcW w:w="3377" w:type="pct"/>
            <w:tcBorders>
              <w:top w:val="single" w:sz="4" w:space="0" w:color="auto"/>
              <w:bottom w:val="single" w:sz="4" w:space="0" w:color="auto"/>
            </w:tcBorders>
            <w:shd w:val="clear" w:color="auto" w:fill="EFFAFF"/>
            <w:vAlign w:val="bottom"/>
          </w:tcPr>
          <w:p w:rsidR="00EE3A4F" w:rsidRDefault="00EE3A4F">
            <w:pPr>
              <w:pStyle w:val="Tabletext"/>
            </w:pPr>
          </w:p>
        </w:tc>
      </w:tr>
      <w:tr w:rsidR="00EE3A4F">
        <w:tc>
          <w:tcPr>
            <w:tcW w:w="1623" w:type="pct"/>
            <w:shd w:val="clear" w:color="auto" w:fill="EFFAFF"/>
            <w:vAlign w:val="center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Comments:</w:t>
            </w:r>
            <w:r>
              <w:rPr>
                <w:b/>
                <w:bCs/>
              </w:rPr>
              <w:br/>
            </w:r>
            <w:r>
              <w:rPr>
                <w:b/>
                <w:bCs/>
                <w:sz w:val="18"/>
                <w:szCs w:val="18"/>
              </w:rPr>
              <w:t>(Choose as applicable)</w:t>
            </w:r>
          </w:p>
        </w:tc>
        <w:tc>
          <w:tcPr>
            <w:tcW w:w="3377" w:type="pct"/>
            <w:tcBorders>
              <w:top w:val="single" w:sz="4" w:space="0" w:color="auto"/>
            </w:tcBorders>
            <w:shd w:val="clear" w:color="auto" w:fill="EFFAFF"/>
          </w:tcPr>
          <w:p w:rsidR="00EE3A4F" w:rsidRDefault="00B178FB">
            <w:pPr>
              <w:pStyle w:val="Tabletext"/>
            </w:pPr>
            <w:r>
              <w:br/>
            </w:r>
            <w:r w:rsidR="00EE3A4F"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E3A4F">
              <w:fldChar w:fldCharType="separate"/>
            </w:r>
            <w:r w:rsidR="00EE3A4F">
              <w:fldChar w:fldCharType="end"/>
            </w:r>
            <w:r>
              <w:t xml:space="preserve"> We do not support this text. Reasons are given in the attachment.</w:t>
            </w:r>
            <w:r>
              <w:br/>
            </w:r>
            <w:r>
              <w:br/>
            </w:r>
            <w:r w:rsidR="00EE3A4F"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>FORMCHECKBOX</w:instrText>
            </w:r>
            <w:r w:rsidR="00EE3A4F">
              <w:fldChar w:fldCharType="separate"/>
            </w:r>
            <w:r w:rsidR="00EE3A4F">
              <w:fldChar w:fldCharType="end"/>
            </w:r>
            <w:r>
              <w:t xml:space="preserve"> We support this text on the condition that it be modified as per revision shown in the attachment.</w:t>
            </w:r>
          </w:p>
        </w:tc>
      </w:tr>
      <w:tr w:rsidR="00EE3A4F">
        <w:tc>
          <w:tcPr>
            <w:tcW w:w="1623" w:type="pct"/>
            <w:shd w:val="clear" w:color="auto" w:fill="EFFAFF"/>
            <w:vAlign w:val="center"/>
          </w:tcPr>
          <w:p w:rsidR="00EE3A4F" w:rsidRDefault="00B178FB">
            <w:pPr>
              <w:pStyle w:val="Tabletext"/>
              <w:rPr>
                <w:b/>
                <w:bCs/>
              </w:rPr>
            </w:pPr>
            <w:r>
              <w:rPr>
                <w:b/>
                <w:bCs/>
              </w:rPr>
              <w:t>Observations:</w:t>
            </w:r>
          </w:p>
        </w:tc>
        <w:tc>
          <w:tcPr>
            <w:tcW w:w="3377" w:type="pct"/>
            <w:tcBorders>
              <w:bottom w:val="single" w:sz="4" w:space="0" w:color="auto"/>
            </w:tcBorders>
            <w:shd w:val="clear" w:color="auto" w:fill="EFFAFF"/>
          </w:tcPr>
          <w:p w:rsidR="00EE3A4F" w:rsidRDefault="00B178FB">
            <w:pPr>
              <w:pStyle w:val="Tabletext"/>
            </w:pPr>
            <w:r>
              <w:br/>
            </w:r>
            <w:r>
              <w:br/>
            </w:r>
            <w:r>
              <w:br/>
            </w:r>
          </w:p>
        </w:tc>
      </w:tr>
    </w:tbl>
    <w:p w:rsidR="00EE3A4F" w:rsidRDefault="00B178FB">
      <w:pPr>
        <w:rPr>
          <w:szCs w:val="22"/>
        </w:rPr>
      </w:pPr>
      <w:r>
        <w:tab/>
      </w:r>
      <w:r w:rsidR="00EE3A4F" w:rsidRPr="00EE3A4F">
        <w:rPr>
          <w:szCs w:val="22"/>
        </w:rPr>
        <w:fldChar w:fldCharType="begin">
          <w:ffData>
            <w:name w:val="Check5"/>
            <w:enabled/>
            <w:calcOnExit w:val="0"/>
            <w:checkBox>
              <w:sizeAuto/>
              <w:default w:val="0"/>
            </w:checkBox>
          </w:ffData>
        </w:fldChar>
      </w:r>
      <w:r>
        <w:instrText>FORMCHECKBOX</w:instrText>
      </w:r>
      <w:r w:rsidR="00EE3A4F">
        <w:rPr>
          <w:szCs w:val="22"/>
        </w:rPr>
      </w:r>
      <w:r w:rsidR="00EE3A4F">
        <w:rPr>
          <w:szCs w:val="22"/>
        </w:rPr>
        <w:fldChar w:fldCharType="separate"/>
      </w:r>
      <w:r w:rsidR="00EE3A4F">
        <w:fldChar w:fldCharType="end"/>
      </w:r>
      <w:r>
        <w:rPr>
          <w:szCs w:val="22"/>
        </w:rPr>
        <w:t xml:space="preserve"> </w:t>
      </w:r>
      <w:r>
        <w:rPr>
          <w:b/>
          <w:bCs/>
          <w:szCs w:val="22"/>
        </w:rPr>
        <w:t xml:space="preserve">No attachment: </w:t>
      </w:r>
      <w:r>
        <w:rPr>
          <w:szCs w:val="22"/>
        </w:rPr>
        <w:t>Comments are given in the Observation field, no attachment needed</w:t>
      </w:r>
    </w:p>
    <w:p w:rsidR="00EE3A4F" w:rsidRDefault="00B178FB">
      <w:pPr>
        <w:rPr>
          <w:i/>
          <w:iCs/>
          <w:szCs w:val="22"/>
        </w:rPr>
      </w:pPr>
      <w:r>
        <w:rPr>
          <w:i/>
          <w:iCs/>
          <w:szCs w:val="22"/>
        </w:rPr>
        <w:t>To be returned to:</w:t>
      </w:r>
      <w:r>
        <w:rPr>
          <w:i/>
          <w:iCs/>
          <w:szCs w:val="22"/>
        </w:rPr>
        <w:tab/>
        <w:t xml:space="preserve"> email: </w:t>
      </w:r>
      <w:r>
        <w:rPr>
          <w:i/>
          <w:iCs/>
          <w:szCs w:val="22"/>
        </w:rPr>
        <w:tab/>
      </w:r>
      <w:hyperlink r:id="rId124" w:history="1">
        <w:r>
          <w:rPr>
            <w:i/>
            <w:iCs/>
            <w:szCs w:val="22"/>
          </w:rPr>
          <w:t>tsbsg....@</w:t>
        </w:r>
        <w:r>
          <w:rPr>
            <w:i/>
            <w:iCs/>
            <w:szCs w:val="22"/>
          </w:rPr>
          <w:t>itu.int</w:t>
        </w:r>
      </w:hyperlink>
      <w:r>
        <w:rPr>
          <w:i/>
          <w:iCs/>
          <w:szCs w:val="22"/>
        </w:rPr>
        <w:br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</w:r>
      <w:r>
        <w:rPr>
          <w:i/>
          <w:iCs/>
          <w:szCs w:val="22"/>
        </w:rPr>
        <w:tab/>
        <w:t>[or fax +41 22 730 5853]</w:t>
      </w:r>
      <w:r>
        <w:rPr>
          <w:i/>
          <w:iCs/>
          <w:szCs w:val="22"/>
        </w:rPr>
        <w:br/>
        <w:t>Comments or revised text should be sent as an attachment in RTF or WinWord format.</w:t>
      </w:r>
      <w:r>
        <w:rPr>
          <w:i/>
          <w:iCs/>
          <w:szCs w:val="22"/>
        </w:rPr>
        <w:br/>
        <w:t>Revision marks must be shown relative to the text posted by TSB.</w:t>
      </w:r>
    </w:p>
    <w:p w:rsidR="00EE3A4F" w:rsidRDefault="00EE3A4F">
      <w:pPr>
        <w:rPr>
          <w:i/>
          <w:iCs/>
          <w:szCs w:val="22"/>
        </w:rPr>
      </w:pPr>
    </w:p>
    <w:sectPr w:rsidR="00EE3A4F" w:rsidSect="00EE3A4F">
      <w:headerReference w:type="default" r:id="rId125"/>
      <w:footerReference w:type="default" r:id="rId126"/>
      <w:type w:val="oddPage"/>
      <w:pgSz w:w="11907" w:h="16834" w:code="9"/>
      <w:pgMar w:top="851" w:right="1134" w:bottom="1134" w:left="1134" w:header="720" w:footer="567" w:gutter="0"/>
      <w:paperSrc w:first="15" w:other="15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EE3A4F" w:rsidRDefault="00B178FB">
      <w:r>
        <w:separator/>
      </w:r>
    </w:p>
  </w:endnote>
  <w:endnote w:type="continuationSeparator" w:id="0">
    <w:p w:rsidR="00EE3A4F" w:rsidRDefault="00B178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TKaiti">
    <w:panose1 w:val="00000000000000000000"/>
    <w:charset w:val="00"/>
    <w:family w:val="roman"/>
    <w:notTrueType/>
    <w:pitch w:val="default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DengXian Light">
    <w:altName w:val="等线 Light"/>
    <w:panose1 w:val="00000000000000000000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modern"/>
    <w:pitch w:val="fixed"/>
    <w:sig w:usb0="00000001" w:usb1="080E0000" w:usb2="00000010" w:usb3="00000000" w:csb0="0004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3A4F" w:rsidRDefault="00B178FB">
    <w:pPr>
      <w:pStyle w:val="Footer"/>
    </w:pPr>
    <w:r>
      <w:rPr>
        <w:sz w:val="18"/>
        <w:szCs w:val="18"/>
        <w:lang w:val="en-US"/>
      </w:rPr>
      <w:t>TSB AAP-42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2018-09-01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0" w:type="auto"/>
      <w:tblInd w:w="108" w:type="dxa"/>
      <w:tblLayout w:type="fixed"/>
      <w:tblLook w:val="01E0" w:firstRow="1" w:lastRow="1" w:firstColumn="1" w:lastColumn="1" w:noHBand="0" w:noVBand="0"/>
    </w:tblPr>
    <w:tblGrid>
      <w:gridCol w:w="1985"/>
      <w:gridCol w:w="1559"/>
      <w:gridCol w:w="1843"/>
      <w:gridCol w:w="2410"/>
      <w:gridCol w:w="1701"/>
    </w:tblGrid>
    <w:tr w:rsidR="00EE3A4F">
      <w:tc>
        <w:tcPr>
          <w:tcW w:w="1985" w:type="dxa"/>
        </w:tcPr>
        <w:p w:rsidR="00EE3A4F" w:rsidRDefault="00B178FB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Place des Nations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CH-1211 Geneva 20</w:t>
          </w:r>
          <w:r>
            <w:rPr>
              <w:sz w:val="20"/>
            </w:rPr>
            <w:br/>
            <w:t>Switzerland</w:t>
          </w:r>
        </w:p>
      </w:tc>
      <w:tc>
        <w:tcPr>
          <w:tcW w:w="1559" w:type="dxa"/>
        </w:tcPr>
        <w:p w:rsidR="00EE3A4F" w:rsidRDefault="00B178FB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 xml:space="preserve">Telephone </w:t>
          </w:r>
          <w:r>
            <w:rPr>
              <w:sz w:val="20"/>
              <w:lang w:val="fr-FR"/>
            </w:rPr>
            <w:br/>
          </w:r>
          <w:r>
            <w:rPr>
              <w:sz w:val="20"/>
            </w:rPr>
            <w:t>Telefax</w:t>
          </w:r>
          <w:r>
            <w:rPr>
              <w:sz w:val="20"/>
            </w:rPr>
            <w:tab/>
            <w:t>Gr3:</w:t>
          </w:r>
          <w:r>
            <w:rPr>
              <w:sz w:val="20"/>
            </w:rPr>
            <w:br/>
          </w:r>
          <w:r>
            <w:rPr>
              <w:sz w:val="20"/>
            </w:rPr>
            <w:tab/>
          </w:r>
          <w:r>
            <w:rPr>
              <w:sz w:val="20"/>
            </w:rPr>
            <w:tab/>
          </w:r>
          <w:r>
            <w:rPr>
              <w:sz w:val="20"/>
            </w:rPr>
            <w:tab/>
            <w:t>Gr4:</w:t>
          </w:r>
        </w:p>
      </w:tc>
      <w:tc>
        <w:tcPr>
          <w:tcW w:w="1843" w:type="dxa"/>
        </w:tcPr>
        <w:p w:rsidR="00EE3A4F" w:rsidRDefault="00B178FB">
          <w:pPr>
            <w:pStyle w:val="Tabletext"/>
            <w:rPr>
              <w:sz w:val="20"/>
            </w:rPr>
          </w:pPr>
          <w:r>
            <w:rPr>
              <w:sz w:val="20"/>
              <w:lang w:val="fr-FR"/>
            </w:rPr>
            <w:t>+41 22 730 51 11</w:t>
          </w:r>
          <w:r>
            <w:rPr>
              <w:sz w:val="20"/>
              <w:lang w:val="fr-FR"/>
            </w:rPr>
            <w:br/>
            <w:t>+41 22 733 72 56</w:t>
          </w:r>
          <w:r>
            <w:rPr>
              <w:sz w:val="20"/>
            </w:rPr>
            <w:br/>
            <w:t>+41 22 730 65 00</w:t>
          </w:r>
        </w:p>
      </w:tc>
      <w:tc>
        <w:tcPr>
          <w:tcW w:w="2410" w:type="dxa"/>
        </w:tcPr>
        <w:p w:rsidR="00EE3A4F" w:rsidRDefault="00B178FB">
          <w:pPr>
            <w:pStyle w:val="Tabletext"/>
            <w:rPr>
              <w:sz w:val="20"/>
            </w:rPr>
          </w:pPr>
          <w:r>
            <w:rPr>
              <w:sz w:val="20"/>
            </w:rPr>
            <w:t>Telex 421 000 uit ch</w:t>
          </w:r>
          <w:r>
            <w:rPr>
              <w:sz w:val="20"/>
            </w:rPr>
            <w:br/>
            <w:t>E-mail:</w:t>
          </w:r>
          <w:r>
            <w:rPr>
              <w:sz w:val="20"/>
            </w:rPr>
            <w:tab/>
          </w:r>
          <w:hyperlink r:id="rId1" w:history="1">
            <w:r>
              <w:rPr>
                <w:rStyle w:val="Hyperlink"/>
                <w:sz w:val="20"/>
              </w:rPr>
              <w:t>itumail@itu.int</w:t>
            </w:r>
          </w:hyperlink>
          <w:r>
            <w:rPr>
              <w:sz w:val="20"/>
            </w:rPr>
            <w:br/>
          </w:r>
          <w:r>
            <w:rPr>
              <w:sz w:val="20"/>
            </w:rPr>
            <w:t>Telegram ITU GENEVE</w:t>
          </w:r>
        </w:p>
      </w:tc>
      <w:tc>
        <w:tcPr>
          <w:tcW w:w="1701" w:type="dxa"/>
        </w:tcPr>
        <w:p w:rsidR="00EE3A4F" w:rsidRDefault="00B178FB">
          <w:pPr>
            <w:pStyle w:val="Tabletext"/>
            <w:jc w:val="right"/>
            <w:rPr>
              <w:sz w:val="20"/>
              <w:lang w:val="fr-FR"/>
            </w:rPr>
          </w:pPr>
          <w:r>
            <w:rPr>
              <w:sz w:val="20"/>
              <w:lang w:val="fr-FR"/>
            </w:rPr>
            <w:t>Web page:</w:t>
          </w:r>
          <w:r>
            <w:rPr>
              <w:sz w:val="20"/>
              <w:lang w:val="fr-FR"/>
            </w:rPr>
            <w:br/>
          </w:r>
          <w:hyperlink r:id="rId2" w:history="1">
            <w:r>
              <w:rPr>
                <w:rStyle w:val="Hyperlink"/>
                <w:sz w:val="20"/>
                <w:lang w:val="fr-FR"/>
              </w:rPr>
              <w:t>www.itu.int</w:t>
            </w:r>
          </w:hyperlink>
        </w:p>
      </w:tc>
    </w:tr>
  </w:tbl>
  <w:p w:rsidR="00EE3A4F" w:rsidRDefault="00EE3A4F">
    <w:pPr>
      <w:pStyle w:val="Tabletex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3A4F" w:rsidRDefault="00B178FB">
    <w:pPr>
      <w:pStyle w:val="Footer"/>
    </w:pPr>
    <w:r>
      <w:rPr>
        <w:sz w:val="18"/>
        <w:szCs w:val="18"/>
        <w:lang w:val="en-US"/>
      </w:rPr>
      <w:t>TSB AAP-42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2018-09-01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3A4F" w:rsidRDefault="00B178FB">
    <w:pPr>
      <w:pStyle w:val="Footer"/>
    </w:pPr>
    <w:r>
      <w:rPr>
        <w:sz w:val="18"/>
        <w:szCs w:val="18"/>
        <w:lang w:val="en-US"/>
      </w:rPr>
      <w:t>TSB AAP-42</w:t>
    </w:r>
    <w:r>
      <w:rPr>
        <w:sz w:val="18"/>
        <w:szCs w:val="18"/>
        <w:lang w:val="en-US"/>
      </w:rPr>
      <w:tab/>
    </w:r>
    <w:r>
      <w:rPr>
        <w:sz w:val="18"/>
        <w:szCs w:val="18"/>
        <w:lang w:val="en-US"/>
      </w:rPr>
      <w:tab/>
      <w:t>2018-09-01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EE3A4F" w:rsidRDefault="00B178FB">
      <w:r>
        <w:t>____________________</w:t>
      </w:r>
    </w:p>
  </w:footnote>
  <w:footnote w:type="continuationSeparator" w:id="0">
    <w:p w:rsidR="00EE3A4F" w:rsidRDefault="00B178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3A4F" w:rsidRDefault="00B178FB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E3A4F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E3A4F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2</w:t>
    </w:r>
    <w:r w:rsidR="00EE3A4F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3A4F" w:rsidRDefault="00B178FB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E3A4F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E3A4F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3</w:t>
    </w:r>
    <w:r w:rsidR="00EE3A4F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E3A4F" w:rsidRDefault="00B178FB">
    <w:pPr>
      <w:pStyle w:val="Header"/>
      <w:rPr>
        <w:szCs w:val="18"/>
        <w:lang w:val="fr-CH"/>
      </w:rPr>
    </w:pPr>
    <w:r>
      <w:rPr>
        <w:szCs w:val="18"/>
        <w:lang w:val="fr-CH"/>
      </w:rPr>
      <w:t xml:space="preserve">– </w:t>
    </w:r>
    <w:r w:rsidR="00EE3A4F">
      <w:rPr>
        <w:rStyle w:val="PageNumber"/>
        <w:szCs w:val="18"/>
      </w:rPr>
      <w:fldChar w:fldCharType="begin"/>
    </w:r>
    <w:r>
      <w:rPr>
        <w:rStyle w:val="PageNumber"/>
        <w:szCs w:val="18"/>
      </w:rPr>
      <w:instrText xml:space="preserve"> PAGE </w:instrText>
    </w:r>
    <w:r w:rsidR="00EE3A4F">
      <w:rPr>
        <w:rStyle w:val="PageNumber"/>
        <w:szCs w:val="18"/>
      </w:rPr>
      <w:fldChar w:fldCharType="separate"/>
    </w:r>
    <w:r>
      <w:rPr>
        <w:rStyle w:val="PageNumber"/>
        <w:noProof/>
        <w:szCs w:val="18"/>
      </w:rPr>
      <w:t>13</w:t>
    </w:r>
    <w:r w:rsidR="00EE3A4F">
      <w:rPr>
        <w:rStyle w:val="PageNumber"/>
        <w:szCs w:val="18"/>
      </w:rPr>
      <w:fldChar w:fldCharType="end"/>
    </w:r>
    <w:r>
      <w:rPr>
        <w:szCs w:val="18"/>
        <w:lang w:val="fr-CH"/>
      </w:rPr>
      <w:t xml:space="preserve"> –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0E726A18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BD47EB2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92624C60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55422E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6B32DDBA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D88E5AC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7772EC6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41246FAA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2EACE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8FAC24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doNotHyphenateCap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E3A4F"/>
    <w:rsid w:val="00B178FB"/>
    <w:rsid w:val="00EE3A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urn:schemas-microsoft-com:xslt"/>
  <w:attachedSchema w:val="urn:schemas-microsoft-com:datatypes"/>
  <w:attachedSchema w:val="urn:Utils"/>
  <w:attachedSchema w:val="urn:schemas-microsoft-com:office:wor"/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>
      <o:colormenu v:ext="edit" strokecolor="red"/>
    </o:shapedefaults>
    <o:shapelayout v:ext="edit">
      <o:idmap v:ext="edit" data="1"/>
    </o:shapelayout>
  </w:shapeDefaults>
  <w:decimalSymbol w:val="."/>
  <w:listSeparator w:val=";"/>
  <w15:docId w15:val="{B5A7563F-3DF6-4B3D-83C4-D0CB90C6EC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G Times" w:eastAsia="Times New Roman" w:hAnsi="CG 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No Spacing" w:qFormat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List Paragraph" w:qFormat="1"/>
    <w:lsdException w:name="Quote" w:qFormat="1"/>
    <w:lsdException w:name="Intense Quote" w:qFormat="1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Normal">
    <w:name w:val="Normal"/>
    <w:qFormat/>
    <w:rsid w:val="00D9603A"/>
    <w:pPr>
      <w:tabs>
        <w:tab w:val="left" w:pos="794"/>
        <w:tab w:val="left" w:pos="1191"/>
        <w:tab w:val="left" w:pos="1588"/>
        <w:tab w:val="left" w:pos="198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2"/>
      <w:lang w:val="en-GB" w:eastAsia="en-US"/>
    </w:rPr>
  </w:style>
  <w:style w:type="paragraph" w:styleId="Heading1">
    <w:name w:val="heading 1"/>
    <w:basedOn w:val="Normal"/>
    <w:next w:val="Normal"/>
    <w:qFormat/>
    <w:rsid w:val="00E63C59"/>
    <w:pPr>
      <w:keepNext/>
      <w:keepLines/>
      <w:spacing w:before="280"/>
      <w:ind w:left="1134" w:hanging="1134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E63C59"/>
    <w:pPr>
      <w:spacing w:before="20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E63C59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E63C59"/>
    <w:pPr>
      <w:outlineLvl w:val="3"/>
    </w:pPr>
  </w:style>
  <w:style w:type="paragraph" w:styleId="Heading5">
    <w:name w:val="heading 5"/>
    <w:basedOn w:val="Heading4"/>
    <w:next w:val="Normal"/>
    <w:qFormat/>
    <w:rsid w:val="00E63C59"/>
    <w:pPr>
      <w:outlineLvl w:val="4"/>
    </w:pPr>
  </w:style>
  <w:style w:type="paragraph" w:styleId="Heading6">
    <w:name w:val="heading 6"/>
    <w:basedOn w:val="Heading4"/>
    <w:next w:val="Normal"/>
    <w:qFormat/>
    <w:rsid w:val="00E63C59"/>
    <w:pPr>
      <w:outlineLvl w:val="5"/>
    </w:pPr>
  </w:style>
  <w:style w:type="paragraph" w:styleId="Heading7">
    <w:name w:val="heading 7"/>
    <w:basedOn w:val="Heading6"/>
    <w:next w:val="Normal"/>
    <w:qFormat/>
    <w:rsid w:val="00E63C59"/>
    <w:pPr>
      <w:outlineLvl w:val="6"/>
    </w:pPr>
  </w:style>
  <w:style w:type="paragraph" w:styleId="Heading8">
    <w:name w:val="heading 8"/>
    <w:basedOn w:val="Heading6"/>
    <w:next w:val="Normal"/>
    <w:qFormat/>
    <w:rsid w:val="00E63C59"/>
    <w:pPr>
      <w:outlineLvl w:val="7"/>
    </w:pPr>
  </w:style>
  <w:style w:type="paragraph" w:styleId="Heading9">
    <w:name w:val="heading 9"/>
    <w:basedOn w:val="Heading6"/>
    <w:next w:val="Normal"/>
    <w:qFormat/>
    <w:rsid w:val="00E63C59"/>
    <w:p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aftertitle">
    <w:name w:val="Normal_after_title"/>
    <w:basedOn w:val="Normal"/>
    <w:next w:val="Normal"/>
    <w:rsid w:val="00D02712"/>
    <w:pPr>
      <w:spacing w:before="360"/>
    </w:pPr>
  </w:style>
  <w:style w:type="paragraph" w:customStyle="1" w:styleId="Artheading">
    <w:name w:val="Art_heading"/>
    <w:basedOn w:val="Normal"/>
    <w:next w:val="Normal"/>
    <w:rsid w:val="00FD06C7"/>
    <w:pPr>
      <w:spacing w:before="480"/>
      <w:jc w:val="center"/>
    </w:pPr>
    <w:rPr>
      <w:b/>
      <w:sz w:val="28"/>
    </w:rPr>
  </w:style>
  <w:style w:type="paragraph" w:customStyle="1" w:styleId="ArtNo">
    <w:name w:val="Art_No"/>
    <w:basedOn w:val="Normal"/>
    <w:next w:val="Art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E63C59"/>
    <w:pPr>
      <w:keepNext/>
      <w:keepLines/>
      <w:spacing w:before="240"/>
      <w:jc w:val="center"/>
    </w:pPr>
    <w:rPr>
      <w:b/>
      <w:sz w:val="28"/>
    </w:rPr>
  </w:style>
  <w:style w:type="paragraph" w:customStyle="1" w:styleId="ASN1">
    <w:name w:val="ASN.1"/>
    <w:basedOn w:val="Normal"/>
    <w:rsid w:val="00FD06C7"/>
    <w:pPr>
      <w:tabs>
        <w:tab w:val="left" w:pos="567"/>
        <w:tab w:val="left" w:pos="1701"/>
        <w:tab w:val="left" w:pos="2835"/>
        <w:tab w:val="left" w:pos="3402"/>
        <w:tab w:val="left" w:pos="3969"/>
        <w:tab w:val="left" w:pos="4536"/>
        <w:tab w:val="left" w:pos="5103"/>
        <w:tab w:val="left" w:pos="5670"/>
      </w:tabs>
      <w:spacing w:before="0"/>
    </w:pPr>
    <w:rPr>
      <w:rFonts w:ascii="Courier New" w:hAnsi="Courier New"/>
      <w:b/>
      <w:noProof/>
      <w:sz w:val="20"/>
    </w:rPr>
  </w:style>
  <w:style w:type="paragraph" w:customStyle="1" w:styleId="Call">
    <w:name w:val="Call"/>
    <w:basedOn w:val="Normal"/>
    <w:next w:val="Normal"/>
    <w:rsid w:val="00E63C59"/>
    <w:pPr>
      <w:keepNext/>
      <w:keepLines/>
      <w:spacing w:before="160"/>
      <w:ind w:left="1134"/>
    </w:pPr>
    <w:rPr>
      <w:i/>
    </w:rPr>
  </w:style>
  <w:style w:type="paragraph" w:customStyle="1" w:styleId="ChapNo">
    <w:name w:val="Chap_No"/>
    <w:basedOn w:val="ArtNo"/>
    <w:next w:val="Chaptitle"/>
    <w:rsid w:val="00FD06C7"/>
    <w:rPr>
      <w:b/>
    </w:rPr>
  </w:style>
  <w:style w:type="paragraph" w:customStyle="1" w:styleId="Chaptitle">
    <w:name w:val="Chap_title"/>
    <w:basedOn w:val="Arttitle"/>
    <w:next w:val="Normal"/>
    <w:rsid w:val="00E63C59"/>
  </w:style>
  <w:style w:type="character" w:styleId="EndnoteReference">
    <w:name w:val="endnote reference"/>
    <w:rsid w:val="00E63C59"/>
    <w:rPr>
      <w:vertAlign w:val="superscript"/>
    </w:rPr>
  </w:style>
  <w:style w:type="paragraph" w:customStyle="1" w:styleId="enumlev1">
    <w:name w:val="enumlev1"/>
    <w:basedOn w:val="Normal"/>
    <w:rsid w:val="00964CF0"/>
    <w:pPr>
      <w:spacing w:before="80"/>
      <w:ind w:left="1134" w:hanging="1134"/>
    </w:pPr>
  </w:style>
  <w:style w:type="paragraph" w:customStyle="1" w:styleId="enumlev2">
    <w:name w:val="enumlev2"/>
    <w:basedOn w:val="enumlev1"/>
    <w:rsid w:val="00964CF0"/>
    <w:pPr>
      <w:ind w:left="1021" w:hanging="227"/>
    </w:pPr>
  </w:style>
  <w:style w:type="paragraph" w:customStyle="1" w:styleId="enumlev3">
    <w:name w:val="enumlev3"/>
    <w:basedOn w:val="enumlev2"/>
    <w:rsid w:val="00964CF0"/>
    <w:pPr>
      <w:ind w:left="1588" w:hanging="397"/>
    </w:pPr>
  </w:style>
  <w:style w:type="paragraph" w:customStyle="1" w:styleId="Equation">
    <w:name w:val="Equation"/>
    <w:basedOn w:val="Normal"/>
    <w:rsid w:val="00E63C59"/>
    <w:pPr>
      <w:tabs>
        <w:tab w:val="center" w:pos="4820"/>
        <w:tab w:val="right" w:pos="9639"/>
      </w:tabs>
    </w:pPr>
  </w:style>
  <w:style w:type="paragraph" w:customStyle="1" w:styleId="Equationlegend">
    <w:name w:val="Equation_legend"/>
    <w:basedOn w:val="NormalIndent"/>
    <w:rsid w:val="00E63C5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legend">
    <w:name w:val="Figure_legend"/>
    <w:basedOn w:val="Normal"/>
    <w:rsid w:val="00E63C59"/>
    <w:pPr>
      <w:keepNext/>
      <w:keepLines/>
      <w:spacing w:before="20" w:after="20"/>
    </w:pPr>
    <w:rPr>
      <w:sz w:val="18"/>
    </w:rPr>
  </w:style>
  <w:style w:type="paragraph" w:customStyle="1" w:styleId="Tabletext">
    <w:name w:val="Table_text"/>
    <w:basedOn w:val="Normal"/>
    <w:rsid w:val="00AA1543"/>
    <w:pPr>
      <w:tabs>
        <w:tab w:val="left" w:pos="284"/>
        <w:tab w:val="left" w:pos="567"/>
        <w:tab w:val="left" w:pos="851"/>
        <w:tab w:val="left" w:pos="1418"/>
        <w:tab w:val="left" w:pos="1701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</w:style>
  <w:style w:type="paragraph" w:customStyle="1" w:styleId="Figurewithouttitle">
    <w:name w:val="Figure_without_title"/>
    <w:basedOn w:val="FigureNo"/>
    <w:next w:val="Normal"/>
    <w:rsid w:val="00E63C59"/>
    <w:pPr>
      <w:keepNext w:val="0"/>
    </w:pPr>
  </w:style>
  <w:style w:type="paragraph" w:styleId="Footer">
    <w:name w:val="footer"/>
    <w:basedOn w:val="Normal"/>
    <w:rsid w:val="00E63C59"/>
    <w:pPr>
      <w:tabs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customStyle="1" w:styleId="FirstFooter">
    <w:name w:val="FirstFooter"/>
    <w:basedOn w:val="Footer"/>
    <w:rsid w:val="00E63C5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rsid w:val="00964CF0"/>
    <w:rPr>
      <w:rFonts w:ascii="Calibri" w:hAnsi="Calibri"/>
      <w:position w:val="6"/>
      <w:sz w:val="18"/>
    </w:rPr>
  </w:style>
  <w:style w:type="paragraph" w:styleId="FootnoteText">
    <w:name w:val="footnote text"/>
    <w:basedOn w:val="Normal"/>
    <w:rsid w:val="00E63C59"/>
    <w:pPr>
      <w:keepLines/>
      <w:tabs>
        <w:tab w:val="left" w:pos="255"/>
      </w:tabs>
    </w:pPr>
  </w:style>
  <w:style w:type="paragraph" w:customStyle="1" w:styleId="Note">
    <w:name w:val="Note"/>
    <w:basedOn w:val="Normal"/>
    <w:rsid w:val="00E63C59"/>
    <w:pPr>
      <w:tabs>
        <w:tab w:val="left" w:pos="284"/>
      </w:tabs>
      <w:spacing w:before="80"/>
    </w:pPr>
  </w:style>
  <w:style w:type="paragraph" w:styleId="Header">
    <w:name w:val="header"/>
    <w:basedOn w:val="Normal"/>
    <w:link w:val="HeaderChar"/>
    <w:rsid w:val="00E63C59"/>
    <w:pPr>
      <w:spacing w:before="0"/>
      <w:jc w:val="center"/>
    </w:pPr>
    <w:rPr>
      <w:sz w:val="18"/>
    </w:rPr>
  </w:style>
  <w:style w:type="paragraph" w:styleId="Index1">
    <w:name w:val="index 1"/>
    <w:basedOn w:val="Normal"/>
    <w:next w:val="Normal"/>
    <w:rsid w:val="00E63C59"/>
  </w:style>
  <w:style w:type="paragraph" w:styleId="Index2">
    <w:name w:val="index 2"/>
    <w:basedOn w:val="Normal"/>
    <w:next w:val="Normal"/>
    <w:rsid w:val="00E63C59"/>
    <w:pPr>
      <w:ind w:left="283"/>
    </w:pPr>
  </w:style>
  <w:style w:type="paragraph" w:styleId="Index3">
    <w:name w:val="index 3"/>
    <w:basedOn w:val="Normal"/>
    <w:next w:val="Normal"/>
    <w:rsid w:val="00E63C59"/>
    <w:pPr>
      <w:ind w:left="566"/>
    </w:pPr>
  </w:style>
  <w:style w:type="paragraph" w:customStyle="1" w:styleId="PartNo">
    <w:name w:val="Part_No"/>
    <w:basedOn w:val="AnnexNo"/>
    <w:next w:val="Partref"/>
    <w:rsid w:val="00E63C59"/>
  </w:style>
  <w:style w:type="paragraph" w:customStyle="1" w:styleId="Partref">
    <w:name w:val="Part_ref"/>
    <w:basedOn w:val="Annexref"/>
    <w:next w:val="Parttitle"/>
    <w:rsid w:val="00E63C59"/>
  </w:style>
  <w:style w:type="paragraph" w:customStyle="1" w:styleId="Parttitle">
    <w:name w:val="Part_title"/>
    <w:basedOn w:val="Annextitle"/>
    <w:next w:val="Normalaftertitle0"/>
    <w:rsid w:val="00E63C59"/>
  </w:style>
  <w:style w:type="paragraph" w:customStyle="1" w:styleId="RecNo">
    <w:name w:val="Rec_No"/>
    <w:basedOn w:val="Normal"/>
    <w:next w:val="Rectitle"/>
    <w:rsid w:val="00E63C59"/>
    <w:pPr>
      <w:keepNext/>
      <w:keepLines/>
      <w:spacing w:before="480"/>
      <w:jc w:val="center"/>
    </w:pPr>
    <w:rPr>
      <w:caps/>
      <w:sz w:val="28"/>
    </w:rPr>
  </w:style>
  <w:style w:type="paragraph" w:customStyle="1" w:styleId="Rectitle">
    <w:name w:val="Rec_title"/>
    <w:basedOn w:val="RecNo"/>
    <w:next w:val="Recref"/>
    <w:rsid w:val="00FD06C7"/>
    <w:pPr>
      <w:spacing w:before="240"/>
    </w:pPr>
    <w:rPr>
      <w:b/>
      <w:caps w:val="0"/>
    </w:rPr>
  </w:style>
  <w:style w:type="paragraph" w:customStyle="1" w:styleId="Recref">
    <w:name w:val="Rec_ref"/>
    <w:basedOn w:val="Rectitle"/>
    <w:next w:val="Recdate"/>
    <w:rsid w:val="00802953"/>
    <w:pPr>
      <w:spacing w:before="120"/>
    </w:pPr>
    <w:rPr>
      <w:b w:val="0"/>
      <w:sz w:val="22"/>
    </w:rPr>
  </w:style>
  <w:style w:type="paragraph" w:customStyle="1" w:styleId="Recdate">
    <w:name w:val="Rec_date"/>
    <w:basedOn w:val="Recref"/>
    <w:next w:val="Normalaftertitle0"/>
    <w:rsid w:val="00964CF0"/>
    <w:pPr>
      <w:jc w:val="right"/>
    </w:pPr>
  </w:style>
  <w:style w:type="paragraph" w:customStyle="1" w:styleId="Questiondate">
    <w:name w:val="Question_date"/>
    <w:basedOn w:val="Recdate"/>
    <w:next w:val="Normalaftertitle0"/>
    <w:rsid w:val="00E63C59"/>
  </w:style>
  <w:style w:type="paragraph" w:customStyle="1" w:styleId="QuestionNo">
    <w:name w:val="Question_No"/>
    <w:basedOn w:val="RecNo"/>
    <w:next w:val="Questiontitle"/>
    <w:rsid w:val="00E63C59"/>
  </w:style>
  <w:style w:type="paragraph" w:customStyle="1" w:styleId="Questiontitle">
    <w:name w:val="Question_title"/>
    <w:basedOn w:val="Rectitle"/>
    <w:next w:val="Questionref"/>
    <w:rsid w:val="00FD06C7"/>
  </w:style>
  <w:style w:type="paragraph" w:customStyle="1" w:styleId="Questionref">
    <w:name w:val="Question_ref"/>
    <w:basedOn w:val="Recref"/>
    <w:next w:val="Questiondate"/>
    <w:rsid w:val="00964CF0"/>
  </w:style>
  <w:style w:type="paragraph" w:customStyle="1" w:styleId="Reftext">
    <w:name w:val="Ref_text"/>
    <w:basedOn w:val="Normal"/>
    <w:rsid w:val="00E63C59"/>
    <w:pPr>
      <w:ind w:left="1134" w:hanging="1134"/>
    </w:pPr>
  </w:style>
  <w:style w:type="paragraph" w:customStyle="1" w:styleId="Reftitle">
    <w:name w:val="Ref_title"/>
    <w:basedOn w:val="Normal"/>
    <w:next w:val="Reftext"/>
    <w:rsid w:val="00E63C59"/>
    <w:pPr>
      <w:spacing w:before="480"/>
      <w:jc w:val="center"/>
    </w:pPr>
    <w:rPr>
      <w:caps/>
    </w:rPr>
  </w:style>
  <w:style w:type="paragraph" w:customStyle="1" w:styleId="Repdate">
    <w:name w:val="Rep_date"/>
    <w:basedOn w:val="Recdate"/>
    <w:next w:val="Normalaftertitle0"/>
    <w:rsid w:val="00E63C59"/>
  </w:style>
  <w:style w:type="paragraph" w:customStyle="1" w:styleId="RepNo">
    <w:name w:val="Rep_No"/>
    <w:basedOn w:val="RecNo"/>
    <w:next w:val="Reptitle"/>
    <w:rsid w:val="00E63C59"/>
  </w:style>
  <w:style w:type="paragraph" w:customStyle="1" w:styleId="Reptitle">
    <w:name w:val="Rep_title"/>
    <w:basedOn w:val="Rectitle"/>
    <w:next w:val="Repref"/>
    <w:rsid w:val="00E63C59"/>
  </w:style>
  <w:style w:type="paragraph" w:customStyle="1" w:styleId="Repref">
    <w:name w:val="Rep_ref"/>
    <w:basedOn w:val="Recref"/>
    <w:next w:val="Repdate"/>
    <w:rsid w:val="00964CF0"/>
  </w:style>
  <w:style w:type="paragraph" w:customStyle="1" w:styleId="Resdate">
    <w:name w:val="Res_date"/>
    <w:basedOn w:val="Recdate"/>
    <w:next w:val="Normalaftertitle0"/>
    <w:rsid w:val="00E63C59"/>
  </w:style>
  <w:style w:type="paragraph" w:customStyle="1" w:styleId="ResNo">
    <w:name w:val="Res_No"/>
    <w:basedOn w:val="RecNo"/>
    <w:next w:val="Restitle"/>
    <w:rsid w:val="00E63C59"/>
  </w:style>
  <w:style w:type="paragraph" w:customStyle="1" w:styleId="Restitle">
    <w:name w:val="Res_title"/>
    <w:basedOn w:val="Rectitle"/>
    <w:next w:val="Resref"/>
    <w:rsid w:val="00E63C59"/>
  </w:style>
  <w:style w:type="paragraph" w:customStyle="1" w:styleId="Resref">
    <w:name w:val="Res_ref"/>
    <w:basedOn w:val="Recref"/>
    <w:next w:val="Resdate"/>
    <w:rsid w:val="00E63C59"/>
  </w:style>
  <w:style w:type="paragraph" w:customStyle="1" w:styleId="SectionNo">
    <w:name w:val="Section_No"/>
    <w:basedOn w:val="AnnexNo"/>
    <w:next w:val="Sectiontitle"/>
    <w:rsid w:val="00E63C59"/>
  </w:style>
  <w:style w:type="paragraph" w:customStyle="1" w:styleId="Sectiontitle">
    <w:name w:val="Section_title"/>
    <w:basedOn w:val="Annextitle"/>
    <w:next w:val="Normalaftertitle0"/>
    <w:rsid w:val="00E63C59"/>
  </w:style>
  <w:style w:type="paragraph" w:customStyle="1" w:styleId="Source">
    <w:name w:val="Source"/>
    <w:basedOn w:val="Normal"/>
    <w:next w:val="Normal"/>
    <w:rsid w:val="00E63C59"/>
    <w:pPr>
      <w:spacing w:before="840"/>
      <w:jc w:val="center"/>
    </w:pPr>
    <w:rPr>
      <w:b/>
      <w:sz w:val="28"/>
    </w:rPr>
  </w:style>
  <w:style w:type="paragraph" w:customStyle="1" w:styleId="SpecialFooter">
    <w:name w:val="Special Footer"/>
    <w:basedOn w:val="Footer"/>
    <w:rsid w:val="00E63C59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next w:val="Tabletext"/>
    <w:rsid w:val="00964CF0"/>
    <w:pPr>
      <w:keepNext/>
      <w:spacing w:before="80" w:after="80"/>
      <w:jc w:val="center"/>
    </w:pPr>
    <w:rPr>
      <w:b/>
    </w:rPr>
  </w:style>
  <w:style w:type="paragraph" w:customStyle="1" w:styleId="Tablelegend">
    <w:name w:val="Table_legend"/>
    <w:basedOn w:val="Tabletext"/>
    <w:rsid w:val="00E63C59"/>
    <w:pPr>
      <w:tabs>
        <w:tab w:val="clear" w:pos="284"/>
      </w:tabs>
      <w:spacing w:before="120"/>
    </w:pPr>
  </w:style>
  <w:style w:type="paragraph" w:customStyle="1" w:styleId="TableNo">
    <w:name w:val="Table_No"/>
    <w:basedOn w:val="Normal"/>
    <w:next w:val="Tabletitle"/>
    <w:rsid w:val="00E63C59"/>
    <w:pPr>
      <w:keepNext/>
      <w:spacing w:before="560" w:after="120"/>
      <w:jc w:val="center"/>
    </w:pPr>
    <w:rPr>
      <w:caps/>
      <w:sz w:val="20"/>
    </w:rPr>
  </w:style>
  <w:style w:type="paragraph" w:customStyle="1" w:styleId="Tabletitle">
    <w:name w:val="Table_title"/>
    <w:basedOn w:val="Normal"/>
    <w:next w:val="Tabletext"/>
    <w:rsid w:val="00964CF0"/>
    <w:pPr>
      <w:keepNext/>
      <w:keepLines/>
      <w:spacing w:before="0" w:after="120"/>
      <w:jc w:val="center"/>
    </w:pPr>
    <w:rPr>
      <w:b/>
      <w:sz w:val="20"/>
    </w:rPr>
  </w:style>
  <w:style w:type="paragraph" w:customStyle="1" w:styleId="Tableref">
    <w:name w:val="Table_ref"/>
    <w:basedOn w:val="Normal"/>
    <w:next w:val="Tabletitle"/>
    <w:rsid w:val="00E63C5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rsid w:val="00E63C5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E63C5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Title4"/>
    <w:rsid w:val="00E63C59"/>
    <w:pPr>
      <w:spacing w:before="240"/>
    </w:pPr>
    <w:rPr>
      <w:caps w:val="0"/>
    </w:rPr>
  </w:style>
  <w:style w:type="paragraph" w:customStyle="1" w:styleId="Title4">
    <w:name w:val="Title 4"/>
    <w:basedOn w:val="Title3"/>
    <w:next w:val="Heading1"/>
    <w:rsid w:val="00E63C59"/>
    <w:rPr>
      <w:b/>
    </w:rPr>
  </w:style>
  <w:style w:type="paragraph" w:customStyle="1" w:styleId="toc0">
    <w:name w:val="toc 0"/>
    <w:basedOn w:val="Normal"/>
    <w:next w:val="TOC1"/>
    <w:rsid w:val="00E63C5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E63C5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E63C59"/>
    <w:pPr>
      <w:spacing w:before="120"/>
    </w:pPr>
  </w:style>
  <w:style w:type="paragraph" w:styleId="TOC3">
    <w:name w:val="toc 3"/>
    <w:basedOn w:val="TOC2"/>
    <w:rsid w:val="00E63C59"/>
  </w:style>
  <w:style w:type="paragraph" w:styleId="TOC4">
    <w:name w:val="toc 4"/>
    <w:basedOn w:val="TOC3"/>
    <w:rsid w:val="00E63C59"/>
  </w:style>
  <w:style w:type="paragraph" w:styleId="TOC5">
    <w:name w:val="toc 5"/>
    <w:basedOn w:val="TOC4"/>
    <w:rsid w:val="00E63C59"/>
  </w:style>
  <w:style w:type="paragraph" w:styleId="TOC6">
    <w:name w:val="toc 6"/>
    <w:basedOn w:val="TOC4"/>
    <w:rsid w:val="00E63C59"/>
  </w:style>
  <w:style w:type="paragraph" w:styleId="TOC7">
    <w:name w:val="toc 7"/>
    <w:basedOn w:val="TOC4"/>
    <w:rsid w:val="00E63C59"/>
  </w:style>
  <w:style w:type="paragraph" w:styleId="TOC8">
    <w:name w:val="toc 8"/>
    <w:basedOn w:val="TOC4"/>
    <w:rsid w:val="00E63C59"/>
  </w:style>
  <w:style w:type="character" w:customStyle="1" w:styleId="Appdef">
    <w:name w:val="App_def"/>
    <w:rsid w:val="00FD06C7"/>
    <w:rPr>
      <w:rFonts w:ascii="Calibri" w:hAnsi="Calibri"/>
      <w:b/>
      <w:sz w:val="28"/>
    </w:rPr>
  </w:style>
  <w:style w:type="character" w:customStyle="1" w:styleId="Appref">
    <w:name w:val="App_ref"/>
    <w:rsid w:val="00FD06C7"/>
    <w:rPr>
      <w:rFonts w:ascii="Calibri" w:hAnsi="Calibri"/>
      <w:sz w:val="28"/>
    </w:rPr>
  </w:style>
  <w:style w:type="character" w:customStyle="1" w:styleId="Artdef">
    <w:name w:val="Art_def"/>
    <w:rsid w:val="00802953"/>
    <w:rPr>
      <w:rFonts w:ascii="Calibri" w:hAnsi="Calibri"/>
      <w:b/>
    </w:rPr>
  </w:style>
  <w:style w:type="character" w:customStyle="1" w:styleId="Artref">
    <w:name w:val="Art_ref"/>
    <w:basedOn w:val="DefaultParagraphFont"/>
    <w:rsid w:val="00E63C59"/>
  </w:style>
  <w:style w:type="character" w:customStyle="1" w:styleId="Recdef">
    <w:name w:val="Rec_def"/>
    <w:rsid w:val="00964CF0"/>
    <w:rPr>
      <w:rFonts w:ascii="Calibri" w:hAnsi="Calibri"/>
      <w:b/>
      <w:sz w:val="22"/>
    </w:rPr>
  </w:style>
  <w:style w:type="character" w:customStyle="1" w:styleId="Resdef">
    <w:name w:val="Res_def"/>
    <w:rsid w:val="00964CF0"/>
    <w:rPr>
      <w:rFonts w:ascii="Calibri" w:hAnsi="Calibri"/>
      <w:b/>
      <w:sz w:val="22"/>
    </w:rPr>
  </w:style>
  <w:style w:type="character" w:customStyle="1" w:styleId="Tablefreq">
    <w:name w:val="Table_freq"/>
    <w:rsid w:val="00E63C59"/>
    <w:rPr>
      <w:b/>
      <w:color w:val="auto"/>
      <w:sz w:val="20"/>
    </w:rPr>
  </w:style>
  <w:style w:type="paragraph" w:customStyle="1" w:styleId="Formal">
    <w:name w:val="Formal"/>
    <w:basedOn w:val="ASN1"/>
    <w:rsid w:val="00D02712"/>
    <w:rPr>
      <w:b w:val="0"/>
    </w:rPr>
  </w:style>
  <w:style w:type="paragraph" w:customStyle="1" w:styleId="Section1">
    <w:name w:val="Section_1"/>
    <w:basedOn w:val="Normal"/>
    <w:rsid w:val="00E63C59"/>
    <w:pPr>
      <w:tabs>
        <w:tab w:val="center" w:pos="4820"/>
      </w:tabs>
      <w:spacing w:before="360"/>
      <w:jc w:val="center"/>
    </w:pPr>
    <w:rPr>
      <w:b/>
    </w:rPr>
  </w:style>
  <w:style w:type="paragraph" w:customStyle="1" w:styleId="Section2">
    <w:name w:val="Section_2"/>
    <w:basedOn w:val="Section1"/>
    <w:rsid w:val="00E63C59"/>
    <w:rPr>
      <w:b w:val="0"/>
      <w:i/>
    </w:rPr>
  </w:style>
  <w:style w:type="paragraph" w:customStyle="1" w:styleId="Headingi">
    <w:name w:val="Heading_i"/>
    <w:basedOn w:val="Normal"/>
    <w:next w:val="Normal"/>
    <w:rsid w:val="00964CF0"/>
    <w:pPr>
      <w:keepNext/>
      <w:spacing w:before="160"/>
    </w:pPr>
    <w:rPr>
      <w:i/>
    </w:rPr>
  </w:style>
  <w:style w:type="paragraph" w:customStyle="1" w:styleId="Headingb">
    <w:name w:val="Heading_b"/>
    <w:basedOn w:val="Normal"/>
    <w:next w:val="Normal"/>
    <w:rsid w:val="00964CF0"/>
    <w:pPr>
      <w:keepNext/>
      <w:spacing w:before="160"/>
    </w:pPr>
    <w:rPr>
      <w:b/>
    </w:rPr>
  </w:style>
  <w:style w:type="paragraph" w:customStyle="1" w:styleId="Figure">
    <w:name w:val="Figure"/>
    <w:basedOn w:val="Normal"/>
    <w:next w:val="Figuretitle"/>
    <w:rsid w:val="00E63C59"/>
    <w:pPr>
      <w:keepNext/>
      <w:keepLines/>
      <w:jc w:val="center"/>
    </w:pPr>
  </w:style>
  <w:style w:type="character" w:styleId="PageNumber">
    <w:name w:val="page number"/>
    <w:basedOn w:val="DefaultParagraphFont"/>
    <w:rsid w:val="00E63C59"/>
  </w:style>
  <w:style w:type="paragraph" w:customStyle="1" w:styleId="Figuretitle">
    <w:name w:val="Figure_title"/>
    <w:basedOn w:val="Tabletitle"/>
    <w:next w:val="Normal"/>
    <w:rsid w:val="00FD06C7"/>
    <w:pPr>
      <w:spacing w:after="480"/>
    </w:pPr>
  </w:style>
  <w:style w:type="paragraph" w:customStyle="1" w:styleId="FigureNo">
    <w:name w:val="Figure_No"/>
    <w:basedOn w:val="Normal"/>
    <w:next w:val="Figuretitle"/>
    <w:rsid w:val="00E63C59"/>
    <w:pPr>
      <w:keepNext/>
      <w:keepLines/>
      <w:spacing w:before="480" w:after="120"/>
      <w:jc w:val="center"/>
    </w:pPr>
    <w:rPr>
      <w:caps/>
      <w:sz w:val="20"/>
    </w:rPr>
  </w:style>
  <w:style w:type="paragraph" w:customStyle="1" w:styleId="AnnexNo">
    <w:name w:val="Annex_No"/>
    <w:basedOn w:val="Normal"/>
    <w:next w:val="Normal"/>
    <w:rsid w:val="00E63C59"/>
    <w:pPr>
      <w:keepNext/>
      <w:keepLines/>
      <w:spacing w:before="480" w:after="80"/>
      <w:jc w:val="center"/>
    </w:pPr>
    <w:rPr>
      <w:caps/>
      <w:sz w:val="28"/>
    </w:rPr>
  </w:style>
  <w:style w:type="paragraph" w:customStyle="1" w:styleId="Annexref">
    <w:name w:val="Annex_ref"/>
    <w:basedOn w:val="Normal"/>
    <w:next w:val="Normal"/>
    <w:rsid w:val="00E63C5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rsid w:val="00FD06C7"/>
    <w:pPr>
      <w:keepNext/>
      <w:keepLines/>
      <w:spacing w:before="240" w:after="280"/>
      <w:jc w:val="center"/>
    </w:pPr>
    <w:rPr>
      <w:b/>
      <w:sz w:val="28"/>
    </w:rPr>
  </w:style>
  <w:style w:type="paragraph" w:customStyle="1" w:styleId="AppendixNo">
    <w:name w:val="Appendix_No"/>
    <w:basedOn w:val="AnnexNo"/>
    <w:next w:val="Annexref"/>
    <w:rsid w:val="00E63C59"/>
  </w:style>
  <w:style w:type="paragraph" w:customStyle="1" w:styleId="Appendixref">
    <w:name w:val="Appendix_ref"/>
    <w:basedOn w:val="Annexref"/>
    <w:next w:val="Annextitle"/>
    <w:rsid w:val="00E63C59"/>
  </w:style>
  <w:style w:type="paragraph" w:customStyle="1" w:styleId="Appendixtitle">
    <w:name w:val="Appendix_title"/>
    <w:basedOn w:val="Annextitle"/>
    <w:next w:val="Normal"/>
    <w:rsid w:val="00FD06C7"/>
  </w:style>
  <w:style w:type="paragraph" w:customStyle="1" w:styleId="Border">
    <w:name w:val="Border"/>
    <w:basedOn w:val="Tabletext"/>
    <w:rsid w:val="00E63C5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styleId="NormalIndent">
    <w:name w:val="Normal Indent"/>
    <w:basedOn w:val="Normal"/>
    <w:rsid w:val="00E63C59"/>
    <w:pPr>
      <w:ind w:left="1134"/>
    </w:pPr>
  </w:style>
  <w:style w:type="paragraph" w:styleId="Index4">
    <w:name w:val="index 4"/>
    <w:basedOn w:val="Normal"/>
    <w:next w:val="Normal"/>
    <w:rsid w:val="00E63C59"/>
    <w:pPr>
      <w:ind w:left="849"/>
    </w:pPr>
  </w:style>
  <w:style w:type="paragraph" w:styleId="Index5">
    <w:name w:val="index 5"/>
    <w:basedOn w:val="Normal"/>
    <w:next w:val="Normal"/>
    <w:rsid w:val="00E63C59"/>
    <w:pPr>
      <w:ind w:left="1132"/>
    </w:pPr>
  </w:style>
  <w:style w:type="paragraph" w:styleId="Index6">
    <w:name w:val="index 6"/>
    <w:basedOn w:val="Normal"/>
    <w:next w:val="Normal"/>
    <w:rsid w:val="00E63C59"/>
    <w:pPr>
      <w:ind w:left="1415"/>
    </w:pPr>
  </w:style>
  <w:style w:type="paragraph" w:styleId="Index7">
    <w:name w:val="index 7"/>
    <w:basedOn w:val="Normal"/>
    <w:next w:val="Normal"/>
    <w:rsid w:val="00E63C59"/>
    <w:pPr>
      <w:ind w:left="1698"/>
    </w:pPr>
  </w:style>
  <w:style w:type="paragraph" w:styleId="IndexHeading">
    <w:name w:val="index heading"/>
    <w:basedOn w:val="Normal"/>
    <w:next w:val="Index1"/>
    <w:rsid w:val="00E63C59"/>
  </w:style>
  <w:style w:type="character" w:styleId="LineNumber">
    <w:name w:val="line number"/>
    <w:basedOn w:val="DefaultParagraphFont"/>
    <w:rsid w:val="00E63C59"/>
  </w:style>
  <w:style w:type="paragraph" w:customStyle="1" w:styleId="Normalaftertitle0">
    <w:name w:val="Normal after title"/>
    <w:basedOn w:val="Normal"/>
    <w:next w:val="Normal"/>
    <w:rsid w:val="00E63C59"/>
    <w:pPr>
      <w:spacing w:before="280"/>
    </w:pPr>
  </w:style>
  <w:style w:type="paragraph" w:customStyle="1" w:styleId="Proposal">
    <w:name w:val="Proposal"/>
    <w:basedOn w:val="Normal"/>
    <w:next w:val="Normal"/>
    <w:rsid w:val="00E63C59"/>
    <w:pPr>
      <w:keepNext/>
      <w:spacing w:before="240"/>
    </w:pPr>
    <w:rPr>
      <w:rFonts w:hAnsi="Times New Roman Bold"/>
    </w:rPr>
  </w:style>
  <w:style w:type="paragraph" w:customStyle="1" w:styleId="Reasons">
    <w:name w:val="Reasons"/>
    <w:basedOn w:val="Normal"/>
    <w:rsid w:val="00E63C59"/>
  </w:style>
  <w:style w:type="paragraph" w:customStyle="1" w:styleId="Section3">
    <w:name w:val="Section_3"/>
    <w:basedOn w:val="Section1"/>
    <w:rsid w:val="00E63C59"/>
    <w:rPr>
      <w:b w:val="0"/>
    </w:rPr>
  </w:style>
  <w:style w:type="paragraph" w:customStyle="1" w:styleId="TableTextS5">
    <w:name w:val="Table_TextS5"/>
    <w:basedOn w:val="Normal"/>
    <w:rsid w:val="00E63C59"/>
    <w:pPr>
      <w:tabs>
        <w:tab w:val="left" w:pos="170"/>
        <w:tab w:val="left" w:pos="567"/>
        <w:tab w:val="left" w:pos="737"/>
        <w:tab w:val="left" w:pos="2977"/>
        <w:tab w:val="left" w:pos="3266"/>
      </w:tabs>
      <w:spacing w:before="40" w:after="40"/>
    </w:pPr>
    <w:rPr>
      <w:sz w:val="20"/>
    </w:rPr>
  </w:style>
  <w:style w:type="paragraph" w:styleId="BalloonText">
    <w:name w:val="Balloon Text"/>
    <w:basedOn w:val="Normal"/>
    <w:link w:val="BalloonTextChar"/>
    <w:rsid w:val="00B83461"/>
    <w:pPr>
      <w:spacing w:before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83461"/>
    <w:rPr>
      <w:rFonts w:ascii="Tahoma" w:hAnsi="Tahoma" w:cs="Tahoma"/>
      <w:sz w:val="16"/>
      <w:szCs w:val="16"/>
      <w:lang w:val="en-GB" w:eastAsia="en-US"/>
    </w:rPr>
  </w:style>
  <w:style w:type="paragraph" w:customStyle="1" w:styleId="LetterEnd">
    <w:name w:val="Letter_End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 w:firstLine="851"/>
      <w:textAlignment w:val="auto"/>
    </w:pPr>
  </w:style>
  <w:style w:type="paragraph" w:customStyle="1" w:styleId="LetterStart">
    <w:name w:val="Letter_Start"/>
    <w:basedOn w:val="Normal"/>
    <w:rsid w:val="0087300D"/>
    <w:pPr>
      <w:tabs>
        <w:tab w:val="left" w:pos="1361"/>
        <w:tab w:val="left" w:pos="1758"/>
        <w:tab w:val="left" w:pos="2155"/>
        <w:tab w:val="left" w:pos="2552"/>
      </w:tabs>
      <w:overflowPunct/>
      <w:autoSpaceDE/>
      <w:autoSpaceDN/>
      <w:adjustRightInd/>
      <w:spacing w:before="284"/>
      <w:ind w:left="567"/>
      <w:textAlignment w:val="auto"/>
    </w:pPr>
  </w:style>
  <w:style w:type="character" w:styleId="Hyperlink">
    <w:name w:val="Hyperlink"/>
    <w:rsid w:val="0087300D"/>
    <w:rPr>
      <w:color w:val="0000FF"/>
      <w:u w:val="single"/>
    </w:rPr>
  </w:style>
  <w:style w:type="paragraph" w:styleId="BodyText2">
    <w:name w:val="Body Text 2"/>
    <w:basedOn w:val="Normal"/>
    <w:link w:val="BodyText2Char"/>
    <w:rsid w:val="0087300D"/>
    <w:pPr>
      <w:tabs>
        <w:tab w:val="left" w:pos="1418"/>
        <w:tab w:val="left" w:pos="1702"/>
        <w:tab w:val="left" w:pos="2160"/>
      </w:tabs>
      <w:overflowPunct/>
      <w:autoSpaceDE/>
      <w:autoSpaceDN/>
      <w:adjustRightInd/>
      <w:ind w:right="92"/>
      <w:textAlignment w:val="auto"/>
    </w:pPr>
  </w:style>
  <w:style w:type="character" w:customStyle="1" w:styleId="BodyText2Char">
    <w:name w:val="Body Text 2 Char"/>
    <w:link w:val="BodyText2"/>
    <w:rsid w:val="0087300D"/>
    <w:rPr>
      <w:rFonts w:ascii="Times New Roman" w:hAnsi="Times New Roman"/>
      <w:sz w:val="24"/>
      <w:lang w:val="en-GB" w:eastAsia="en-US"/>
    </w:rPr>
  </w:style>
  <w:style w:type="paragraph" w:styleId="BodyText3">
    <w:name w:val="Body Text 3"/>
    <w:basedOn w:val="Normal"/>
    <w:link w:val="BodyText3Char"/>
    <w:rsid w:val="0087300D"/>
    <w:pPr>
      <w:overflowPunct/>
      <w:autoSpaceDE/>
      <w:autoSpaceDN/>
      <w:adjustRightInd/>
      <w:spacing w:before="1701"/>
      <w:ind w:right="91"/>
      <w:textAlignment w:val="auto"/>
    </w:pPr>
  </w:style>
  <w:style w:type="character" w:customStyle="1" w:styleId="BodyText3Char">
    <w:name w:val="Body Text 3 Char"/>
    <w:link w:val="BodyText3"/>
    <w:rsid w:val="0087300D"/>
    <w:rPr>
      <w:rFonts w:ascii="Times New Roman" w:hAnsi="Times New Roman"/>
      <w:sz w:val="24"/>
      <w:lang w:val="en-GB" w:eastAsia="en-US"/>
    </w:rPr>
  </w:style>
  <w:style w:type="character" w:styleId="FollowedHyperlink">
    <w:name w:val="FollowedHyperlink"/>
    <w:rsid w:val="00AD7192"/>
    <w:rPr>
      <w:color w:val="800080"/>
      <w:u w:val="single"/>
    </w:rPr>
  </w:style>
  <w:style w:type="character" w:customStyle="1" w:styleId="HeaderChar">
    <w:name w:val="Header Char"/>
    <w:link w:val="Header"/>
    <w:rsid w:val="00C740E1"/>
    <w:rPr>
      <w:rFonts w:ascii="Calibri" w:hAnsi="Calibri"/>
      <w:sz w:val="18"/>
      <w:lang w:val="en-GB" w:eastAsia="en-US"/>
    </w:rPr>
  </w:style>
  <w:style w:type="table" w:customStyle="1" w:styleId="TableGridLight1">
    <w:name w:val="Table Grid Light1"/>
    <w:basedOn w:val="TableNormal"/>
    <w:rsid w:val="009A611F"/>
    <w:tblPr>
      <w:tblBorders>
        <w:top w:val="single" w:sz="4" w:space="0" w:color="BFBFBF"/>
        <w:left w:val="single" w:sz="4" w:space="0" w:color="BFBFBF"/>
        <w:bottom w:val="single" w:sz="4" w:space="0" w:color="BFBFBF"/>
        <w:right w:val="single" w:sz="4" w:space="0" w:color="BFBFBF"/>
        <w:insideH w:val="single" w:sz="4" w:space="0" w:color="BFBFBF"/>
        <w:insideV w:val="single" w:sz="4" w:space="0" w:color="BFBF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0469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www.itu.int/ITU-T/studygroups/com12" TargetMode="External"/><Relationship Id="rId117" Type="http://schemas.openxmlformats.org/officeDocument/2006/relationships/footer" Target="footer3.xml"/><Relationship Id="rId21" Type="http://schemas.openxmlformats.org/officeDocument/2006/relationships/hyperlink" Target="mailto:tsbsg5@itu.int" TargetMode="External"/><Relationship Id="rId42" Type="http://schemas.openxmlformats.org/officeDocument/2006/relationships/hyperlink" Target="http://www.itu.int/itu-t/aap/AAPRecDetails.aspx?AAPSeqNo=8140" TargetMode="External"/><Relationship Id="rId47" Type="http://schemas.openxmlformats.org/officeDocument/2006/relationships/hyperlink" Target="https://www.itu.int/ITU-T/aap/dologin_aap.asp?id=T0102001FFB0801MSWE.docx&amp;group=13" TargetMode="External"/><Relationship Id="rId63" Type="http://schemas.openxmlformats.org/officeDocument/2006/relationships/hyperlink" Target="https://www.itu.int/ITU-T/aap/dologin_aap.asp?id=T0102001FFF0801MSWE.docx&amp;group=16" TargetMode="External"/><Relationship Id="rId68" Type="http://schemas.openxmlformats.org/officeDocument/2006/relationships/hyperlink" Target="http://www.itu.int/itu-t/aap/AAPRecDetails.aspx?AAPSeqNo=8218" TargetMode="External"/><Relationship Id="rId84" Type="http://schemas.openxmlformats.org/officeDocument/2006/relationships/hyperlink" Target="http://www.itu.int/itu-t/aap/AAPRecDetails.aspx?AAPSeqNo=8201" TargetMode="External"/><Relationship Id="rId89" Type="http://schemas.openxmlformats.org/officeDocument/2006/relationships/hyperlink" Target="https://www.itu.int/ITU-T/aap/dologin_aap.asp?id=T010200200B0801MSWE.docx&amp;group=16" TargetMode="External"/><Relationship Id="rId112" Type="http://schemas.openxmlformats.org/officeDocument/2006/relationships/hyperlink" Target="http://www.itu.int/itu-t/aap/AAPRecDetails.aspx?AAPSeqNo=8215" TargetMode="External"/><Relationship Id="rId16" Type="http://schemas.openxmlformats.org/officeDocument/2006/relationships/hyperlink" Target="http://www.itu.int/ITU-T/studygroups/com02" TargetMode="External"/><Relationship Id="rId107" Type="http://schemas.openxmlformats.org/officeDocument/2006/relationships/hyperlink" Target="https://www.itu.int/ITU-T/aap/dologin_aap.asp?id=T01020020140801MSWE.docx&amp;group=16" TargetMode="External"/><Relationship Id="rId11" Type="http://schemas.openxmlformats.org/officeDocument/2006/relationships/footer" Target="footer1.xml"/><Relationship Id="rId32" Type="http://schemas.openxmlformats.org/officeDocument/2006/relationships/hyperlink" Target="http://www.itu.int/ITU-T/studygroups/com16" TargetMode="External"/><Relationship Id="rId37" Type="http://schemas.openxmlformats.org/officeDocument/2006/relationships/hyperlink" Target="mailto:tsbsg20@itu.int" TargetMode="External"/><Relationship Id="rId53" Type="http://schemas.openxmlformats.org/officeDocument/2006/relationships/hyperlink" Target="https://www.itu.int/ITU-T/aap/dologin_aap.asp?id=T0102001FAC0801MSWE.docx&amp;group=15" TargetMode="External"/><Relationship Id="rId58" Type="http://schemas.openxmlformats.org/officeDocument/2006/relationships/hyperlink" Target="http://www.itu.int/itu-t/aap/AAPRecDetails.aspx?AAPSeqNo=8190" TargetMode="External"/><Relationship Id="rId74" Type="http://schemas.openxmlformats.org/officeDocument/2006/relationships/hyperlink" Target="http://www.itu.int/itu-t/aap/AAPRecDetails.aspx?AAPSeqNo=8196" TargetMode="External"/><Relationship Id="rId79" Type="http://schemas.openxmlformats.org/officeDocument/2006/relationships/hyperlink" Target="https://www.itu.int/ITU-T/aap/dologin_aap.asp?id=T01020020060801MSWE.doc&amp;group=16" TargetMode="External"/><Relationship Id="rId102" Type="http://schemas.openxmlformats.org/officeDocument/2006/relationships/hyperlink" Target="http://www.itu.int/itu-t/aap/AAPRecDetails.aspx?AAPSeqNo=8210" TargetMode="External"/><Relationship Id="rId123" Type="http://schemas.openxmlformats.org/officeDocument/2006/relationships/hyperlink" Target="http://www.itu.int/ITU-T/aapinfo/files/AAPTutorial.pdf" TargetMode="External"/><Relationship Id="rId128" Type="http://schemas.openxmlformats.org/officeDocument/2006/relationships/theme" Target="theme/theme1.xml"/><Relationship Id="rId5" Type="http://schemas.openxmlformats.org/officeDocument/2006/relationships/footnotes" Target="footnotes.xml"/><Relationship Id="rId90" Type="http://schemas.openxmlformats.org/officeDocument/2006/relationships/hyperlink" Target="http://www.itu.int/itu-t/aap/AAPRecDetails.aspx?AAPSeqNo=8204" TargetMode="External"/><Relationship Id="rId95" Type="http://schemas.openxmlformats.org/officeDocument/2006/relationships/hyperlink" Target="https://www.itu.int/ITU-T/aap/dologin_aap.asp?id=T010200200E0801MSWE.docx&amp;group=16" TargetMode="External"/><Relationship Id="rId19" Type="http://schemas.openxmlformats.org/officeDocument/2006/relationships/hyperlink" Target="mailto:tsbsg3@itu.int" TargetMode="External"/><Relationship Id="rId14" Type="http://schemas.openxmlformats.org/officeDocument/2006/relationships/hyperlink" Target="http://www.itu.int/ITU-T/aapinfo/" TargetMode="External"/><Relationship Id="rId22" Type="http://schemas.openxmlformats.org/officeDocument/2006/relationships/hyperlink" Target="http://www.itu.int/ITU-T/studygroups/com09" TargetMode="External"/><Relationship Id="rId27" Type="http://schemas.openxmlformats.org/officeDocument/2006/relationships/hyperlink" Target="mailto:tsbsg12@itu.int" TargetMode="External"/><Relationship Id="rId30" Type="http://schemas.openxmlformats.org/officeDocument/2006/relationships/hyperlink" Target="http://www.itu.int/ITU-T/studygroups/com15" TargetMode="External"/><Relationship Id="rId35" Type="http://schemas.openxmlformats.org/officeDocument/2006/relationships/hyperlink" Target="mailto:tsbsg17@itu.int" TargetMode="External"/><Relationship Id="rId43" Type="http://schemas.openxmlformats.org/officeDocument/2006/relationships/hyperlink" Target="https://www.itu.int/ITU-T/aap/dologin_aap.asp?id=T0102001FCC0802MSWE.docx&amp;group=5" TargetMode="External"/><Relationship Id="rId48" Type="http://schemas.openxmlformats.org/officeDocument/2006/relationships/hyperlink" Target="http://www.itu.int/itu-t/aap/AAPRecDetails.aspx?AAPSeqNo=8186" TargetMode="External"/><Relationship Id="rId56" Type="http://schemas.openxmlformats.org/officeDocument/2006/relationships/hyperlink" Target="http://www.itu.int/itu-t/aap/AAPRecDetails.aspx?AAPSeqNo=8189" TargetMode="External"/><Relationship Id="rId64" Type="http://schemas.openxmlformats.org/officeDocument/2006/relationships/hyperlink" Target="http://www.itu.int/itu-t/aap/AAPRecDetails.aspx?AAPSeqNo=8192" TargetMode="External"/><Relationship Id="rId69" Type="http://schemas.openxmlformats.org/officeDocument/2006/relationships/hyperlink" Target="https://www.itu.int/ITU-T/aap/dologin_aap.asp?id=T010200201A0801MSWE.docx&amp;group=16" TargetMode="External"/><Relationship Id="rId77" Type="http://schemas.openxmlformats.org/officeDocument/2006/relationships/hyperlink" Target="https://www.itu.int/ITU-T/aap/dologin_aap.asp?id=T01020020050801MSWE.docx&amp;group=16" TargetMode="External"/><Relationship Id="rId100" Type="http://schemas.openxmlformats.org/officeDocument/2006/relationships/hyperlink" Target="http://www.itu.int/itu-t/aap/AAPRecDetails.aspx?AAPSeqNo=8209" TargetMode="External"/><Relationship Id="rId105" Type="http://schemas.openxmlformats.org/officeDocument/2006/relationships/hyperlink" Target="https://www.itu.int/ITU-T/aap/dologin_aap.asp?id=T01020020130801MSWE.docx&amp;group=16" TargetMode="External"/><Relationship Id="rId113" Type="http://schemas.openxmlformats.org/officeDocument/2006/relationships/hyperlink" Target="https://www.itu.int/ITU-T/aap/dologin_aap.asp?id=T01020020170801MSWE.docx&amp;group=16" TargetMode="External"/><Relationship Id="rId118" Type="http://schemas.openxmlformats.org/officeDocument/2006/relationships/hyperlink" Target="http://www.itu.int/ITU-T/aap/" TargetMode="External"/><Relationship Id="rId126" Type="http://schemas.openxmlformats.org/officeDocument/2006/relationships/footer" Target="footer4.xml"/><Relationship Id="rId8" Type="http://schemas.openxmlformats.org/officeDocument/2006/relationships/hyperlink" Target="mailto:tsbdir@itu.int" TargetMode="External"/><Relationship Id="rId51" Type="http://schemas.openxmlformats.org/officeDocument/2006/relationships/hyperlink" Target="https://www.itu.int/ITU-T/aap/dologin_aap.asp?id=T0102001FF90801MSWE.docx&amp;group=13" TargetMode="External"/><Relationship Id="rId72" Type="http://schemas.openxmlformats.org/officeDocument/2006/relationships/hyperlink" Target="http://www.itu.int/itu-t/aap/AAPRecDetails.aspx?AAPSeqNo=8195" TargetMode="External"/><Relationship Id="rId80" Type="http://schemas.openxmlformats.org/officeDocument/2006/relationships/hyperlink" Target="http://www.itu.int/itu-t/aap/AAPRecDetails.aspx?AAPSeqNo=8199" TargetMode="External"/><Relationship Id="rId85" Type="http://schemas.openxmlformats.org/officeDocument/2006/relationships/hyperlink" Target="https://www.itu.int/ITU-T/aap/dologin_aap.asp?id=T01020020090801MSWE.docx&amp;group=16" TargetMode="External"/><Relationship Id="rId93" Type="http://schemas.openxmlformats.org/officeDocument/2006/relationships/hyperlink" Target="https://www.itu.int/ITU-T/aap/dologin_aap.asp?id=T010200200D0801MSWE.docx&amp;group=16" TargetMode="External"/><Relationship Id="rId98" Type="http://schemas.openxmlformats.org/officeDocument/2006/relationships/hyperlink" Target="http://www.itu.int/itu-t/aap/AAPRecDetails.aspx?AAPSeqNo=8208" TargetMode="External"/><Relationship Id="rId121" Type="http://schemas.openxmlformats.org/officeDocument/2006/relationships/image" Target="media/image4.gif"/><Relationship Id="rId3" Type="http://schemas.openxmlformats.org/officeDocument/2006/relationships/settings" Target="settings.xml"/><Relationship Id="rId12" Type="http://schemas.openxmlformats.org/officeDocument/2006/relationships/footer" Target="footer2.xml"/><Relationship Id="rId17" Type="http://schemas.openxmlformats.org/officeDocument/2006/relationships/hyperlink" Target="mailto:tsbsg2@itu.int" TargetMode="External"/><Relationship Id="rId25" Type="http://schemas.openxmlformats.org/officeDocument/2006/relationships/hyperlink" Target="mailto:tsbsg11@itu.int" TargetMode="External"/><Relationship Id="rId33" Type="http://schemas.openxmlformats.org/officeDocument/2006/relationships/hyperlink" Target="mailto:tsbsg16@itu.int" TargetMode="External"/><Relationship Id="rId38" Type="http://schemas.openxmlformats.org/officeDocument/2006/relationships/hyperlink" Target="http://www.itu.int/itu-t/aap/AAPRecDetails.aspx?AAPSeqNo=8188" TargetMode="External"/><Relationship Id="rId46" Type="http://schemas.openxmlformats.org/officeDocument/2006/relationships/hyperlink" Target="http://www.itu.int/itu-t/aap/AAPRecDetails.aspx?AAPSeqNo=8187" TargetMode="External"/><Relationship Id="rId59" Type="http://schemas.openxmlformats.org/officeDocument/2006/relationships/hyperlink" Target="https://www.itu.int/ITU-T/aap/dologin_aap.asp?id=T0102001FFE0801MSWE.docx&amp;group=16" TargetMode="External"/><Relationship Id="rId67" Type="http://schemas.openxmlformats.org/officeDocument/2006/relationships/hyperlink" Target="https://www.itu.int/ITU-T/aap/dologin_aap.asp?id=T01020020010801MSWE.docx&amp;group=16" TargetMode="External"/><Relationship Id="rId103" Type="http://schemas.openxmlformats.org/officeDocument/2006/relationships/hyperlink" Target="https://www.itu.int/ITU-T/aap/dologin_aap.asp?id=T01020020120801MSWE.docx&amp;group=16" TargetMode="External"/><Relationship Id="rId108" Type="http://schemas.openxmlformats.org/officeDocument/2006/relationships/hyperlink" Target="http://www.itu.int/itu-t/aap/AAPRecDetails.aspx?AAPSeqNo=8213" TargetMode="External"/><Relationship Id="rId116" Type="http://schemas.openxmlformats.org/officeDocument/2006/relationships/header" Target="header2.xml"/><Relationship Id="rId124" Type="http://schemas.openxmlformats.org/officeDocument/2006/relationships/hyperlink" Target="mailto:tsbsg....@itu.int" TargetMode="External"/><Relationship Id="rId20" Type="http://schemas.openxmlformats.org/officeDocument/2006/relationships/hyperlink" Target="http://www.itu.int/ITU-T/studygroups/com05" TargetMode="External"/><Relationship Id="rId41" Type="http://schemas.openxmlformats.org/officeDocument/2006/relationships/hyperlink" Target="https://www.itu.int/ITU-T/aap/dologin_aap.asp?id=T0102001FCA0801MSWE.docx&amp;group=5" TargetMode="External"/><Relationship Id="rId54" Type="http://schemas.openxmlformats.org/officeDocument/2006/relationships/hyperlink" Target="http://www.itu.int/itu-t/aap/AAPRecDetails.aspx?AAPSeqNo=8184" TargetMode="External"/><Relationship Id="rId62" Type="http://schemas.openxmlformats.org/officeDocument/2006/relationships/hyperlink" Target="http://www.itu.int/itu-t/aap/AAPRecDetails.aspx?AAPSeqNo=8191" TargetMode="External"/><Relationship Id="rId70" Type="http://schemas.openxmlformats.org/officeDocument/2006/relationships/hyperlink" Target="http://www.itu.int/itu-t/aap/AAPRecDetails.aspx?AAPSeqNo=8194" TargetMode="External"/><Relationship Id="rId75" Type="http://schemas.openxmlformats.org/officeDocument/2006/relationships/hyperlink" Target="https://www.itu.int/ITU-T/aap/dologin_aap.asp?id=T01020020040801MSWE.docx&amp;group=16" TargetMode="External"/><Relationship Id="rId83" Type="http://schemas.openxmlformats.org/officeDocument/2006/relationships/hyperlink" Target="https://www.itu.int/ITU-T/aap/dologin_aap.asp?id=T01020020080801MSWE.docx&amp;group=16" TargetMode="External"/><Relationship Id="rId88" Type="http://schemas.openxmlformats.org/officeDocument/2006/relationships/hyperlink" Target="http://www.itu.int/itu-t/aap/AAPRecDetails.aspx?AAPSeqNo=8203" TargetMode="External"/><Relationship Id="rId91" Type="http://schemas.openxmlformats.org/officeDocument/2006/relationships/hyperlink" Target="https://www.itu.int/ITU-T/aap/dologin_aap.asp?id=T010200200C0802MSWE.docx&amp;group=16" TargetMode="External"/><Relationship Id="rId96" Type="http://schemas.openxmlformats.org/officeDocument/2006/relationships/hyperlink" Target="http://www.itu.int/itu-t/aap/AAPRecDetails.aspx?AAPSeqNo=8207" TargetMode="External"/><Relationship Id="rId111" Type="http://schemas.openxmlformats.org/officeDocument/2006/relationships/hyperlink" Target="https://www.itu.int/ITU-T/aap/dologin_aap.asp?id=T01020020160801MSWE.docx&amp;group=16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5" Type="http://schemas.openxmlformats.org/officeDocument/2006/relationships/hyperlink" Target="http://www.itu.int/ITU-T/aap/" TargetMode="External"/><Relationship Id="rId23" Type="http://schemas.openxmlformats.org/officeDocument/2006/relationships/hyperlink" Target="mailto:tsbsg9@itu.int" TargetMode="External"/><Relationship Id="rId28" Type="http://schemas.openxmlformats.org/officeDocument/2006/relationships/hyperlink" Target="http://www.itu.int/ITU-T/studygroups/com13" TargetMode="External"/><Relationship Id="rId36" Type="http://schemas.openxmlformats.org/officeDocument/2006/relationships/hyperlink" Target="http://www.itu.int/ITU-T/studygroups/com20" TargetMode="External"/><Relationship Id="rId49" Type="http://schemas.openxmlformats.org/officeDocument/2006/relationships/hyperlink" Target="https://www.itu.int/ITU-T/aap/dologin_aap.asp?id=T0102001FFA0801MSWE.docx&amp;group=13" TargetMode="External"/><Relationship Id="rId57" Type="http://schemas.openxmlformats.org/officeDocument/2006/relationships/hyperlink" Target="https://www.itu.int/ITU-T/aap/dologin_aap.asp?id=T0102001FFD0801MSWE.docx&amp;group=16" TargetMode="External"/><Relationship Id="rId106" Type="http://schemas.openxmlformats.org/officeDocument/2006/relationships/hyperlink" Target="http://www.itu.int/itu-t/aap/AAPRecDetails.aspx?AAPSeqNo=8212" TargetMode="External"/><Relationship Id="rId114" Type="http://schemas.openxmlformats.org/officeDocument/2006/relationships/hyperlink" Target="http://www.itu.int/itu-t/aap/AAPRecDetails.aspx?AAPSeqNo=8216" TargetMode="External"/><Relationship Id="rId119" Type="http://schemas.openxmlformats.org/officeDocument/2006/relationships/image" Target="media/image2.gif"/><Relationship Id="rId127" Type="http://schemas.openxmlformats.org/officeDocument/2006/relationships/fontTable" Target="fontTable.xml"/><Relationship Id="rId10" Type="http://schemas.openxmlformats.org/officeDocument/2006/relationships/header" Target="header1.xml"/><Relationship Id="rId31" Type="http://schemas.openxmlformats.org/officeDocument/2006/relationships/hyperlink" Target="mailto:tsbsg15@itu.int" TargetMode="External"/><Relationship Id="rId44" Type="http://schemas.openxmlformats.org/officeDocument/2006/relationships/hyperlink" Target="http://www.itu.int/itu-t/aap/AAPRecDetails.aspx?AAPSeqNo=8141" TargetMode="External"/><Relationship Id="rId52" Type="http://schemas.openxmlformats.org/officeDocument/2006/relationships/hyperlink" Target="http://www.itu.int/itu-t/aap/AAPRecDetails.aspx?AAPSeqNo=8108" TargetMode="External"/><Relationship Id="rId60" Type="http://schemas.openxmlformats.org/officeDocument/2006/relationships/hyperlink" Target="http://www.itu.int/itu-t/aap/AAPRecDetails.aspx?AAPSeqNo=8217" TargetMode="External"/><Relationship Id="rId65" Type="http://schemas.openxmlformats.org/officeDocument/2006/relationships/hyperlink" Target="https://www.itu.int/ITU-T/aap/dologin_aap.asp?id=T01020020000801MSWE.docx&amp;group=16" TargetMode="External"/><Relationship Id="rId73" Type="http://schemas.openxmlformats.org/officeDocument/2006/relationships/hyperlink" Target="https://www.itu.int/ITU-T/aap/dologin_aap.asp?id=T01020020030801MSWE.docx&amp;group=16" TargetMode="External"/><Relationship Id="rId78" Type="http://schemas.openxmlformats.org/officeDocument/2006/relationships/hyperlink" Target="http://www.itu.int/itu-t/aap/AAPRecDetails.aspx?AAPSeqNo=8198" TargetMode="External"/><Relationship Id="rId81" Type="http://schemas.openxmlformats.org/officeDocument/2006/relationships/hyperlink" Target="https://www.itu.int/ITU-T/aap/dologin_aap.asp?id=T01020020070802MSWE.docx&amp;group=16" TargetMode="External"/><Relationship Id="rId86" Type="http://schemas.openxmlformats.org/officeDocument/2006/relationships/hyperlink" Target="http://www.itu.int/itu-t/aap/AAPRecDetails.aspx?AAPSeqNo=8202" TargetMode="External"/><Relationship Id="rId94" Type="http://schemas.openxmlformats.org/officeDocument/2006/relationships/hyperlink" Target="http://www.itu.int/itu-t/aap/AAPRecDetails.aspx?AAPSeqNo=8206" TargetMode="External"/><Relationship Id="rId99" Type="http://schemas.openxmlformats.org/officeDocument/2006/relationships/hyperlink" Target="https://www.itu.int/ITU-T/aap/dologin_aap.asp?id=T01020020100801MSWE.docx&amp;group=16" TargetMode="External"/><Relationship Id="rId101" Type="http://schemas.openxmlformats.org/officeDocument/2006/relationships/hyperlink" Target="https://www.itu.int/ITU-T/aap/dologin_aap.asp?id=T01020020110801MSWE.docx&amp;group=16" TargetMode="External"/><Relationship Id="rId122" Type="http://schemas.openxmlformats.org/officeDocument/2006/relationships/image" Target="media/image5.gif"/><Relationship Id="rId4" Type="http://schemas.openxmlformats.org/officeDocument/2006/relationships/webSettings" Target="webSettings.xml"/><Relationship Id="rId9" Type="http://schemas.openxmlformats.org/officeDocument/2006/relationships/hyperlink" Target="http://www.itu.int/ITU-T/aap/" TargetMode="External"/><Relationship Id="rId13" Type="http://schemas.openxmlformats.org/officeDocument/2006/relationships/hyperlink" Target="http://www.itu.int/ITU-T/" TargetMode="External"/><Relationship Id="rId18" Type="http://schemas.openxmlformats.org/officeDocument/2006/relationships/hyperlink" Target="http://www.itu.int/ITU-T/studygroups/com03" TargetMode="External"/><Relationship Id="rId39" Type="http://schemas.openxmlformats.org/officeDocument/2006/relationships/hyperlink" Target="https://www.itu.int/ITU-T/aap/dologin_aap.asp?id=T0102001FFC0801MSWE.docx&amp;group=2" TargetMode="External"/><Relationship Id="rId109" Type="http://schemas.openxmlformats.org/officeDocument/2006/relationships/hyperlink" Target="https://www.itu.int/ITU-T/aap/dologin_aap.asp?id=T01020020150801MSWE.docx&amp;group=16" TargetMode="External"/><Relationship Id="rId34" Type="http://schemas.openxmlformats.org/officeDocument/2006/relationships/hyperlink" Target="http://www.itu.int/ITU-T/studygroups/com17" TargetMode="External"/><Relationship Id="rId50" Type="http://schemas.openxmlformats.org/officeDocument/2006/relationships/hyperlink" Target="http://www.itu.int/itu-t/aap/AAPRecDetails.aspx?AAPSeqNo=8185" TargetMode="External"/><Relationship Id="rId55" Type="http://schemas.openxmlformats.org/officeDocument/2006/relationships/hyperlink" Target="https://www.itu.int/ITU-T/aap/dologin_aap.asp?id=T0102001FF80801MSWE.docx&amp;group=16" TargetMode="External"/><Relationship Id="rId76" Type="http://schemas.openxmlformats.org/officeDocument/2006/relationships/hyperlink" Target="http://www.itu.int/itu-t/aap/AAPRecDetails.aspx?AAPSeqNo=8197" TargetMode="External"/><Relationship Id="rId97" Type="http://schemas.openxmlformats.org/officeDocument/2006/relationships/hyperlink" Target="https://www.itu.int/ITU-T/aap/dologin_aap.asp?id=T010200200F0801MSWE.docx&amp;group=16" TargetMode="External"/><Relationship Id="rId104" Type="http://schemas.openxmlformats.org/officeDocument/2006/relationships/hyperlink" Target="http://www.itu.int/itu-t/aap/AAPRecDetails.aspx?AAPSeqNo=8211" TargetMode="External"/><Relationship Id="rId120" Type="http://schemas.openxmlformats.org/officeDocument/2006/relationships/image" Target="media/image3.gif"/><Relationship Id="rId125" Type="http://schemas.openxmlformats.org/officeDocument/2006/relationships/header" Target="header3.xml"/><Relationship Id="rId7" Type="http://schemas.openxmlformats.org/officeDocument/2006/relationships/image" Target="media/image1.png"/><Relationship Id="rId71" Type="http://schemas.openxmlformats.org/officeDocument/2006/relationships/hyperlink" Target="https://www.itu.int/ITU-T/aap/dologin_aap.asp?id=T01020020020801MSWE.docx&amp;group=16" TargetMode="External"/><Relationship Id="rId92" Type="http://schemas.openxmlformats.org/officeDocument/2006/relationships/hyperlink" Target="http://www.itu.int/itu-t/aap/AAPRecDetails.aspx?AAPSeqNo=8205" TargetMode="External"/><Relationship Id="rId2" Type="http://schemas.openxmlformats.org/officeDocument/2006/relationships/styles" Target="styles.xml"/><Relationship Id="rId29" Type="http://schemas.openxmlformats.org/officeDocument/2006/relationships/hyperlink" Target="mailto:tsbsg13@itu.int" TargetMode="External"/><Relationship Id="rId24" Type="http://schemas.openxmlformats.org/officeDocument/2006/relationships/hyperlink" Target="http://www.itu.int/ITU-T/studygroups/com11" TargetMode="External"/><Relationship Id="rId40" Type="http://schemas.openxmlformats.org/officeDocument/2006/relationships/hyperlink" Target="http://www.itu.int/itu-t/aap/AAPRecDetails.aspx?AAPSeqNo=8138" TargetMode="External"/><Relationship Id="rId45" Type="http://schemas.openxmlformats.org/officeDocument/2006/relationships/hyperlink" Target="https://www.itu.int/ITU-T/aap/dologin_aap.asp?id=T0102001FCD0801MSWE.docx&amp;group=5" TargetMode="External"/><Relationship Id="rId66" Type="http://schemas.openxmlformats.org/officeDocument/2006/relationships/hyperlink" Target="http://www.itu.int/itu-t/aap/AAPRecDetails.aspx?AAPSeqNo=8193" TargetMode="External"/><Relationship Id="rId87" Type="http://schemas.openxmlformats.org/officeDocument/2006/relationships/hyperlink" Target="https://www.itu.int/ITU-T/aap/dologin_aap.asp?id=T010200200A0801MSWE.docx&amp;group=16" TargetMode="External"/><Relationship Id="rId110" Type="http://schemas.openxmlformats.org/officeDocument/2006/relationships/hyperlink" Target="http://www.itu.int/itu-t/aap/AAPRecDetails.aspx?AAPSeqNo=8214" TargetMode="External"/><Relationship Id="rId115" Type="http://schemas.openxmlformats.org/officeDocument/2006/relationships/hyperlink" Target="https://www.itu.int/ITU-T/aap/dologin_aap.asp?id=T01020020180801MSWE.docx&amp;group=16" TargetMode="External"/><Relationship Id="rId61" Type="http://schemas.openxmlformats.org/officeDocument/2006/relationships/hyperlink" Target="https://www.itu.int/ITU-T/aap/dologin_aap.asp?id=T01020020190801MSWE.docx&amp;group=16" TargetMode="External"/><Relationship Id="rId82" Type="http://schemas.openxmlformats.org/officeDocument/2006/relationships/hyperlink" Target="http://www.itu.int/itu-t/aap/AAPRecDetails.aspx?AAPSeqNo=8200" TargetMode="Externa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http://www.itu.int/" TargetMode="External"/><Relationship Id="rId1" Type="http://schemas.openxmlformats.org/officeDocument/2006/relationships/hyperlink" Target="mailto:itumail@itu.in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13</Pages>
  <Words>2847</Words>
  <Characters>16231</Characters>
  <Application>Microsoft Office Word</Application>
  <DocSecurity>0</DocSecurity>
  <Lines>135</Lines>
  <Paragraphs>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ITU-T</dc:creator>
  <cp:keywords/>
  <dc:description/>
  <cp:lastModifiedBy>ITU-T</cp:lastModifiedBy>
  <cp:revision>2</cp:revision>
  <dcterms:created xsi:type="dcterms:W3CDTF">2018-08-31T12:56:00Z</dcterms:created>
  <dcterms:modified xsi:type="dcterms:W3CDTF">2018-08-31T12:56:00Z</dcterms:modified>
</cp:coreProperties>
</file>