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7" w:type="dxa"/>
        <w:tblInd w:w="-22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413"/>
        <w:gridCol w:w="6916"/>
        <w:gridCol w:w="1878"/>
      </w:tblGrid>
      <w:tr w:rsidR="00613BCB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613BCB" w:rsidRDefault="00156847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4695" cy="818515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95" cy="818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613BCB" w:rsidRDefault="00156847">
            <w:pPr>
              <w:tabs>
                <w:tab w:val="right" w:pos="8647"/>
              </w:tabs>
              <w:spacing w:before="360"/>
              <w:rPr>
                <w:sz w:val="36"/>
                <w:szCs w:val="36"/>
              </w:rPr>
            </w:pPr>
            <w:r>
              <w:rPr>
                <w:smallCaps/>
                <w:spacing w:val="25"/>
                <w:sz w:val="36"/>
                <w:szCs w:val="36"/>
              </w:rPr>
              <w:t>Union Internationale des Telecommunications</w:t>
            </w:r>
          </w:p>
          <w:p w:rsidR="00613BCB" w:rsidRDefault="00156847">
            <w:r>
              <w:rPr>
                <w:i/>
                <w:sz w:val="28"/>
              </w:rPr>
              <w:t>Bureau de la normalisation des télécommunications</w:t>
            </w:r>
          </w:p>
        </w:tc>
        <w:tc>
          <w:tcPr>
            <w:tcW w:w="1900" w:type="dxa"/>
            <w:vAlign w:val="center"/>
          </w:tcPr>
          <w:p w:rsidR="00613BCB" w:rsidRDefault="00613BCB">
            <w:pPr>
              <w:spacing w:before="0"/>
            </w:pPr>
            <w:bookmarkStart w:id="0" w:name="_GoBack"/>
            <w:bookmarkEnd w:id="0"/>
          </w:p>
        </w:tc>
      </w:tr>
    </w:tbl>
    <w:p w:rsidR="00613BCB" w:rsidRDefault="00613BCB"/>
    <w:p w:rsidR="00613BCB" w:rsidRDefault="00156847">
      <w:pPr>
        <w:jc w:val="right"/>
      </w:pPr>
      <w:r>
        <w:rPr>
          <w:lang w:val="fr-CH"/>
        </w:rPr>
        <w:t>Genève, le 16 mai 2018</w:t>
      </w:r>
      <w:r>
        <w:tab/>
      </w:r>
    </w:p>
    <w:p w:rsidR="00613BCB" w:rsidRDefault="00613BCB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1984"/>
        <w:gridCol w:w="6946"/>
      </w:tblGrid>
      <w:tr w:rsidR="00613BCB">
        <w:trPr>
          <w:cantSplit/>
        </w:trPr>
        <w:tc>
          <w:tcPr>
            <w:tcW w:w="843" w:type="dxa"/>
          </w:tcPr>
          <w:p w:rsidR="00613BCB" w:rsidRDefault="0015684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Réf:</w:t>
            </w:r>
          </w:p>
          <w:p w:rsidR="00613BCB" w:rsidRDefault="00613BCB">
            <w:pPr>
              <w:pStyle w:val="Tabletext"/>
              <w:spacing w:before="0"/>
              <w:rPr>
                <w:szCs w:val="22"/>
              </w:rPr>
            </w:pPr>
          </w:p>
          <w:p w:rsidR="00613BCB" w:rsidRDefault="00613BCB">
            <w:pPr>
              <w:pStyle w:val="Tabletext"/>
              <w:spacing w:before="0"/>
              <w:rPr>
                <w:szCs w:val="22"/>
              </w:rPr>
            </w:pPr>
          </w:p>
          <w:p w:rsidR="00613BCB" w:rsidRDefault="0015684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Tél:</w:t>
            </w:r>
          </w:p>
          <w:p w:rsidR="00613BCB" w:rsidRDefault="0015684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Fax:</w:t>
            </w:r>
          </w:p>
          <w:p w:rsidR="00613BCB" w:rsidRDefault="0015684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E-mail:</w:t>
            </w:r>
          </w:p>
        </w:tc>
        <w:tc>
          <w:tcPr>
            <w:tcW w:w="1984" w:type="dxa"/>
          </w:tcPr>
          <w:p w:rsidR="00613BCB" w:rsidRDefault="00156847">
            <w:pPr>
              <w:pStyle w:val="Tabletext"/>
              <w:spacing w:before="0"/>
              <w:rPr>
                <w:b/>
                <w:szCs w:val="22"/>
              </w:rPr>
            </w:pPr>
            <w:r>
              <w:rPr>
                <w:b/>
                <w:szCs w:val="22"/>
              </w:rPr>
              <w:t>TSB AAP-35</w:t>
            </w:r>
          </w:p>
          <w:p w:rsidR="00613BCB" w:rsidRDefault="00156847">
            <w:pPr>
              <w:pStyle w:val="Tabletext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AAP/CL</w:t>
            </w:r>
          </w:p>
          <w:p w:rsidR="00613BCB" w:rsidRDefault="00613BCB">
            <w:pPr>
              <w:pStyle w:val="Tabletext"/>
              <w:spacing w:before="0"/>
              <w:rPr>
                <w:szCs w:val="22"/>
              </w:rPr>
            </w:pPr>
          </w:p>
          <w:p w:rsidR="00613BCB" w:rsidRDefault="0015684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+41 22 730 5860</w:t>
            </w:r>
          </w:p>
          <w:p w:rsidR="00613BCB" w:rsidRDefault="0015684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:rsidR="00613BCB" w:rsidRDefault="00613BCB">
            <w:pPr>
              <w:pStyle w:val="Tabletext"/>
              <w:spacing w:before="0"/>
              <w:rPr>
                <w:szCs w:val="22"/>
              </w:rPr>
            </w:pPr>
            <w:hyperlink r:id="rId8" w:history="1">
              <w:r w:rsidR="00156847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613BCB" w:rsidRDefault="00156847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administrations des Etats Membres de l'Union;</w:t>
            </w:r>
          </w:p>
          <w:p w:rsidR="00613BCB" w:rsidRDefault="00156847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Membres du Secteur UIT-T;</w:t>
            </w:r>
          </w:p>
          <w:p w:rsidR="00613BCB" w:rsidRDefault="00156847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Associés de l'UIT-T</w:t>
            </w:r>
          </w:p>
          <w:p w:rsidR="00613BCB" w:rsidRDefault="00156847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r>
              <w:rPr>
                <w:b/>
                <w:szCs w:val="22"/>
                <w:lang w:val="fr-FR"/>
              </w:rPr>
              <w:t>Copie:</w:t>
            </w:r>
          </w:p>
          <w:p w:rsidR="00613BCB" w:rsidRDefault="00156847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Présidents et Vice-Présidents des Commissions d'études de l'UIT-T;</w:t>
            </w:r>
          </w:p>
          <w:p w:rsidR="00613BCB" w:rsidRDefault="00156847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 développement des télécommunications;</w:t>
            </w:r>
          </w:p>
          <w:p w:rsidR="00613BCB" w:rsidRDefault="00156847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des radiocommunications</w:t>
            </w:r>
          </w:p>
        </w:tc>
      </w:tr>
    </w:tbl>
    <w:p w:rsidR="00613BCB" w:rsidRDefault="00613BCB">
      <w:pPr>
        <w:rPr>
          <w:lang w:val="fr-FR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613BCB">
        <w:trPr>
          <w:cantSplit/>
        </w:trPr>
        <w:tc>
          <w:tcPr>
            <w:tcW w:w="908" w:type="dxa"/>
          </w:tcPr>
          <w:p w:rsidR="00613BCB" w:rsidRDefault="00156847">
            <w:pPr>
              <w:pStyle w:val="Tabletext"/>
              <w:rPr>
                <w:szCs w:val="22"/>
              </w:rPr>
            </w:pPr>
            <w:r>
              <w:rPr>
                <w:lang w:val="fr-CH"/>
              </w:rPr>
              <w:t>Objet:</w:t>
            </w:r>
          </w:p>
        </w:tc>
        <w:tc>
          <w:tcPr>
            <w:tcW w:w="8947" w:type="dxa"/>
          </w:tcPr>
          <w:p w:rsidR="00613BCB" w:rsidRDefault="00156847">
            <w:pPr>
              <w:pStyle w:val="Tabletext"/>
              <w:rPr>
                <w:szCs w:val="22"/>
                <w:lang w:val="fr-FR"/>
              </w:rPr>
            </w:pPr>
            <w:r>
              <w:rPr>
                <w:b/>
                <w:lang w:val="fr-CH"/>
              </w:rPr>
              <w:t>Etat des Recommandations auxquelles s'applique la variante de</w:t>
            </w:r>
            <w:r>
              <w:rPr>
                <w:b/>
                <w:lang w:val="fr-CH"/>
              </w:rPr>
              <w:t xml:space="preserve"> la procédure d'approbation (AAP)</w:t>
            </w:r>
          </w:p>
        </w:tc>
      </w:tr>
    </w:tbl>
    <w:p w:rsidR="00613BCB" w:rsidRDefault="00613BCB">
      <w:pPr>
        <w:rPr>
          <w:lang w:val="fr-FR"/>
        </w:rPr>
      </w:pPr>
    </w:p>
    <w:p w:rsidR="00613BCB" w:rsidRDefault="00156847">
      <w:pPr>
        <w:spacing w:before="60"/>
        <w:rPr>
          <w:lang w:val="fr-FR"/>
        </w:rPr>
      </w:pPr>
      <w:r>
        <w:rPr>
          <w:lang w:val="fr-CH"/>
        </w:rPr>
        <w:t>Madame, Monsieur,</w:t>
      </w:r>
    </w:p>
    <w:p w:rsidR="00613BCB" w:rsidRDefault="00613BCB">
      <w:pPr>
        <w:rPr>
          <w:lang w:val="fr-CH"/>
        </w:rPr>
      </w:pPr>
    </w:p>
    <w:p w:rsidR="00613BCB" w:rsidRDefault="00156847">
      <w:pPr>
        <w:rPr>
          <w:lang w:val="fr-CH"/>
        </w:rPr>
      </w:pPr>
      <w:r>
        <w:rPr>
          <w:lang w:val="fr-CH"/>
        </w:rPr>
        <w:t>La variante de la procédure d'approbation (AAP), définie dans la Recommandation UIT-T A.8, s'applique aux Recommandations qui n'ont pas d'incidence politique ou réglementaire et ne nécessitent donc pas une consultation formelle des Etats Membres (voir le n</w:t>
      </w:r>
      <w:r>
        <w:rPr>
          <w:lang w:val="fr-CH"/>
        </w:rPr>
        <w:t>uméro 246B de la Convention de l'UIT).</w:t>
      </w:r>
    </w:p>
    <w:p w:rsidR="00613BCB" w:rsidRDefault="00156847">
      <w:pPr>
        <w:rPr>
          <w:lang w:val="fr-FR"/>
        </w:rPr>
      </w:pPr>
      <w:r>
        <w:rPr>
          <w:lang w:val="fr-FR"/>
        </w:rPr>
        <w:t>L'</w:t>
      </w:r>
      <w:r>
        <w:rPr>
          <w:b/>
          <w:bCs/>
          <w:lang w:val="fr-FR"/>
        </w:rPr>
        <w:t>Annexe 1</w:t>
      </w:r>
      <w:r>
        <w:rPr>
          <w:lang w:val="fr-FR"/>
        </w:rPr>
        <w:t xml:space="preserve"> énumère les textes dont le statut a changé par rapport aux annonces TSB AAP antérieures.</w:t>
      </w:r>
    </w:p>
    <w:p w:rsidR="00613BCB" w:rsidRDefault="00156847">
      <w:pPr>
        <w:rPr>
          <w:lang w:val="fr-FR"/>
        </w:rPr>
      </w:pPr>
      <w:r>
        <w:rPr>
          <w:lang w:val="fr-CH"/>
        </w:rPr>
        <w:t>Si vous souhaitez soumettre des observations sur une Recommandation ayant fait l'objet de la procédure AAP, vous êtes</w:t>
      </w:r>
      <w:r>
        <w:rPr>
          <w:lang w:val="fr-CH"/>
        </w:rPr>
        <w:t xml:space="preserve"> encouragés à utiliser le formulaire en ligne de soumission des observations AAP, disponible dans l'espace AAP du site web de l'UIT-T à l'adresse </w:t>
      </w:r>
      <w:hyperlink r:id="rId9" w:history="1">
        <w:r>
          <w:rPr>
            <w:rStyle w:val="Hyperlink"/>
            <w:lang w:val="fr-FR"/>
          </w:rPr>
          <w:t>http://www.itu.int/ITU-T/aap/</w:t>
        </w:r>
      </w:hyperlink>
      <w:r>
        <w:rPr>
          <w:lang w:val="fr-FR"/>
        </w:rPr>
        <w:t>, à la page de la Recommandation conc</w:t>
      </w:r>
      <w:r>
        <w:rPr>
          <w:lang w:val="fr-FR"/>
        </w:rPr>
        <w:t>ernée (voir l'</w:t>
      </w:r>
      <w:r>
        <w:rPr>
          <w:b/>
          <w:bCs/>
          <w:lang w:val="fr-FR"/>
        </w:rPr>
        <w:t>Annexe 2</w:t>
      </w:r>
      <w:r>
        <w:rPr>
          <w:lang w:val="fr-FR"/>
        </w:rPr>
        <w:t>). Vous pouvez aussi soumettre vos observations en remplissant le formulaire figurant à l'</w:t>
      </w:r>
      <w:r>
        <w:rPr>
          <w:b/>
          <w:lang w:val="fr-FR"/>
        </w:rPr>
        <w:t>Annexe 3</w:t>
      </w:r>
      <w:r>
        <w:rPr>
          <w:lang w:val="fr-FR"/>
        </w:rPr>
        <w:t xml:space="preserve"> et en l'envoyant au secrétariat de la Commission d'études concernée.</w:t>
      </w:r>
    </w:p>
    <w:p w:rsidR="00613BCB" w:rsidRDefault="00156847">
      <w:pPr>
        <w:rPr>
          <w:lang w:val="fr-FR"/>
        </w:rPr>
      </w:pPr>
      <w:r>
        <w:rPr>
          <w:lang w:val="fr-FR"/>
        </w:rPr>
        <w:t>Veuillez noter que les observations ayant simplement pour objet d'</w:t>
      </w:r>
      <w:r>
        <w:rPr>
          <w:lang w:val="fr-FR"/>
        </w:rPr>
        <w:t>appuyer l'adoption du texte en question ne sont pas encouragées.</w:t>
      </w:r>
    </w:p>
    <w:p w:rsidR="00613BCB" w:rsidRDefault="00156847">
      <w:pPr>
        <w:rPr>
          <w:lang w:val="fr-FR"/>
        </w:rPr>
      </w:pPr>
      <w:r>
        <w:rPr>
          <w:lang w:val="fr-FR"/>
        </w:rPr>
        <w:t>Veuillez agréer, Madame, Monsieur, l'assurance de ma considération distinguée.</w:t>
      </w:r>
    </w:p>
    <w:p w:rsidR="00613BCB" w:rsidRDefault="00156847">
      <w:pPr>
        <w:spacing w:before="1080"/>
        <w:rPr>
          <w:lang w:val="fr-CH"/>
        </w:rPr>
      </w:pPr>
      <w:r>
        <w:rPr>
          <w:lang w:val="fr-CH"/>
        </w:rPr>
        <w:t>Chaesub Lee</w:t>
      </w:r>
      <w:r>
        <w:rPr>
          <w:lang w:val="fr-CH"/>
        </w:rPr>
        <w:br/>
        <w:t>Directeur du Bureau de la normalisation des télécommunications</w:t>
      </w:r>
    </w:p>
    <w:p w:rsidR="00613BCB" w:rsidRDefault="00613BCB"/>
    <w:p w:rsidR="00613BCB" w:rsidRDefault="00156847">
      <w:pPr>
        <w:spacing w:before="560"/>
      </w:pPr>
      <w:r>
        <w:rPr>
          <w:b/>
        </w:rPr>
        <w:t>Annexes:</w:t>
      </w:r>
      <w:r>
        <w:t xml:space="preserve"> 3</w:t>
      </w:r>
    </w:p>
    <w:p w:rsidR="00613BCB" w:rsidRDefault="00613BCB">
      <w:pPr>
        <w:spacing w:before="720"/>
        <w:rPr>
          <w:rFonts w:ascii="Times New Roman" w:hAnsi="Times New Roman"/>
        </w:rPr>
        <w:sectPr w:rsidR="00613BCB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613BCB" w:rsidRDefault="00156847">
      <w:r>
        <w:lastRenderedPageBreak/>
        <w:t>Annex 1</w:t>
      </w:r>
    </w:p>
    <w:p w:rsidR="00613BCB" w:rsidRDefault="00156847">
      <w:pPr>
        <w:jc w:val="center"/>
      </w:pPr>
      <w:r>
        <w:t>(to TSB AAP-35)</w:t>
      </w:r>
    </w:p>
    <w:p w:rsidR="00613BCB" w:rsidRDefault="00613BCB">
      <w:pPr>
        <w:rPr>
          <w:szCs w:val="22"/>
        </w:rPr>
      </w:pPr>
    </w:p>
    <w:p w:rsidR="00613BCB" w:rsidRDefault="00156847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613BCB" w:rsidRDefault="00156847">
      <w:pPr>
        <w:pStyle w:val="Headingb"/>
        <w:rPr>
          <w:szCs w:val="22"/>
        </w:rPr>
      </w:pPr>
      <w:r>
        <w:rPr>
          <w:szCs w:val="22"/>
        </w:rPr>
        <w:t>I</w:t>
      </w:r>
      <w:r>
        <w:rPr>
          <w:szCs w:val="22"/>
        </w:rPr>
        <w:t>TU-T website entry page:</w:t>
      </w:r>
    </w:p>
    <w:p w:rsidR="00613BCB" w:rsidRDefault="00613BCB">
      <w:pPr>
        <w:pStyle w:val="enumlev2"/>
        <w:rPr>
          <w:szCs w:val="22"/>
        </w:rPr>
      </w:pPr>
      <w:hyperlink r:id="rId13" w:history="1">
        <w:r w:rsidR="00156847">
          <w:rPr>
            <w:rStyle w:val="Hyperlink"/>
            <w:szCs w:val="22"/>
          </w:rPr>
          <w:t>http://www.itu.int/ITU-T</w:t>
        </w:r>
      </w:hyperlink>
    </w:p>
    <w:p w:rsidR="00613BCB" w:rsidRDefault="00156847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613BCB" w:rsidRDefault="00613BCB">
      <w:pPr>
        <w:pStyle w:val="enumlev2"/>
        <w:rPr>
          <w:szCs w:val="22"/>
        </w:rPr>
      </w:pPr>
      <w:hyperlink r:id="rId14" w:history="1">
        <w:r w:rsidR="00156847">
          <w:rPr>
            <w:rStyle w:val="Hyperlink"/>
            <w:szCs w:val="22"/>
          </w:rPr>
          <w:t>http://www.itu.int/ITU-T/aapinfo</w:t>
        </w:r>
      </w:hyperlink>
    </w:p>
    <w:p w:rsidR="00613BCB" w:rsidRDefault="00156847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613BCB" w:rsidRDefault="00156847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613BCB" w:rsidRDefault="00613BCB">
      <w:pPr>
        <w:pStyle w:val="enumlev2"/>
        <w:rPr>
          <w:szCs w:val="22"/>
        </w:rPr>
      </w:pPr>
      <w:hyperlink r:id="rId15" w:history="1">
        <w:r w:rsidR="00156847">
          <w:rPr>
            <w:rStyle w:val="Hyperlink"/>
            <w:szCs w:val="22"/>
          </w:rPr>
          <w:t>http://www.itu.int/ITU-T/aap/</w:t>
        </w:r>
      </w:hyperlink>
    </w:p>
    <w:p w:rsidR="00613BCB" w:rsidRDefault="00156847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613BCB">
        <w:tc>
          <w:tcPr>
            <w:tcW w:w="987" w:type="dxa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156847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156847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156847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156847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156847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156847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156847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156847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156847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156847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156847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156847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156847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156847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156847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156847">
                <w:rPr>
                  <w:rStyle w:val="Hyperlink"/>
                  <w:szCs w:val="22"/>
                </w:rPr>
                <w:t>tsbsg15@it</w:t>
              </w:r>
              <w:r w:rsidR="00156847">
                <w:rPr>
                  <w:rStyle w:val="Hyperlink"/>
                  <w:szCs w:val="22"/>
                </w:rPr>
                <w:t>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156847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156847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156847">
                <w:rPr>
                  <w:rStyle w:val="Hyperlink"/>
                  <w:szCs w:val="22"/>
                </w:rPr>
                <w:t>http://www.itu.int/I</w:t>
              </w:r>
              <w:r w:rsidR="00156847">
                <w:rPr>
                  <w:rStyle w:val="Hyperlink"/>
                  <w:szCs w:val="22"/>
                </w:rPr>
                <w:t>TU-T/studygroups/com17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156847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613BCB">
        <w:tc>
          <w:tcPr>
            <w:tcW w:w="0" w:type="auto"/>
          </w:tcPr>
          <w:p w:rsidR="00613BCB" w:rsidRDefault="0015684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156847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613BCB" w:rsidRDefault="00613BCB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156847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613BCB" w:rsidRDefault="00613BCB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613BCB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613BCB" w:rsidRDefault="00156847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13BCB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13BCB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38" w:history="1">
              <w:r w:rsidR="00156847">
                <w:rPr>
                  <w:rStyle w:val="Hyperlink"/>
                  <w:sz w:val="20"/>
                </w:rPr>
                <w:t>L.1030 (L.EWFrame)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E-waste management framework for countries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40" w:history="1">
              <w:r w:rsidR="00156847">
                <w:rPr>
                  <w:rStyle w:val="Hyperlink"/>
                  <w:sz w:val="20"/>
                </w:rPr>
                <w:t>L.1207 (L.400migration)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Progressive migration of a telecommunication/information and communication technology site to 400 VDC sources and distribution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42" w:history="1">
              <w:r w:rsidR="00156847">
                <w:rPr>
                  <w:rStyle w:val="Hyperlink"/>
                  <w:sz w:val="20"/>
                </w:rPr>
                <w:t>L.1222 (L.ENST3supercap)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Innovative ene</w:t>
            </w:r>
            <w:r>
              <w:t>rgy storage technology for stationary use - Part 3: Supercapacitor technology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44" w:history="1">
              <w:r w:rsidR="00156847">
                <w:rPr>
                  <w:rStyle w:val="Hyperlink"/>
                  <w:sz w:val="20"/>
                </w:rPr>
                <w:t>L.1450 (L.MAE)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Methodologies for the assessment of the environmental impact of the information and communication technology sector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46" w:history="1">
              <w:r w:rsidR="00156847">
                <w:rPr>
                  <w:rStyle w:val="Hyperlink"/>
                  <w:sz w:val="20"/>
                </w:rPr>
                <w:t>L.1460 (L.Connect2020 framework)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Connect 2020 greenhouse gases emissions – Guidelines</w:t>
            </w:r>
            <w:r>
              <w:t xml:space="preserve">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</w:tr>
    </w:tbl>
    <w:p w:rsidR="00613BCB" w:rsidRDefault="00156847">
      <w:pPr>
        <w:pageBreakBefore/>
      </w:pPr>
      <w:r>
        <w:lastRenderedPageBreak/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13BCB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13BCB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48" w:history="1">
              <w:r w:rsidR="00156847">
                <w:rPr>
                  <w:rStyle w:val="Hyperlink"/>
                  <w:sz w:val="20"/>
                </w:rPr>
                <w:t>E.802 Amd.2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Amendment 2 to ITU-T E.802 - Updates and additional information on the degree of variability function in support of E.802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50" w:history="1">
              <w:r w:rsidR="00156847">
                <w:rPr>
                  <w:rStyle w:val="Hyperlink"/>
                  <w:sz w:val="20"/>
                </w:rPr>
                <w:t>E.831 (E.CEMI)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Customer experience management index for popular services in operators' network to score service quality that customer experience in terms of key network pe</w:t>
            </w:r>
            <w:r>
              <w:t>rformance parameters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2017-10-01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2017-10-28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NA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52" w:history="1">
              <w:r w:rsidR="00156847">
                <w:rPr>
                  <w:rStyle w:val="Hyperlink"/>
                  <w:sz w:val="20"/>
                </w:rPr>
                <w:t>E.840 (E.NetPerfRank)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Statistical framework for end to end network-performance benchmark scoring and ranking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54" w:history="1">
              <w:r w:rsidR="00156847">
                <w:rPr>
                  <w:rStyle w:val="Hyperlink"/>
                  <w:sz w:val="20"/>
                </w:rPr>
                <w:t>G.1070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Opinion model for video-telephony applications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56" w:history="1">
              <w:r w:rsidR="00156847">
                <w:rPr>
                  <w:rStyle w:val="Hyperlink"/>
                  <w:sz w:val="20"/>
                </w:rPr>
                <w:t>P.501 Amd.1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Amendment 1 to ITU-T P.501 -Addition to P.501 - AM-FM test signal for super-wideband and fullband applications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58" w:history="1">
              <w:r w:rsidR="00156847">
                <w:rPr>
                  <w:rStyle w:val="Hyperlink"/>
                  <w:sz w:val="20"/>
                </w:rPr>
                <w:t>P.570 (P.TBN)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Artificial noise-fields in laboratory conditions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60" w:history="1">
              <w:r w:rsidR="00156847">
                <w:rPr>
                  <w:rStyle w:val="Hyperlink"/>
                  <w:sz w:val="20"/>
                </w:rPr>
                <w:t>P.808 (P.CROWD)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Subjective evaluation of speech quality with a crowdsourcing approach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62" w:history="1">
              <w:r w:rsidR="00156847">
                <w:rPr>
                  <w:rStyle w:val="Hyperlink"/>
                  <w:sz w:val="20"/>
                </w:rPr>
                <w:t>P.809 (P.GAME)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Subjective Evaluation Methods for Gaming Quality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64" w:history="1">
              <w:r w:rsidR="00156847">
                <w:rPr>
                  <w:rStyle w:val="Hyperlink"/>
                  <w:sz w:val="20"/>
                </w:rPr>
                <w:t>Y.1543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Measurements in IP networks for inter-domain performance assessment (</w:t>
            </w:r>
            <w:hyperlink r:id="rId65" w:history="1">
              <w:r>
                <w:rPr>
                  <w:rStyle w:val="Hyperlink"/>
                  <w:sz w:val="20"/>
                </w:rPr>
                <w:t>Summa</w:t>
              </w:r>
              <w:r>
                <w:rPr>
                  <w:rStyle w:val="Hyperlink"/>
                  <w:sz w:val="20"/>
                </w:rPr>
                <w:t>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66" w:history="1">
              <w:r w:rsidR="00156847">
                <w:rPr>
                  <w:rStyle w:val="Hyperlink"/>
                  <w:sz w:val="20"/>
                </w:rPr>
                <w:t>Y.1546 Amd.1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Amendment 1 to ITU-T Y.1546 - IP-Based Service Availability Function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613BCB" w:rsidRDefault="00156847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13BCB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13BCB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68" w:history="1">
              <w:r w:rsidR="00156847">
                <w:rPr>
                  <w:rStyle w:val="Hyperlink"/>
                  <w:sz w:val="20"/>
                </w:rPr>
                <w:t>Y.3601 (Y.BigDataEX-reqts)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Big data - framework and requirements for data exchange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2018-05-06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613BCB" w:rsidRDefault="00156847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13BCB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13BCB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70" w:history="1">
              <w:r w:rsidR="00156847">
                <w:rPr>
                  <w:rStyle w:val="Hyperlink"/>
                  <w:sz w:val="20"/>
                </w:rPr>
                <w:t>G.709/Y.1331 (2016) Amd.2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Interfaces for the optical transport network (OTN): Amendment 2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72" w:history="1">
              <w:r w:rsidR="00156847">
                <w:rPr>
                  <w:rStyle w:val="Hyperlink"/>
                  <w:sz w:val="20"/>
                </w:rPr>
                <w:t>G.984.5 (2014) Amd.1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Gigabit-capable passive optical networks (G-PON): Enhancement band - Amendment 1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2018-05-06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74" w:history="1">
              <w:r w:rsidR="00156847">
                <w:rPr>
                  <w:rStyle w:val="Hyperlink"/>
                  <w:sz w:val="20"/>
                </w:rPr>
                <w:t>G.993.2 (201</w:t>
              </w:r>
              <w:r w:rsidR="00156847">
                <w:rPr>
                  <w:rStyle w:val="Hyperlink"/>
                  <w:sz w:val="20"/>
                </w:rPr>
                <w:t>5) Amd.4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Very high speed digital subscriber line transceivers 2 (VDSL2) - Amendment 4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2018-05-06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76" w:history="1">
              <w:r w:rsidR="00156847">
                <w:rPr>
                  <w:rStyle w:val="Hyperlink"/>
                  <w:sz w:val="20"/>
                </w:rPr>
                <w:t>G.8021/Y.1341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Characteristics of Ethernet transport network equipment functional blocks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78" w:history="1">
              <w:r w:rsidR="00156847">
                <w:rPr>
                  <w:rStyle w:val="Hyperlink"/>
                  <w:sz w:val="20"/>
                </w:rPr>
                <w:t>G.8023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Characteristics of equipment functional blocks supporting Ethernet physical layer and FlexE interfaces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</w:t>
            </w:r>
            <w:r>
              <w:rPr>
                <w:sz w:val="20"/>
              </w:rPr>
              <w:t>06-05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:rsidR="00613BCB" w:rsidRDefault="00156847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13BCB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13BCB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80" w:history="1">
              <w:r w:rsidR="00156847">
                <w:rPr>
                  <w:rStyle w:val="Hyperlink"/>
                  <w:sz w:val="20"/>
                </w:rPr>
                <w:t>X.680 Amd.1 (())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Information technology – Abstract Syntax Notation One (ASN.1): Specification of basic notation Amendment 1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82" w:history="1">
              <w:r w:rsidR="00156847">
                <w:rPr>
                  <w:rStyle w:val="Hyperlink"/>
                  <w:sz w:val="20"/>
                </w:rPr>
                <w:t>X.680 Cor.3 (X.680 Cor.3)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 xml:space="preserve">Information </w:t>
            </w:r>
            <w:r>
              <w:t>technology - Abstract Syntax Notation One (ASN.1): Specification of basic notation Technical Corrigendum 3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84" w:history="1">
              <w:r w:rsidR="00156847">
                <w:rPr>
                  <w:rStyle w:val="Hyperlink"/>
                  <w:sz w:val="20"/>
                </w:rPr>
                <w:t>X.681 Cor.1 (X.681 Cor.1)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Information technology - Abstract Syntax Notation One (ASN.1): Information object specificationTechnical Corrigendum 1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86" w:history="1">
              <w:r w:rsidR="00156847">
                <w:rPr>
                  <w:rStyle w:val="Hyperlink"/>
                  <w:sz w:val="20"/>
                </w:rPr>
                <w:t>X.682 Cor.2 (X.682 Cor.2)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Information technology - Abstract Syntax Notation One (ASN.1): Constraint specification - Technical Corrigendum 2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88" w:history="1">
              <w:r w:rsidR="00156847">
                <w:rPr>
                  <w:rStyle w:val="Hyperlink"/>
                  <w:sz w:val="20"/>
                </w:rPr>
                <w:t>X.683 Cor.1 (X.683 Cor.1)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Information technology - Abstract Syntax Notation One (ASN.1): Parameterization of ASN.1 specifications Technical Corrigendum 1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90" w:history="1">
              <w:r w:rsidR="00156847">
                <w:rPr>
                  <w:rStyle w:val="Hyperlink"/>
                  <w:sz w:val="20"/>
                </w:rPr>
                <w:t>X.696 Cor.3 (X.696 Cor.3)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Information technology - ASN.1 encoding rules: Specification of Octet Encoding Rules (OER) Corrigendum 3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92" w:history="1">
              <w:r w:rsidR="00156847">
                <w:rPr>
                  <w:rStyle w:val="Hyperlink"/>
                  <w:sz w:val="20"/>
                </w:rPr>
                <w:t>X.1041 (X.voLTEsec-1)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Security framework for voice-over-long-term-evolution (VoLTE) network operation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94" w:history="1">
              <w:r w:rsidR="00156847">
                <w:rPr>
                  <w:rStyle w:val="Hyperlink"/>
                  <w:sz w:val="20"/>
                </w:rPr>
                <w:t>X.1080.1 rev (X.1080.1 rev)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e-Health a</w:t>
            </w:r>
            <w:r>
              <w:t>nd world-wide telemedicines - Generic telecommunication protocol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96" w:history="1">
              <w:r w:rsidR="00156847">
                <w:rPr>
                  <w:rStyle w:val="Hyperlink"/>
                  <w:sz w:val="20"/>
                </w:rPr>
                <w:t>X.1276 (X.te)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Authentication Step-Up Protocol and Metadata Version 1.0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115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613BCB" w:rsidRDefault="00156847">
      <w:pPr>
        <w:pageBreakBefore/>
      </w:pPr>
      <w:r>
        <w:lastRenderedPageBreak/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13BCB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13BCB" w:rsidRDefault="0015684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13BCB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13BCB" w:rsidRDefault="0015684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13BCB" w:rsidRDefault="00613B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13BCB">
        <w:trPr>
          <w:cantSplit/>
        </w:trPr>
        <w:tc>
          <w:tcPr>
            <w:tcW w:w="2090" w:type="dxa"/>
          </w:tcPr>
          <w:p w:rsidR="00613BCB" w:rsidRDefault="00613BCB">
            <w:hyperlink r:id="rId98" w:history="1">
              <w:r w:rsidR="00156847">
                <w:rPr>
                  <w:rStyle w:val="Hyperlink"/>
                  <w:sz w:val="20"/>
                </w:rPr>
                <w:t>Y.4118 (Y.IoT-AC-reqts)</w:t>
              </w:r>
            </w:hyperlink>
          </w:p>
        </w:tc>
        <w:tc>
          <w:tcPr>
            <w:tcW w:w="4000" w:type="dxa"/>
          </w:tcPr>
          <w:p w:rsidR="00613BCB" w:rsidRDefault="00156847">
            <w:r>
              <w:t>Internet of Things requirements and technical capabilities for support of accounting and charging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2018-02-01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2018-02-28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80" w:type="dxa"/>
          </w:tcPr>
          <w:p w:rsidR="00613BCB" w:rsidRDefault="00613BCB">
            <w:pPr>
              <w:jc w:val="center"/>
            </w:pPr>
          </w:p>
        </w:tc>
        <w:tc>
          <w:tcPr>
            <w:tcW w:w="860" w:type="dxa"/>
          </w:tcPr>
          <w:p w:rsidR="00613BCB" w:rsidRDefault="00156847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:rsidR="00613BCB" w:rsidRDefault="00613BCB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613BCB">
          <w:headerReference w:type="default" r:id="rId100"/>
          <w:footerReference w:type="default" r:id="rId101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613BCB" w:rsidRDefault="00156847">
      <w:r>
        <w:lastRenderedPageBreak/>
        <w:t>Annex 2</w:t>
      </w:r>
    </w:p>
    <w:p w:rsidR="00613BCB" w:rsidRDefault="00156847">
      <w:pPr>
        <w:jc w:val="center"/>
        <w:rPr>
          <w:szCs w:val="22"/>
        </w:rPr>
      </w:pPr>
      <w:r>
        <w:rPr>
          <w:szCs w:val="22"/>
        </w:rPr>
        <w:t>(to TSB AAP-35)</w:t>
      </w:r>
    </w:p>
    <w:p w:rsidR="00613BCB" w:rsidRDefault="00156847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613BCB" w:rsidRDefault="00156847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613BCB" w:rsidRDefault="00156847">
      <w:r>
        <w:t>1)</w:t>
      </w:r>
      <w:r>
        <w:tab/>
      </w:r>
      <w:r>
        <w:t xml:space="preserve">Go to AAP search Web page at </w:t>
      </w:r>
      <w:hyperlink r:id="rId102" w:history="1">
        <w:r>
          <w:rPr>
            <w:rStyle w:val="Hyperlink"/>
            <w:szCs w:val="22"/>
          </w:rPr>
          <w:t>http://www.itu.int/ITU-T/aap/</w:t>
        </w:r>
      </w:hyperlink>
    </w:p>
    <w:p w:rsidR="00613BCB" w:rsidRDefault="00156847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5170" cy="2162810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170" cy="216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BCB" w:rsidRDefault="00156847">
      <w:r>
        <w:t>2)</w:t>
      </w:r>
      <w:r>
        <w:tab/>
        <w:t>Select your Recommendation</w:t>
      </w:r>
    </w:p>
    <w:p w:rsidR="00613BCB" w:rsidRDefault="00156847">
      <w:pPr>
        <w:jc w:val="center"/>
        <w:rPr>
          <w:sz w:val="24"/>
        </w:rPr>
      </w:pPr>
      <w:r w:rsidRPr="00613BCB">
        <w:rPr>
          <w:noProof/>
          <w:sz w:val="24"/>
          <w:lang w:val="en-US" w:eastAsia="zh-CN"/>
        </w:rPr>
        <w:drawing>
          <wp:inline distT="0" distB="0" distL="0" distR="0">
            <wp:extent cx="5398770" cy="3219450"/>
            <wp:effectExtent l="0" t="0" r="0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BCB" w:rsidRDefault="00156847">
      <w:pPr>
        <w:keepNext/>
      </w:pPr>
      <w:r>
        <w:lastRenderedPageBreak/>
        <w:t>3)</w:t>
      </w:r>
      <w:r>
        <w:tab/>
        <w:t>Click the "Submit Comment" button</w:t>
      </w:r>
    </w:p>
    <w:p w:rsidR="00613BCB" w:rsidRDefault="00156847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8935" cy="3181350"/>
            <wp:effectExtent l="0" t="0" r="0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935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BCB" w:rsidRDefault="00156847">
      <w:r>
        <w:t>4)</w:t>
      </w:r>
      <w:r>
        <w:tab/>
        <w:t>Complete the on-line form and click on "Submit"</w:t>
      </w:r>
    </w:p>
    <w:p w:rsidR="00613BCB" w:rsidRDefault="00156847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6505" cy="4567555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6505" cy="456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BCB" w:rsidRDefault="00156847">
      <w:r>
        <w:t>For more information, read the AAP tutorial on:</w:t>
      </w:r>
      <w:r>
        <w:tab/>
      </w:r>
      <w:r>
        <w:br/>
      </w:r>
      <w:hyperlink r:id="rId107" w:history="1">
        <w:r>
          <w:rPr>
            <w:rStyle w:val="Hyperlink"/>
          </w:rPr>
          <w:t>http://www.itu.int/ITU-T/aapinfo/files/AAPTutorial.pdf</w:t>
        </w:r>
      </w:hyperlink>
    </w:p>
    <w:p w:rsidR="00613BCB" w:rsidRDefault="00156847">
      <w:r>
        <w:br w:type="page"/>
      </w:r>
      <w:r>
        <w:lastRenderedPageBreak/>
        <w:t>Annex 3</w:t>
      </w:r>
    </w:p>
    <w:p w:rsidR="00613BCB" w:rsidRDefault="00156847">
      <w:pPr>
        <w:jc w:val="center"/>
        <w:rPr>
          <w:szCs w:val="22"/>
        </w:rPr>
      </w:pPr>
      <w:r>
        <w:rPr>
          <w:szCs w:val="22"/>
        </w:rPr>
        <w:t>(to TSB AAP-35)</w:t>
      </w:r>
    </w:p>
    <w:p w:rsidR="00613BCB" w:rsidRDefault="00156847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613BCB" w:rsidRDefault="00156847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</w:t>
      </w:r>
      <w:r>
        <w:rPr>
          <w:i/>
          <w:iCs/>
          <w:szCs w:val="22"/>
        </w:rPr>
        <w:t>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613BCB">
        <w:tc>
          <w:tcPr>
            <w:tcW w:w="5000" w:type="pct"/>
            <w:gridSpan w:val="2"/>
            <w:shd w:val="clear" w:color="auto" w:fill="EFFAFF"/>
          </w:tcPr>
          <w:p w:rsidR="00613BCB" w:rsidRDefault="00156847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613BCB" w:rsidRDefault="00156847">
            <w:pPr>
              <w:pStyle w:val="Tabletext"/>
            </w:pPr>
            <w:r>
              <w:br/>
            </w:r>
            <w:r w:rsidR="00613BCB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13BCB">
              <w:fldChar w:fldCharType="separate"/>
            </w:r>
            <w:r w:rsidR="00613BCB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613BCB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13BCB">
              <w:fldChar w:fldCharType="separate"/>
            </w:r>
            <w:r w:rsidR="00613BCB">
              <w:fldChar w:fldCharType="end"/>
            </w:r>
            <w:r>
              <w:t xml:space="preserve"> Additional Review (AR)</w:t>
            </w: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13BCB" w:rsidRDefault="00613BCB">
            <w:pPr>
              <w:pStyle w:val="Tabletext"/>
            </w:pPr>
          </w:p>
        </w:tc>
      </w:tr>
      <w:tr w:rsidR="00613BCB">
        <w:tc>
          <w:tcPr>
            <w:tcW w:w="1623" w:type="pct"/>
            <w:shd w:val="clear" w:color="auto" w:fill="EFFAFF"/>
            <w:vAlign w:val="center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613BCB" w:rsidRDefault="00156847">
            <w:pPr>
              <w:pStyle w:val="Tabletext"/>
            </w:pPr>
            <w:r>
              <w:br/>
            </w:r>
            <w:r w:rsidR="00613BCB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13BCB">
              <w:fldChar w:fldCharType="separate"/>
            </w:r>
            <w:r w:rsidR="00613BCB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613BCB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13BCB">
              <w:fldChar w:fldCharType="separate"/>
            </w:r>
            <w:r w:rsidR="00613BCB">
              <w:fldChar w:fldCharType="end"/>
            </w:r>
            <w:r>
              <w:t xml:space="preserve"> We support this text on the condition that it be modif</w:t>
            </w:r>
            <w:r>
              <w:t>ied as per revision shown in the attachment.</w:t>
            </w:r>
          </w:p>
        </w:tc>
      </w:tr>
      <w:tr w:rsidR="00613BCB">
        <w:tc>
          <w:tcPr>
            <w:tcW w:w="1623" w:type="pct"/>
            <w:shd w:val="clear" w:color="auto" w:fill="EFFAFF"/>
            <w:vAlign w:val="center"/>
          </w:tcPr>
          <w:p w:rsidR="00613BCB" w:rsidRDefault="0015684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613BCB" w:rsidRDefault="00156847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613BCB" w:rsidRDefault="00156847">
      <w:pPr>
        <w:rPr>
          <w:szCs w:val="22"/>
        </w:rPr>
      </w:pPr>
      <w:r>
        <w:tab/>
      </w:r>
      <w:r w:rsidR="00613BCB" w:rsidRPr="00613BCB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613BCB">
        <w:rPr>
          <w:szCs w:val="22"/>
        </w:rPr>
      </w:r>
      <w:r w:rsidR="00613BCB">
        <w:rPr>
          <w:szCs w:val="22"/>
        </w:rPr>
        <w:fldChar w:fldCharType="separate"/>
      </w:r>
      <w:r w:rsidR="00613BCB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613BCB" w:rsidRDefault="00156847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08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613BCB" w:rsidRDefault="00613BCB">
      <w:pPr>
        <w:rPr>
          <w:i/>
          <w:iCs/>
          <w:szCs w:val="22"/>
        </w:rPr>
      </w:pPr>
    </w:p>
    <w:sectPr w:rsidR="00613BCB" w:rsidSect="00613BCB">
      <w:headerReference w:type="default" r:id="rId109"/>
      <w:footerReference w:type="default" r:id="rId110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3BCB" w:rsidRDefault="00156847">
      <w:r>
        <w:separator/>
      </w:r>
    </w:p>
  </w:endnote>
  <w:endnote w:type="continuationSeparator" w:id="0">
    <w:p w:rsidR="00613BCB" w:rsidRDefault="00156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¿åv¬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altName w:val="Century Gothic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SimSun"/>
    <w:panose1 w:val="02010600030101010101"/>
    <w:charset w:val="86"/>
    <w:family w:val="auto"/>
    <w:pitch w:val="variable"/>
    <w:sig w:usb0="00000000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BCB" w:rsidRDefault="00156847">
    <w:pPr>
      <w:pStyle w:val="Footer"/>
    </w:pPr>
    <w:r>
      <w:rPr>
        <w:sz w:val="18"/>
        <w:szCs w:val="18"/>
        <w:lang w:val="en-US"/>
      </w:rPr>
      <w:t>TSB AAP-35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2018-05-16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613BCB">
      <w:tc>
        <w:tcPr>
          <w:tcW w:w="1985" w:type="dxa"/>
        </w:tcPr>
        <w:p w:rsidR="00613BCB" w:rsidRDefault="0015684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613BCB" w:rsidRDefault="0015684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613BCB" w:rsidRDefault="0015684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613BCB" w:rsidRDefault="00156847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613BCB" w:rsidRDefault="00156847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</w:t>
          </w:r>
          <w:r>
            <w:rPr>
              <w:sz w:val="20"/>
              <w:lang w:val="fr-FR"/>
            </w:rPr>
            <w:t>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613BCB" w:rsidRDefault="00613BCB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BCB" w:rsidRDefault="00156847">
    <w:pPr>
      <w:pStyle w:val="Footer"/>
    </w:pPr>
    <w:r>
      <w:rPr>
        <w:sz w:val="18"/>
        <w:szCs w:val="18"/>
        <w:lang w:val="en-US"/>
      </w:rPr>
      <w:t>TSB AAP-35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2018-05-16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BCB" w:rsidRDefault="00156847">
    <w:pPr>
      <w:pStyle w:val="Footer"/>
    </w:pPr>
    <w:r>
      <w:rPr>
        <w:sz w:val="18"/>
        <w:szCs w:val="18"/>
        <w:lang w:val="en-US"/>
      </w:rPr>
      <w:t>TSB AAP-35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2018-05-16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3BCB" w:rsidRDefault="00156847">
      <w:r>
        <w:t>____________________</w:t>
      </w:r>
    </w:p>
  </w:footnote>
  <w:footnote w:type="continuationSeparator" w:id="0">
    <w:p w:rsidR="00613BCB" w:rsidRDefault="001568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BCB" w:rsidRDefault="0015684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13BCB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13BCB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613BCB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BCB" w:rsidRDefault="0015684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13BCB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13BCB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10</w:t>
    </w:r>
    <w:r w:rsidR="00613BCB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BCB" w:rsidRDefault="0015684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13BCB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13BCB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13</w:t>
    </w:r>
    <w:r w:rsidR="00613BCB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8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BCB"/>
    <w:rsid w:val="00156847"/>
    <w:rsid w:val="0061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;"/>
  <w15:docId w15:val="{E14E24C2-E3CD-43B2-9C4E-EC6E70160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tu.int/ITU-T/studygroups/com12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137" TargetMode="External"/><Relationship Id="rId47" Type="http://schemas.openxmlformats.org/officeDocument/2006/relationships/hyperlink" Target="https://www.itu.int/ITU-T/aap/dologin_aap.asp?id=T0102001FCD0801MSWE.docx&amp;group=5" TargetMode="External"/><Relationship Id="rId63" Type="http://schemas.openxmlformats.org/officeDocument/2006/relationships/hyperlink" Target="https://www.itu.int/ITU-T/aap/dologin_aap.asp?id=T0102001FE30801MSWE.docx&amp;group=12" TargetMode="External"/><Relationship Id="rId68" Type="http://schemas.openxmlformats.org/officeDocument/2006/relationships/hyperlink" Target="http://www.itu.int/itu-t/aap/AAPRecDetails.aspx?AAPSeqNo=8016" TargetMode="External"/><Relationship Id="rId84" Type="http://schemas.openxmlformats.org/officeDocument/2006/relationships/hyperlink" Target="http://www.itu.int/itu-t/aap/AAPRecDetails.aspx?AAPSeqNo=8144" TargetMode="External"/><Relationship Id="rId89" Type="http://schemas.openxmlformats.org/officeDocument/2006/relationships/hyperlink" Target="https://www.itu.int/ITU-T/aap/dologin_aap.asp?id=T0102001FD20801MSWE.docx&amp;group=17" TargetMode="External"/><Relationship Id="rId112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tu.int/ITU-T/studygroups/com02" TargetMode="External"/><Relationship Id="rId29" Type="http://schemas.openxmlformats.org/officeDocument/2006/relationships/hyperlink" Target="mailto:tsbsg13@itu.int" TargetMode="External"/><Relationship Id="rId107" Type="http://schemas.openxmlformats.org/officeDocument/2006/relationships/hyperlink" Target="http://www.itu.int/ITU-T/aapinfo/files/AAPTutorial.pdf" TargetMode="External"/><Relationship Id="rId11" Type="http://schemas.openxmlformats.org/officeDocument/2006/relationships/footer" Target="footer1.xml"/><Relationship Id="rId24" Type="http://schemas.openxmlformats.org/officeDocument/2006/relationships/hyperlink" Target="http://www.itu.int/ITU-T/studygroups/com11" TargetMode="Externa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40" Type="http://schemas.openxmlformats.org/officeDocument/2006/relationships/hyperlink" Target="http://www.itu.int/itu-t/aap/AAPRecDetails.aspx?AAPSeqNo=8136" TargetMode="External"/><Relationship Id="rId45" Type="http://schemas.openxmlformats.org/officeDocument/2006/relationships/hyperlink" Target="https://www.itu.int/ITU-T/aap/dologin_aap.asp?id=T0102001FCC0802MSWE.docx&amp;group=5" TargetMode="External"/><Relationship Id="rId53" Type="http://schemas.openxmlformats.org/officeDocument/2006/relationships/hyperlink" Target="https://www.itu.int/ITU-T/aap/dologin_aap.asp?id=T0102001FE50801MSWE.docx&amp;group=12" TargetMode="External"/><Relationship Id="rId58" Type="http://schemas.openxmlformats.org/officeDocument/2006/relationships/hyperlink" Target="http://www.itu.int/itu-t/aap/AAPRecDetails.aspx?AAPSeqNo=8161" TargetMode="External"/><Relationship Id="rId66" Type="http://schemas.openxmlformats.org/officeDocument/2006/relationships/hyperlink" Target="http://www.itu.int/itu-t/aap/AAPRecDetails.aspx?AAPSeqNo=8168" TargetMode="External"/><Relationship Id="rId74" Type="http://schemas.openxmlformats.org/officeDocument/2006/relationships/hyperlink" Target="http://www.itu.int/itu-t/aap/AAPRecDetails.aspx?AAPSeqNo=8076" TargetMode="External"/><Relationship Id="rId79" Type="http://schemas.openxmlformats.org/officeDocument/2006/relationships/hyperlink" Target="https://www.itu.int/ITU-T/aap/dologin_aap.asp?id=T0102001FAF0801MSWE.docx&amp;group=15" TargetMode="External"/><Relationship Id="rId87" Type="http://schemas.openxmlformats.org/officeDocument/2006/relationships/hyperlink" Target="https://www.itu.int/ITU-T/aap/dologin_aap.asp?id=T0102001FD10801MSWE.docx&amp;group=17" TargetMode="External"/><Relationship Id="rId102" Type="http://schemas.openxmlformats.org/officeDocument/2006/relationships/hyperlink" Target="http://www.itu.int/ITU-T/aap/" TargetMode="External"/><Relationship Id="rId110" Type="http://schemas.openxmlformats.org/officeDocument/2006/relationships/footer" Target="footer4.xml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1FE40801MSWE.docx&amp;group=12" TargetMode="External"/><Relationship Id="rId82" Type="http://schemas.openxmlformats.org/officeDocument/2006/relationships/hyperlink" Target="http://www.itu.int/itu-t/aap/AAPRecDetails.aspx?AAPSeqNo=8143" TargetMode="External"/><Relationship Id="rId90" Type="http://schemas.openxmlformats.org/officeDocument/2006/relationships/hyperlink" Target="http://www.itu.int/itu-t/aap/AAPRecDetails.aspx?AAPSeqNo=8147" TargetMode="External"/><Relationship Id="rId95" Type="http://schemas.openxmlformats.org/officeDocument/2006/relationships/hyperlink" Target="https://www.itu.int/ITU-T/aap/dologin_aap.asp?id=T0102001FD70801MSWE.docx&amp;group=17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1FC90801MSWE.docx&amp;group=5" TargetMode="External"/><Relationship Id="rId48" Type="http://schemas.openxmlformats.org/officeDocument/2006/relationships/hyperlink" Target="http://www.itu.int/itu-t/aap/AAPRecDetails.aspx?AAPSeqNo=8166" TargetMode="External"/><Relationship Id="rId56" Type="http://schemas.openxmlformats.org/officeDocument/2006/relationships/hyperlink" Target="http://www.itu.int/itu-t/aap/AAPRecDetails.aspx?AAPSeqNo=8162" TargetMode="External"/><Relationship Id="rId64" Type="http://schemas.openxmlformats.org/officeDocument/2006/relationships/hyperlink" Target="http://www.itu.int/itu-t/aap/AAPRecDetails.aspx?AAPSeqNo=8169" TargetMode="External"/><Relationship Id="rId69" Type="http://schemas.openxmlformats.org/officeDocument/2006/relationships/hyperlink" Target="https://www.itu.int/ITU-T/aap/dologin_aap.asp?id=T0102001F500801MSWE.docx&amp;group=13" TargetMode="External"/><Relationship Id="rId77" Type="http://schemas.openxmlformats.org/officeDocument/2006/relationships/hyperlink" Target="https://www.itu.int/ITU-T/aap/dologin_aap.asp?id=T0102001FA70801MSWE.docx&amp;group=15" TargetMode="External"/><Relationship Id="rId100" Type="http://schemas.openxmlformats.org/officeDocument/2006/relationships/header" Target="header2.xml"/><Relationship Id="rId105" Type="http://schemas.openxmlformats.org/officeDocument/2006/relationships/image" Target="media/image4.gif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280801MSWE.docx&amp;group=12" TargetMode="External"/><Relationship Id="rId72" Type="http://schemas.openxmlformats.org/officeDocument/2006/relationships/hyperlink" Target="http://www.itu.int/itu-t/aap/AAPRecDetails.aspx?AAPSeqNo=8075" TargetMode="External"/><Relationship Id="rId80" Type="http://schemas.openxmlformats.org/officeDocument/2006/relationships/hyperlink" Target="http://www.itu.int/itu-t/aap/AAPRecDetails.aspx?AAPSeqNo=8142" TargetMode="External"/><Relationship Id="rId85" Type="http://schemas.openxmlformats.org/officeDocument/2006/relationships/hyperlink" Target="https://www.itu.int/ITU-T/aap/dologin_aap.asp?id=T0102001FD00801MSWE.docx&amp;group=17" TargetMode="External"/><Relationship Id="rId93" Type="http://schemas.openxmlformats.org/officeDocument/2006/relationships/hyperlink" Target="https://www.itu.int/ITU-T/aap/dologin_aap.asp?id=T0102001FD40801MSWE.docx&amp;group=17" TargetMode="External"/><Relationship Id="rId98" Type="http://schemas.openxmlformats.org/officeDocument/2006/relationships/hyperlink" Target="http://www.itu.int/itu-t/aap/AAPRecDetails.aspx?AAPSeqNo=8058" TargetMode="Externa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139" TargetMode="External"/><Relationship Id="rId46" Type="http://schemas.openxmlformats.org/officeDocument/2006/relationships/hyperlink" Target="http://www.itu.int/itu-t/aap/AAPRecDetails.aspx?AAPSeqNo=8141" TargetMode="External"/><Relationship Id="rId59" Type="http://schemas.openxmlformats.org/officeDocument/2006/relationships/hyperlink" Target="https://www.itu.int/ITU-T/aap/dologin_aap.asp?id=T0102001FE10801MSWE.docx&amp;group=12" TargetMode="External"/><Relationship Id="rId67" Type="http://schemas.openxmlformats.org/officeDocument/2006/relationships/hyperlink" Target="https://www.itu.int/ITU-T/aap/dologin_aap.asp?id=T0102001FE80801MSWE.docx&amp;group=12" TargetMode="External"/><Relationship Id="rId103" Type="http://schemas.openxmlformats.org/officeDocument/2006/relationships/image" Target="media/image2.gif"/><Relationship Id="rId108" Type="http://schemas.openxmlformats.org/officeDocument/2006/relationships/hyperlink" Target="mailto:tsbsg....@itu.int" TargetMode="Externa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C80801MSWE.docx&amp;group=5" TargetMode="External"/><Relationship Id="rId54" Type="http://schemas.openxmlformats.org/officeDocument/2006/relationships/hyperlink" Target="http://www.itu.int/itu-t/aap/AAPRecDetails.aspx?AAPSeqNo=8167" TargetMode="External"/><Relationship Id="rId62" Type="http://schemas.openxmlformats.org/officeDocument/2006/relationships/hyperlink" Target="http://www.itu.int/itu-t/aap/AAPRecDetails.aspx?AAPSeqNo=8163" TargetMode="External"/><Relationship Id="rId70" Type="http://schemas.openxmlformats.org/officeDocument/2006/relationships/hyperlink" Target="http://www.itu.int/itu-t/aap/AAPRecDetails.aspx?AAPSeqNo=8107" TargetMode="External"/><Relationship Id="rId75" Type="http://schemas.openxmlformats.org/officeDocument/2006/relationships/hyperlink" Target="https://www.itu.int/ITU-T/aap/dologin_aap.asp?id=T0102001F8C0820MSWE.docx&amp;group=15" TargetMode="External"/><Relationship Id="rId83" Type="http://schemas.openxmlformats.org/officeDocument/2006/relationships/hyperlink" Target="https://www.itu.int/ITU-T/aap/dologin_aap.asp?id=T0102001FCF0801MSWE.docx&amp;group=17" TargetMode="External"/><Relationship Id="rId88" Type="http://schemas.openxmlformats.org/officeDocument/2006/relationships/hyperlink" Target="http://www.itu.int/itu-t/aap/AAPRecDetails.aspx?AAPSeqNo=8146" TargetMode="External"/><Relationship Id="rId91" Type="http://schemas.openxmlformats.org/officeDocument/2006/relationships/hyperlink" Target="https://www.itu.int/ITU-T/aap/dologin_aap.asp?id=T0102001FD30801MSWE.docx&amp;group=17" TargetMode="External"/><Relationship Id="rId96" Type="http://schemas.openxmlformats.org/officeDocument/2006/relationships/hyperlink" Target="http://www.itu.int/itu-t/aap/AAPRecDetails.aspx?AAPSeqNo=8152" TargetMode="External"/><Relationship Id="rId11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hyperlink" Target="https://www.itu.int/ITU-T/aap/dologin_aap.asp?id=T0102001FE60801MSWE.docx&amp;group=12" TargetMode="External"/><Relationship Id="rId57" Type="http://schemas.openxmlformats.org/officeDocument/2006/relationships/hyperlink" Target="https://www.itu.int/ITU-T/aap/dologin_aap.asp?id=T0102001FE20801MSWE.docx&amp;group=12" TargetMode="External"/><Relationship Id="rId106" Type="http://schemas.openxmlformats.org/officeDocument/2006/relationships/image" Target="media/image5.gif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140" TargetMode="External"/><Relationship Id="rId52" Type="http://schemas.openxmlformats.org/officeDocument/2006/relationships/hyperlink" Target="http://www.itu.int/itu-t/aap/AAPRecDetails.aspx?AAPSeqNo=8165" TargetMode="External"/><Relationship Id="rId60" Type="http://schemas.openxmlformats.org/officeDocument/2006/relationships/hyperlink" Target="http://www.itu.int/itu-t/aap/AAPRecDetails.aspx?AAPSeqNo=8164" TargetMode="External"/><Relationship Id="rId65" Type="http://schemas.openxmlformats.org/officeDocument/2006/relationships/hyperlink" Target="https://www.itu.int/ITU-T/aap/dologin_aap.asp?id=T0102001FE90801MSWE.docx&amp;group=12" TargetMode="External"/><Relationship Id="rId73" Type="http://schemas.openxmlformats.org/officeDocument/2006/relationships/hyperlink" Target="https://www.itu.int/ITU-T/aap/dologin_aap.asp?id=T0102001F8B0801MSWE.docx&amp;group=15" TargetMode="External"/><Relationship Id="rId78" Type="http://schemas.openxmlformats.org/officeDocument/2006/relationships/hyperlink" Target="http://www.itu.int/itu-t/aap/AAPRecDetails.aspx?AAPSeqNo=8111" TargetMode="External"/><Relationship Id="rId81" Type="http://schemas.openxmlformats.org/officeDocument/2006/relationships/hyperlink" Target="https://www.itu.int/ITU-T/aap/dologin_aap.asp?id=T0102001FCE0801MSWE.docx&amp;group=17" TargetMode="External"/><Relationship Id="rId86" Type="http://schemas.openxmlformats.org/officeDocument/2006/relationships/hyperlink" Target="http://www.itu.int/itu-t/aap/AAPRecDetails.aspx?AAPSeqNo=8145" TargetMode="External"/><Relationship Id="rId94" Type="http://schemas.openxmlformats.org/officeDocument/2006/relationships/hyperlink" Target="http://www.itu.int/itu-t/aap/AAPRecDetails.aspx?AAPSeqNo=8151" TargetMode="External"/><Relationship Id="rId99" Type="http://schemas.openxmlformats.org/officeDocument/2006/relationships/hyperlink" Target="https://www.itu.int/ITU-T/aap/dologin_aap.asp?id=T0102001F7A0801MSWE.docx&amp;group=20" TargetMode="Externa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CB0801MSWE.docx&amp;group=5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7976" TargetMode="External"/><Relationship Id="rId55" Type="http://schemas.openxmlformats.org/officeDocument/2006/relationships/hyperlink" Target="https://www.itu.int/ITU-T/aap/dologin_aap.asp?id=T0102001FE70801MSWE.docx&amp;group=12" TargetMode="External"/><Relationship Id="rId76" Type="http://schemas.openxmlformats.org/officeDocument/2006/relationships/hyperlink" Target="http://www.itu.int/itu-t/aap/AAPRecDetails.aspx?AAPSeqNo=8103" TargetMode="External"/><Relationship Id="rId97" Type="http://schemas.openxmlformats.org/officeDocument/2006/relationships/hyperlink" Target="https://www.itu.int/ITU-T/aap/dologin_aap.asp?id=T0102001FD80801MSWE.docx&amp;group=17" TargetMode="External"/><Relationship Id="rId104" Type="http://schemas.openxmlformats.org/officeDocument/2006/relationships/image" Target="media/image3.gif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1FAB0801MSWE.docx&amp;group=15" TargetMode="External"/><Relationship Id="rId92" Type="http://schemas.openxmlformats.org/officeDocument/2006/relationships/hyperlink" Target="http://www.itu.int/itu-t/aap/AAPRecDetails.aspx?AAPSeqNo=8148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2666</Words>
  <Characters>15199</Characters>
  <Application>Microsoft Office Word</Application>
  <DocSecurity>0</DocSecurity>
  <Lines>126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ITU-T</dc:creator>
  <cp:keywords/>
  <dc:description/>
  <cp:lastModifiedBy>ITU-T</cp:lastModifiedBy>
  <cp:revision>2</cp:revision>
  <dcterms:created xsi:type="dcterms:W3CDTF">2018-05-15T13:49:00Z</dcterms:created>
  <dcterms:modified xsi:type="dcterms:W3CDTF">2018-05-15T13:49:00Z</dcterms:modified>
</cp:coreProperties>
</file>