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95"/>
        <w:gridCol w:w="6817"/>
        <w:gridCol w:w="1853"/>
      </w:tblGrid>
      <w:tr w:rsidR="00F655F0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F655F0" w:rsidRDefault="004376D0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bookmarkStart w:id="0" w:name="_GoBack"/>
            <w:bookmarkEnd w:id="0"/>
            <w:r>
              <w:rPr>
                <w:noProof/>
                <w:lang w:val="en-US"/>
              </w:rPr>
              <w:drawing>
                <wp:inline distT="0" distB="0" distL="0" distR="0">
                  <wp:extent cx="733425" cy="819150"/>
                  <wp:effectExtent l="0" t="0" r="0" b="0"/>
                  <wp:docPr id="1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475" cy="556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F655F0" w:rsidRDefault="004376D0">
            <w:pPr>
              <w:tabs>
                <w:tab w:val="right" w:pos="8647"/>
              </w:tabs>
              <w:spacing w:before="360"/>
              <w:rPr>
                <w:sz w:val="36"/>
                <w:szCs w:val="36"/>
                <w:lang w:val="es-ES_tradnl"/>
              </w:rPr>
            </w:pPr>
            <w:r>
              <w:rPr>
                <w:smallCaps/>
                <w:spacing w:val="25"/>
                <w:sz w:val="36"/>
                <w:szCs w:val="36"/>
                <w:lang w:val="es-ES_tradnl"/>
              </w:rPr>
              <w:t>Unión Internacional de Telecomunicaciones</w:t>
            </w:r>
          </w:p>
          <w:p w:rsidR="00F655F0" w:rsidRDefault="004376D0">
            <w:pPr>
              <w:rPr>
                <w:lang w:val="es-ES_tradnl"/>
              </w:rPr>
            </w:pPr>
            <w:r>
              <w:rPr>
                <w:i/>
                <w:sz w:val="28"/>
                <w:lang w:val="es-ES_tradnl"/>
              </w:rPr>
              <w:t>Oficina de Normalización de las Telecomunicaciones</w:t>
            </w:r>
          </w:p>
        </w:tc>
        <w:tc>
          <w:tcPr>
            <w:tcW w:w="1900" w:type="dxa"/>
            <w:vAlign w:val="center"/>
          </w:tcPr>
          <w:p w:rsidR="00F655F0" w:rsidRDefault="004376D0">
            <w:pPr>
              <w:spacing w:before="0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819150" cy="733425"/>
                  <wp:effectExtent l="0" t="0" r="0" b="0"/>
                  <wp:docPr id="2" name="Picture 1" descr="ITU-T60_blue-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T60_blue-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55F0" w:rsidRDefault="00F655F0"/>
    <w:p w:rsidR="00F655F0" w:rsidRDefault="004376D0">
      <w:pPr>
        <w:jc w:val="right"/>
      </w:pPr>
      <w:r>
        <w:t>Ginebra,  01 de julio de 2017</w:t>
      </w:r>
      <w:r>
        <w:tab/>
      </w:r>
    </w:p>
    <w:p w:rsidR="00F655F0" w:rsidRDefault="00F655F0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4"/>
        <w:gridCol w:w="1973"/>
        <w:gridCol w:w="6906"/>
      </w:tblGrid>
      <w:tr w:rsidR="00F655F0">
        <w:trPr>
          <w:cantSplit/>
        </w:trPr>
        <w:tc>
          <w:tcPr>
            <w:tcW w:w="900" w:type="dxa"/>
          </w:tcPr>
          <w:p w:rsidR="00F655F0" w:rsidRDefault="004376D0">
            <w:pPr>
              <w:pStyle w:val="Tabletext"/>
              <w:spacing w:before="0" w:after="0"/>
              <w:rPr>
                <w:lang w:val="es-ES_tradnl"/>
              </w:rPr>
            </w:pPr>
            <w:r>
              <w:rPr>
                <w:lang w:val="es-ES_tradnl"/>
              </w:rPr>
              <w:t>Ref:</w:t>
            </w:r>
          </w:p>
          <w:p w:rsidR="00F655F0" w:rsidRDefault="00F655F0">
            <w:pPr>
              <w:pStyle w:val="Tabletext"/>
              <w:spacing w:before="0" w:after="0"/>
              <w:rPr>
                <w:lang w:val="es-ES_tradnl"/>
              </w:rPr>
            </w:pPr>
          </w:p>
          <w:p w:rsidR="00F655F0" w:rsidRDefault="00F655F0">
            <w:pPr>
              <w:pStyle w:val="Tabletext"/>
              <w:spacing w:before="0" w:after="0"/>
              <w:rPr>
                <w:lang w:val="es-ES_tradnl"/>
              </w:rPr>
            </w:pPr>
          </w:p>
          <w:p w:rsidR="00F655F0" w:rsidRDefault="004376D0">
            <w:pPr>
              <w:pStyle w:val="Tabletext"/>
              <w:spacing w:before="0" w:after="0"/>
              <w:rPr>
                <w:lang w:val="es-ES_tradnl"/>
              </w:rPr>
            </w:pPr>
            <w:r>
              <w:rPr>
                <w:lang w:val="es-ES_tradnl"/>
              </w:rPr>
              <w:t>Tel:</w:t>
            </w:r>
          </w:p>
          <w:p w:rsidR="00F655F0" w:rsidRDefault="004376D0">
            <w:pPr>
              <w:pStyle w:val="Tabletext"/>
              <w:spacing w:before="0" w:after="0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Fax:</w:t>
            </w:r>
          </w:p>
          <w:p w:rsidR="00F655F0" w:rsidRDefault="004376D0">
            <w:pPr>
              <w:pStyle w:val="Tabletext"/>
              <w:spacing w:before="0" w:after="0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Correo-e:</w:t>
            </w:r>
          </w:p>
        </w:tc>
        <w:tc>
          <w:tcPr>
            <w:tcW w:w="1984" w:type="dxa"/>
          </w:tcPr>
          <w:p w:rsidR="00F655F0" w:rsidRDefault="004376D0">
            <w:pPr>
              <w:pStyle w:val="Tabletext"/>
              <w:spacing w:before="0"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TSB AAP-15</w:t>
            </w:r>
          </w:p>
          <w:p w:rsidR="00F655F0" w:rsidRDefault="004376D0">
            <w:pPr>
              <w:pStyle w:val="Tabletext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AAP/CL</w:t>
            </w:r>
          </w:p>
          <w:p w:rsidR="00F655F0" w:rsidRDefault="00F655F0">
            <w:pPr>
              <w:pStyle w:val="Tabletext"/>
              <w:spacing w:before="0" w:after="0"/>
              <w:rPr>
                <w:bCs/>
                <w:lang w:val="en-US"/>
              </w:rPr>
            </w:pPr>
          </w:p>
          <w:p w:rsidR="00F655F0" w:rsidRDefault="004376D0">
            <w:pPr>
              <w:pStyle w:val="Tabletext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+41 22 730 5860</w:t>
            </w:r>
          </w:p>
          <w:p w:rsidR="00F655F0" w:rsidRDefault="004376D0">
            <w:pPr>
              <w:pStyle w:val="Tabletext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+41 22 730 5853</w:t>
            </w:r>
          </w:p>
          <w:p w:rsidR="00F655F0" w:rsidRDefault="00F655F0">
            <w:pPr>
              <w:pStyle w:val="Tabletext"/>
              <w:spacing w:before="0" w:after="0"/>
              <w:rPr>
                <w:szCs w:val="22"/>
              </w:rPr>
            </w:pPr>
            <w:hyperlink r:id="rId9" w:history="1">
              <w:r w:rsidR="004376D0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F655F0" w:rsidRDefault="004376D0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las Administraciones de los Estados Miembros de la Unión;</w:t>
            </w:r>
          </w:p>
          <w:p w:rsidR="00F655F0" w:rsidRDefault="004376D0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Miembros del Sector UIT</w:t>
            </w:r>
            <w:r>
              <w:rPr>
                <w:lang w:val="es-ES_tradnl"/>
              </w:rPr>
              <w:noBreakHyphen/>
              <w:t>T;</w:t>
            </w:r>
          </w:p>
          <w:p w:rsidR="00F655F0" w:rsidRDefault="004376D0">
            <w:pPr>
              <w:pStyle w:val="Tabletext"/>
              <w:spacing w:before="0" w:after="0"/>
              <w:ind w:left="284" w:hanging="284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Asociados del UIT</w:t>
            </w:r>
            <w:r>
              <w:rPr>
                <w:lang w:val="es-ES_tradnl"/>
              </w:rPr>
              <w:noBreakHyphen/>
              <w:t>T</w:t>
            </w:r>
          </w:p>
          <w:p w:rsidR="00F655F0" w:rsidRDefault="00F655F0">
            <w:pPr>
              <w:pStyle w:val="Tabletext"/>
              <w:spacing w:before="0" w:after="0"/>
              <w:ind w:left="284" w:hanging="284"/>
              <w:rPr>
                <w:bCs/>
                <w:lang w:val="es-ES_tradnl"/>
              </w:rPr>
            </w:pPr>
          </w:p>
          <w:p w:rsidR="00F655F0" w:rsidRDefault="004376D0">
            <w:pPr>
              <w:pStyle w:val="Tabletext"/>
              <w:spacing w:before="0" w:after="0"/>
              <w:rPr>
                <w:lang w:val="es-ES_tradnl"/>
              </w:rPr>
            </w:pPr>
            <w:r>
              <w:rPr>
                <w:b/>
                <w:lang w:val="es-ES_tradnl"/>
              </w:rPr>
              <w:t>Copia</w:t>
            </w:r>
            <w:r>
              <w:rPr>
                <w:lang w:val="es-ES_tradnl"/>
              </w:rPr>
              <w:t>:</w:t>
            </w:r>
          </w:p>
          <w:p w:rsidR="00F655F0" w:rsidRDefault="004376D0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</w:r>
            <w:r>
              <w:rPr>
                <w:lang w:val="es-ES_tradnl"/>
              </w:rPr>
              <w:t>A los Presidentes y a los Vicepresidentes de las Comisiones de Estudio del UIT</w:t>
            </w:r>
            <w:r>
              <w:rPr>
                <w:lang w:val="es-ES_tradnl"/>
              </w:rPr>
              <w:noBreakHyphen/>
              <w:t>T;</w:t>
            </w:r>
          </w:p>
          <w:p w:rsidR="00F655F0" w:rsidRDefault="004376D0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Al Director de la Oficina de Desarrollo de las Telecomunicaciones;</w:t>
            </w:r>
          </w:p>
          <w:p w:rsidR="00F655F0" w:rsidRDefault="004376D0">
            <w:pPr>
              <w:pStyle w:val="Tabletext"/>
              <w:spacing w:before="0" w:after="0"/>
              <w:ind w:left="284" w:hanging="284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Al Director de la Oficina de Radiocomunicaciones</w:t>
            </w:r>
          </w:p>
        </w:tc>
      </w:tr>
    </w:tbl>
    <w:p w:rsidR="00F655F0" w:rsidRDefault="00F655F0"/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F655F0">
        <w:trPr>
          <w:cantSplit/>
        </w:trPr>
        <w:tc>
          <w:tcPr>
            <w:tcW w:w="908" w:type="dxa"/>
          </w:tcPr>
          <w:p w:rsidR="00F655F0" w:rsidRDefault="004376D0">
            <w:pPr>
              <w:pStyle w:val="Tabletext"/>
              <w:rPr>
                <w:szCs w:val="22"/>
              </w:rPr>
            </w:pPr>
            <w:r>
              <w:rPr>
                <w:lang w:val="es-ES"/>
              </w:rPr>
              <w:t>Asunto:</w:t>
            </w:r>
          </w:p>
        </w:tc>
        <w:tc>
          <w:tcPr>
            <w:tcW w:w="8947" w:type="dxa"/>
          </w:tcPr>
          <w:p w:rsidR="00F655F0" w:rsidRDefault="004376D0">
            <w:pPr>
              <w:pStyle w:val="Tabletext"/>
              <w:rPr>
                <w:szCs w:val="22"/>
                <w:lang w:val="es-ES_tradnl"/>
              </w:rPr>
            </w:pPr>
            <w:r>
              <w:rPr>
                <w:b/>
                <w:lang w:val="es-ES"/>
              </w:rPr>
              <w:t>Situación de las Recomendaciones sometidas a</w:t>
            </w:r>
            <w:r>
              <w:rPr>
                <w:b/>
                <w:lang w:val="es-ES"/>
              </w:rPr>
              <w:t>l proceso de aprobación alternativo (AAP)</w:t>
            </w:r>
          </w:p>
        </w:tc>
      </w:tr>
    </w:tbl>
    <w:p w:rsidR="00F655F0" w:rsidRDefault="00F655F0"/>
    <w:p w:rsidR="00F655F0" w:rsidRDefault="004376D0">
      <w:pPr>
        <w:rPr>
          <w:lang w:val="es-ES"/>
        </w:rPr>
      </w:pPr>
      <w:r>
        <w:rPr>
          <w:lang w:val="es-ES"/>
        </w:rPr>
        <w:t>Muy señora mía/Muy señor mío:</w:t>
      </w:r>
    </w:p>
    <w:p w:rsidR="00F655F0" w:rsidRDefault="00F655F0"/>
    <w:p w:rsidR="00F655F0" w:rsidRDefault="004376D0">
      <w:pPr>
        <w:rPr>
          <w:lang w:val="es-ES"/>
        </w:rPr>
      </w:pPr>
      <w:r>
        <w:rPr>
          <w:lang w:val="es-ES"/>
        </w:rPr>
        <w:t>El proceso de aprobación alternativo (AAP) definido en la Recomendación A.8 del UIT-T se aplica a las Recomendaciones que no tienen consecuencias en materia de política o reglamentación y que no requieren, por lo tanto, la consulta formal de los Estados Mi</w:t>
      </w:r>
      <w:r>
        <w:rPr>
          <w:lang w:val="es-ES"/>
        </w:rPr>
        <w:t>embros (véase el número 246B del Convenio de la UIT).</w:t>
      </w:r>
    </w:p>
    <w:p w:rsidR="00F655F0" w:rsidRDefault="004376D0">
      <w:pPr>
        <w:rPr>
          <w:lang w:val="es-ES"/>
        </w:rPr>
      </w:pPr>
      <w:r>
        <w:rPr>
          <w:lang w:val="es-ES"/>
        </w:rPr>
        <w:t xml:space="preserve">En el </w:t>
      </w:r>
      <w:r>
        <w:rPr>
          <w:b/>
          <w:bCs/>
          <w:lang w:val="es-ES"/>
        </w:rPr>
        <w:t>anexo 1</w:t>
      </w:r>
      <w:r>
        <w:rPr>
          <w:lang w:val="es-ES"/>
        </w:rPr>
        <w:t xml:space="preserve"> se enumera la lista de los textos cuyo estado ha cambiado con respecto a los anuncios TSB AAP precedentes.</w:t>
      </w:r>
    </w:p>
    <w:p w:rsidR="00F655F0" w:rsidRDefault="004376D0">
      <w:pPr>
        <w:rPr>
          <w:lang w:val="es-ES"/>
        </w:rPr>
      </w:pPr>
      <w:r>
        <w:rPr>
          <w:lang w:val="es-ES"/>
        </w:rPr>
        <w:t>Si desea formular un comentario en relación con una Recomendación sometida al AAP</w:t>
      </w:r>
      <w:r>
        <w:rPr>
          <w:lang w:val="es-ES"/>
        </w:rPr>
        <w:t xml:space="preserve">, le alentamos a utilizar el formulario de presentación de comentarios disponible en la página de la Recomendación que figura en el área AAP del sitio web del UIT-T, en la dirección </w:t>
      </w:r>
      <w:hyperlink r:id="rId10" w:history="1">
        <w:r>
          <w:rPr>
            <w:rStyle w:val="Hyperlink"/>
            <w:lang w:val="es-ES"/>
          </w:rPr>
          <w:t>http://www.itu.int/ITU-T/aap</w:t>
        </w:r>
        <w:r>
          <w:rPr>
            <w:rStyle w:val="Hyperlink"/>
            <w:lang w:val="es-ES"/>
          </w:rPr>
          <w:t>/</w:t>
        </w:r>
      </w:hyperlink>
      <w:r>
        <w:rPr>
          <w:lang w:val="es-ES"/>
        </w:rPr>
        <w:t xml:space="preserve"> (véase también el </w:t>
      </w:r>
      <w:r>
        <w:rPr>
          <w:b/>
          <w:bCs/>
          <w:lang w:val="es-ES"/>
        </w:rPr>
        <w:t>anexo 2</w:t>
      </w:r>
      <w:r>
        <w:rPr>
          <w:lang w:val="es-ES"/>
        </w:rPr>
        <w:t xml:space="preserve">). Alternativamente, pueden presentarse comentarios completando el formulario del </w:t>
      </w:r>
      <w:r>
        <w:rPr>
          <w:b/>
          <w:bCs/>
          <w:lang w:val="es-ES"/>
        </w:rPr>
        <w:t>anexo 3</w:t>
      </w:r>
      <w:r>
        <w:rPr>
          <w:lang w:val="es-ES"/>
        </w:rPr>
        <w:t xml:space="preserve"> y remitiéndolo a la secretaría de la Comisión de Estudio correspondiente.</w:t>
      </w:r>
    </w:p>
    <w:p w:rsidR="00F655F0" w:rsidRDefault="004376D0">
      <w:pPr>
        <w:rPr>
          <w:lang w:val="es-ES"/>
        </w:rPr>
      </w:pPr>
      <w:r>
        <w:rPr>
          <w:lang w:val="es-ES"/>
        </w:rPr>
        <w:t xml:space="preserve">Le rogamos tenga en cuenta que no se alientan comentarios que se </w:t>
      </w:r>
      <w:r>
        <w:rPr>
          <w:lang w:val="es-ES"/>
        </w:rPr>
        <w:t>limiten a apoyar la adopción del texto en cuestión.</w:t>
      </w:r>
    </w:p>
    <w:p w:rsidR="00F655F0" w:rsidRDefault="004376D0">
      <w:pPr>
        <w:rPr>
          <w:lang w:val="es-ES"/>
        </w:rPr>
      </w:pPr>
      <w:r>
        <w:rPr>
          <w:lang w:val="es-ES"/>
        </w:rPr>
        <w:t>Le saluda atentamente,</w:t>
      </w:r>
    </w:p>
    <w:p w:rsidR="00F655F0" w:rsidRDefault="00F655F0"/>
    <w:p w:rsidR="00F655F0" w:rsidRDefault="00F655F0"/>
    <w:p w:rsidR="00F655F0" w:rsidRDefault="004376D0">
      <w:pPr>
        <w:rPr>
          <w:lang w:val="es-ES"/>
        </w:rPr>
      </w:pPr>
      <w:r>
        <w:rPr>
          <w:lang w:val="es-ES"/>
        </w:rPr>
        <w:t>Chaesub Lee</w:t>
      </w:r>
      <w:r>
        <w:rPr>
          <w:lang w:val="es-ES"/>
        </w:rPr>
        <w:br/>
        <w:t xml:space="preserve">Director de la Oficina de </w:t>
      </w:r>
      <w:r>
        <w:rPr>
          <w:lang w:val="es-ES"/>
        </w:rPr>
        <w:br/>
        <w:t>Normalización de las Telecomunicaciones</w:t>
      </w:r>
    </w:p>
    <w:p w:rsidR="00F655F0" w:rsidRDefault="004376D0">
      <w:pPr>
        <w:spacing w:before="720"/>
      </w:pPr>
      <w:r>
        <w:rPr>
          <w:b/>
          <w:bCs/>
        </w:rPr>
        <w:t>Anexos:</w:t>
      </w:r>
      <w:r>
        <w:t xml:space="preserve"> 3</w:t>
      </w:r>
    </w:p>
    <w:p w:rsidR="00F655F0" w:rsidRDefault="00F655F0">
      <w:pPr>
        <w:spacing w:before="720"/>
        <w:rPr>
          <w:rFonts w:ascii="Times New Roman" w:hAnsi="Times New Roman"/>
        </w:rPr>
        <w:sectPr w:rsidR="00F655F0">
          <w:headerReference w:type="default" r:id="rId11"/>
          <w:footerReference w:type="default" r:id="rId12"/>
          <w:footerReference w:type="first" r:id="rId13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F655F0" w:rsidRDefault="004376D0">
      <w:r>
        <w:lastRenderedPageBreak/>
        <w:t>Annex 1</w:t>
      </w:r>
    </w:p>
    <w:p w:rsidR="00F655F0" w:rsidRDefault="004376D0">
      <w:pPr>
        <w:jc w:val="center"/>
      </w:pPr>
      <w:r>
        <w:t>(to TSB AAP-15)</w:t>
      </w:r>
    </w:p>
    <w:p w:rsidR="00F655F0" w:rsidRDefault="00F655F0">
      <w:pPr>
        <w:rPr>
          <w:szCs w:val="22"/>
        </w:rPr>
      </w:pPr>
    </w:p>
    <w:p w:rsidR="00F655F0" w:rsidRDefault="004376D0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F655F0" w:rsidRDefault="004376D0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F655F0" w:rsidRDefault="004376D0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F655F0" w:rsidRDefault="004376D0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F655F0" w:rsidRDefault="004376D0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F655F0" w:rsidRDefault="004376D0">
      <w:pPr>
        <w:pStyle w:val="enumlev2"/>
        <w:rPr>
          <w:szCs w:val="22"/>
        </w:rPr>
      </w:pPr>
      <w:r>
        <w:rPr>
          <w:szCs w:val="22"/>
        </w:rPr>
        <w:t>SG = For</w:t>
      </w:r>
      <w:r>
        <w:rPr>
          <w:szCs w:val="22"/>
        </w:rPr>
        <w:t xml:space="preserve"> Study Group approval</w:t>
      </w:r>
    </w:p>
    <w:p w:rsidR="00F655F0" w:rsidRDefault="004376D0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F655F0" w:rsidRDefault="004376D0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F655F0" w:rsidRDefault="004376D0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F655F0" w:rsidRDefault="004376D0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F655F0" w:rsidRDefault="004376D0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F655F0" w:rsidRDefault="004376D0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F655F0" w:rsidRDefault="00F655F0">
      <w:pPr>
        <w:pStyle w:val="enumlev2"/>
        <w:rPr>
          <w:szCs w:val="22"/>
        </w:rPr>
      </w:pPr>
      <w:hyperlink r:id="rId14" w:history="1">
        <w:r w:rsidR="004376D0">
          <w:rPr>
            <w:rStyle w:val="Hyperlink"/>
            <w:szCs w:val="22"/>
          </w:rPr>
          <w:t>http://www.itu.int/ITU-T</w:t>
        </w:r>
      </w:hyperlink>
    </w:p>
    <w:p w:rsidR="00F655F0" w:rsidRDefault="004376D0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F655F0" w:rsidRDefault="00F655F0">
      <w:pPr>
        <w:pStyle w:val="enumlev2"/>
        <w:rPr>
          <w:szCs w:val="22"/>
        </w:rPr>
      </w:pPr>
      <w:hyperlink r:id="rId15" w:history="1">
        <w:r w:rsidR="004376D0">
          <w:rPr>
            <w:rStyle w:val="Hyperlink"/>
            <w:szCs w:val="22"/>
          </w:rPr>
          <w:t>http://www.itu.int/ITU-T/aapinfo</w:t>
        </w:r>
      </w:hyperlink>
    </w:p>
    <w:p w:rsidR="00F655F0" w:rsidRDefault="004376D0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F655F0" w:rsidRDefault="004376D0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F655F0" w:rsidRDefault="00F655F0">
      <w:pPr>
        <w:pStyle w:val="enumlev2"/>
        <w:rPr>
          <w:szCs w:val="22"/>
        </w:rPr>
      </w:pPr>
      <w:hyperlink r:id="rId16" w:history="1">
        <w:r w:rsidR="004376D0">
          <w:rPr>
            <w:rStyle w:val="Hyperlink"/>
            <w:szCs w:val="22"/>
          </w:rPr>
          <w:t>http://www.itu.int/ITU-T/aap/</w:t>
        </w:r>
      </w:hyperlink>
    </w:p>
    <w:p w:rsidR="00F655F0" w:rsidRDefault="004376D0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F655F0">
        <w:tc>
          <w:tcPr>
            <w:tcW w:w="987" w:type="dxa"/>
          </w:tcPr>
          <w:p w:rsidR="00F655F0" w:rsidRDefault="004376D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F655F0" w:rsidRDefault="00F655F0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4376D0">
                <w:rPr>
                  <w:rStyle w:val="Hyperlink"/>
                  <w:szCs w:val="22"/>
                </w:rPr>
                <w:t>http://www.itu.int/ITU-T/studygro</w:t>
              </w:r>
              <w:r w:rsidR="004376D0">
                <w:rPr>
                  <w:rStyle w:val="Hyperlink"/>
                  <w:szCs w:val="22"/>
                </w:rPr>
                <w:t>ups/com02</w:t>
              </w:r>
            </w:hyperlink>
          </w:p>
        </w:tc>
        <w:tc>
          <w:tcPr>
            <w:tcW w:w="1985" w:type="dxa"/>
          </w:tcPr>
          <w:p w:rsidR="00F655F0" w:rsidRDefault="00F655F0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4376D0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F655F0">
        <w:tc>
          <w:tcPr>
            <w:tcW w:w="0" w:type="auto"/>
          </w:tcPr>
          <w:p w:rsidR="00F655F0" w:rsidRDefault="004376D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F655F0" w:rsidRDefault="00F655F0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4376D0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F655F0" w:rsidRDefault="00F655F0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4376D0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F655F0">
        <w:tc>
          <w:tcPr>
            <w:tcW w:w="0" w:type="auto"/>
          </w:tcPr>
          <w:p w:rsidR="00F655F0" w:rsidRDefault="004376D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F655F0" w:rsidRDefault="00F655F0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4376D0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F655F0" w:rsidRDefault="00F655F0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4376D0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F655F0">
        <w:tc>
          <w:tcPr>
            <w:tcW w:w="0" w:type="auto"/>
          </w:tcPr>
          <w:p w:rsidR="00F655F0" w:rsidRDefault="004376D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F655F0" w:rsidRDefault="00F655F0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4376D0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F655F0" w:rsidRDefault="00F655F0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4376D0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F655F0">
        <w:tc>
          <w:tcPr>
            <w:tcW w:w="0" w:type="auto"/>
          </w:tcPr>
          <w:p w:rsidR="00F655F0" w:rsidRDefault="004376D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F655F0" w:rsidRDefault="00F655F0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4376D0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F655F0" w:rsidRDefault="00F655F0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4376D0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F655F0">
        <w:tc>
          <w:tcPr>
            <w:tcW w:w="0" w:type="auto"/>
          </w:tcPr>
          <w:p w:rsidR="00F655F0" w:rsidRDefault="004376D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F655F0" w:rsidRDefault="00F655F0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4376D0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F655F0" w:rsidRDefault="00F655F0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4376D0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F655F0">
        <w:tc>
          <w:tcPr>
            <w:tcW w:w="0" w:type="auto"/>
          </w:tcPr>
          <w:p w:rsidR="00F655F0" w:rsidRDefault="004376D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F655F0" w:rsidRDefault="00F655F0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4376D0">
                <w:rPr>
                  <w:rStyle w:val="Hyperlink"/>
                  <w:szCs w:val="22"/>
                </w:rPr>
                <w:t>http://www.itu.int/ITU-T/studygroup</w:t>
              </w:r>
              <w:r w:rsidR="004376D0">
                <w:rPr>
                  <w:rStyle w:val="Hyperlink"/>
                  <w:szCs w:val="22"/>
                </w:rPr>
                <w:t>s/com13</w:t>
              </w:r>
            </w:hyperlink>
          </w:p>
        </w:tc>
        <w:tc>
          <w:tcPr>
            <w:tcW w:w="0" w:type="auto"/>
          </w:tcPr>
          <w:p w:rsidR="00F655F0" w:rsidRDefault="00F655F0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4376D0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F655F0">
        <w:tc>
          <w:tcPr>
            <w:tcW w:w="0" w:type="auto"/>
          </w:tcPr>
          <w:p w:rsidR="00F655F0" w:rsidRDefault="004376D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F655F0" w:rsidRDefault="00F655F0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4376D0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F655F0" w:rsidRDefault="00F655F0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4376D0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F655F0">
        <w:tc>
          <w:tcPr>
            <w:tcW w:w="0" w:type="auto"/>
          </w:tcPr>
          <w:p w:rsidR="00F655F0" w:rsidRDefault="004376D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F655F0" w:rsidRDefault="00F655F0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4376D0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F655F0" w:rsidRDefault="00F655F0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4376D0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F655F0">
        <w:tc>
          <w:tcPr>
            <w:tcW w:w="0" w:type="auto"/>
          </w:tcPr>
          <w:p w:rsidR="00F655F0" w:rsidRDefault="004376D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F655F0" w:rsidRDefault="00F655F0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4376D0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F655F0" w:rsidRDefault="00F655F0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4376D0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F655F0">
        <w:tc>
          <w:tcPr>
            <w:tcW w:w="0" w:type="auto"/>
          </w:tcPr>
          <w:p w:rsidR="00F655F0" w:rsidRDefault="004376D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F655F0" w:rsidRDefault="00F655F0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4376D0">
                <w:rPr>
                  <w:rStyle w:val="Hyperlink"/>
                  <w:szCs w:val="22"/>
                </w:rPr>
                <w:t>http://www.itu.int/ITU-T/studygroups/com20</w:t>
              </w:r>
            </w:hyperlink>
          </w:p>
        </w:tc>
        <w:tc>
          <w:tcPr>
            <w:tcW w:w="0" w:type="auto"/>
          </w:tcPr>
          <w:p w:rsidR="00F655F0" w:rsidRDefault="00F655F0">
            <w:pPr>
              <w:pStyle w:val="Tabletext"/>
              <w:rPr>
                <w:b/>
                <w:bCs/>
                <w:szCs w:val="22"/>
              </w:rPr>
            </w:pPr>
            <w:hyperlink r:id="rId38" w:history="1">
              <w:r w:rsidR="004376D0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F655F0" w:rsidRDefault="00F655F0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F655F0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F655F0" w:rsidRDefault="004376D0">
      <w:pPr>
        <w:pageBreakBefore/>
      </w:pPr>
      <w:r>
        <w:lastRenderedPageBreak/>
        <w:t>Situation concer</w:t>
      </w:r>
      <w:r>
        <w:t>ning Study Group 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F655F0">
        <w:trPr>
          <w:cantSplit/>
          <w:tblHeader/>
        </w:trPr>
        <w:tc>
          <w:tcPr>
            <w:tcW w:w="0" w:type="auto"/>
            <w:vMerge w:val="restart"/>
            <w:shd w:val="clear" w:color="auto" w:fill="F3F3F3"/>
            <w:vAlign w:val="center"/>
          </w:tcPr>
          <w:p w:rsidR="00F655F0" w:rsidRDefault="004376D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F655F0" w:rsidRDefault="004376D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F655F0" w:rsidRDefault="004376D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F655F0" w:rsidRDefault="004376D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F655F0" w:rsidRDefault="004376D0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F655F0">
        <w:trPr>
          <w:cantSplit/>
          <w:tblHeader/>
        </w:trPr>
        <w:tc>
          <w:tcPr>
            <w:tcW w:w="0" w:type="auto"/>
            <w:vMerge/>
            <w:shd w:val="clear" w:color="auto" w:fill="F3F3F3"/>
            <w:vAlign w:val="center"/>
          </w:tcPr>
          <w:p w:rsidR="00F655F0" w:rsidRDefault="00F655F0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F655F0" w:rsidRDefault="00F655F0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shd w:val="clear" w:color="auto" w:fill="F3F3F3"/>
            <w:vAlign w:val="center"/>
          </w:tcPr>
          <w:p w:rsidR="00F655F0" w:rsidRDefault="004376D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F655F0" w:rsidRDefault="004376D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F655F0" w:rsidRDefault="004376D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F655F0" w:rsidRDefault="004376D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F655F0" w:rsidRDefault="004376D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F655F0" w:rsidRDefault="004376D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F655F0" w:rsidRDefault="004376D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F655F0" w:rsidRDefault="004376D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F655F0" w:rsidRDefault="00F655F0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F655F0">
        <w:trPr>
          <w:cantSplit/>
        </w:trPr>
        <w:tc>
          <w:tcPr>
            <w:tcW w:w="0" w:type="auto"/>
          </w:tcPr>
          <w:p w:rsidR="00F655F0" w:rsidRDefault="00F655F0">
            <w:hyperlink r:id="rId39" w:history="1">
              <w:r w:rsidR="004376D0">
                <w:rPr>
                  <w:rStyle w:val="Hyperlink"/>
                  <w:sz w:val="20"/>
                </w:rPr>
                <w:t>M.3020</w:t>
              </w:r>
            </w:hyperlink>
          </w:p>
        </w:tc>
        <w:tc>
          <w:tcPr>
            <w:tcW w:w="0" w:type="auto"/>
          </w:tcPr>
          <w:p w:rsidR="00F655F0" w:rsidRDefault="004376D0">
            <w:r>
              <w:t>Management interface specification methodology (</w:t>
            </w:r>
            <w:hyperlink r:id="rId4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F655F0" w:rsidRDefault="004376D0">
            <w:pPr>
              <w:jc w:val="center"/>
            </w:pPr>
            <w:r>
              <w:rPr>
                <w:sz w:val="20"/>
              </w:rPr>
              <w:t>2017-05-01</w:t>
            </w:r>
          </w:p>
        </w:tc>
        <w:tc>
          <w:tcPr>
            <w:tcW w:w="0" w:type="auto"/>
          </w:tcPr>
          <w:p w:rsidR="00F655F0" w:rsidRDefault="004376D0">
            <w:pPr>
              <w:jc w:val="center"/>
            </w:pPr>
            <w:r>
              <w:rPr>
                <w:sz w:val="20"/>
              </w:rPr>
              <w:t>2017-05</w:t>
            </w:r>
            <w:r>
              <w:rPr>
                <w:sz w:val="20"/>
              </w:rPr>
              <w:t>-28</w:t>
            </w:r>
          </w:p>
        </w:tc>
        <w:tc>
          <w:tcPr>
            <w:tcW w:w="0" w:type="auto"/>
          </w:tcPr>
          <w:p w:rsidR="00F655F0" w:rsidRDefault="004376D0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0" w:type="auto"/>
          </w:tcPr>
          <w:p w:rsidR="00F655F0" w:rsidRDefault="004376D0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0" w:type="auto"/>
          </w:tcPr>
          <w:p w:rsidR="00F655F0" w:rsidRDefault="004376D0">
            <w:pPr>
              <w:jc w:val="center"/>
            </w:pPr>
            <w:r>
              <w:rPr>
                <w:sz w:val="20"/>
              </w:rPr>
              <w:t>2017-07-01</w:t>
            </w:r>
          </w:p>
        </w:tc>
        <w:tc>
          <w:tcPr>
            <w:tcW w:w="0" w:type="auto"/>
          </w:tcPr>
          <w:p w:rsidR="00F655F0" w:rsidRDefault="004376D0">
            <w:pPr>
              <w:jc w:val="center"/>
            </w:pPr>
            <w:r>
              <w:rPr>
                <w:sz w:val="20"/>
              </w:rPr>
              <w:t>2017-07-21</w:t>
            </w:r>
          </w:p>
        </w:tc>
        <w:tc>
          <w:tcPr>
            <w:tcW w:w="0" w:type="auto"/>
          </w:tcPr>
          <w:p w:rsidR="00F655F0" w:rsidRDefault="00F655F0">
            <w:pPr>
              <w:jc w:val="center"/>
            </w:pPr>
          </w:p>
        </w:tc>
        <w:tc>
          <w:tcPr>
            <w:tcW w:w="0" w:type="auto"/>
          </w:tcPr>
          <w:p w:rsidR="00F655F0" w:rsidRDefault="00F655F0">
            <w:pPr>
              <w:jc w:val="center"/>
            </w:pPr>
          </w:p>
        </w:tc>
        <w:tc>
          <w:tcPr>
            <w:tcW w:w="0" w:type="auto"/>
          </w:tcPr>
          <w:p w:rsidR="00F655F0" w:rsidRDefault="004376D0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F655F0" w:rsidRDefault="004376D0">
      <w:pPr>
        <w:pageBreakBefore/>
      </w:pPr>
      <w:r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F655F0">
        <w:trPr>
          <w:cantSplit/>
          <w:tblHeader/>
        </w:trPr>
        <w:tc>
          <w:tcPr>
            <w:tcW w:w="0" w:type="auto"/>
            <w:vMerge w:val="restart"/>
            <w:shd w:val="clear" w:color="auto" w:fill="F3F3F3"/>
            <w:vAlign w:val="center"/>
          </w:tcPr>
          <w:p w:rsidR="00F655F0" w:rsidRDefault="004376D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F655F0" w:rsidRDefault="004376D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F655F0" w:rsidRDefault="004376D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F655F0" w:rsidRDefault="004376D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F655F0" w:rsidRDefault="004376D0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F655F0">
        <w:trPr>
          <w:cantSplit/>
          <w:tblHeader/>
        </w:trPr>
        <w:tc>
          <w:tcPr>
            <w:tcW w:w="0" w:type="auto"/>
            <w:vMerge/>
            <w:shd w:val="clear" w:color="auto" w:fill="F3F3F3"/>
            <w:vAlign w:val="center"/>
          </w:tcPr>
          <w:p w:rsidR="00F655F0" w:rsidRDefault="00F655F0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F655F0" w:rsidRDefault="00F655F0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shd w:val="clear" w:color="auto" w:fill="F3F3F3"/>
            <w:vAlign w:val="center"/>
          </w:tcPr>
          <w:p w:rsidR="00F655F0" w:rsidRDefault="004376D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F655F0" w:rsidRDefault="004376D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F655F0" w:rsidRDefault="004376D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F655F0" w:rsidRDefault="004376D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F655F0" w:rsidRDefault="004376D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F655F0" w:rsidRDefault="004376D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F655F0" w:rsidRDefault="004376D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F655F0" w:rsidRDefault="004376D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F655F0" w:rsidRDefault="00F655F0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F655F0">
        <w:trPr>
          <w:cantSplit/>
        </w:trPr>
        <w:tc>
          <w:tcPr>
            <w:tcW w:w="0" w:type="auto"/>
          </w:tcPr>
          <w:p w:rsidR="00F655F0" w:rsidRDefault="00F655F0">
            <w:hyperlink r:id="rId41" w:history="1">
              <w:r w:rsidR="004376D0">
                <w:rPr>
                  <w:rStyle w:val="Hyperlink"/>
                  <w:sz w:val="20"/>
                </w:rPr>
                <w:t>K.20</w:t>
              </w:r>
            </w:hyperlink>
          </w:p>
        </w:tc>
        <w:tc>
          <w:tcPr>
            <w:tcW w:w="0" w:type="auto"/>
          </w:tcPr>
          <w:p w:rsidR="00F655F0" w:rsidRDefault="004376D0">
            <w:r>
              <w:t>Resistibility of telecommunication equipment installed in a telecommunication centre to overvoltages and overcurrents (</w:t>
            </w:r>
            <w:hyperlink r:id="rId4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F655F0" w:rsidRDefault="004376D0">
            <w:pPr>
              <w:jc w:val="center"/>
            </w:pPr>
            <w:r>
              <w:rPr>
                <w:sz w:val="20"/>
              </w:rPr>
              <w:t>2017-07-01</w:t>
            </w:r>
          </w:p>
        </w:tc>
        <w:tc>
          <w:tcPr>
            <w:tcW w:w="0" w:type="auto"/>
          </w:tcPr>
          <w:p w:rsidR="00F655F0" w:rsidRDefault="004376D0">
            <w:pPr>
              <w:jc w:val="center"/>
            </w:pPr>
            <w:r>
              <w:rPr>
                <w:sz w:val="20"/>
              </w:rPr>
              <w:t>2017-07-28</w:t>
            </w:r>
          </w:p>
        </w:tc>
        <w:tc>
          <w:tcPr>
            <w:tcW w:w="0" w:type="auto"/>
          </w:tcPr>
          <w:p w:rsidR="00F655F0" w:rsidRDefault="00F655F0">
            <w:pPr>
              <w:jc w:val="center"/>
            </w:pPr>
          </w:p>
        </w:tc>
        <w:tc>
          <w:tcPr>
            <w:tcW w:w="0" w:type="auto"/>
          </w:tcPr>
          <w:p w:rsidR="00F655F0" w:rsidRDefault="00F655F0">
            <w:pPr>
              <w:jc w:val="center"/>
            </w:pPr>
          </w:p>
        </w:tc>
        <w:tc>
          <w:tcPr>
            <w:tcW w:w="0" w:type="auto"/>
          </w:tcPr>
          <w:p w:rsidR="00F655F0" w:rsidRDefault="00F655F0">
            <w:pPr>
              <w:jc w:val="center"/>
            </w:pPr>
          </w:p>
        </w:tc>
        <w:tc>
          <w:tcPr>
            <w:tcW w:w="0" w:type="auto"/>
          </w:tcPr>
          <w:p w:rsidR="00F655F0" w:rsidRDefault="00F655F0">
            <w:pPr>
              <w:jc w:val="center"/>
            </w:pPr>
          </w:p>
        </w:tc>
        <w:tc>
          <w:tcPr>
            <w:tcW w:w="0" w:type="auto"/>
          </w:tcPr>
          <w:p w:rsidR="00F655F0" w:rsidRDefault="00F655F0">
            <w:pPr>
              <w:jc w:val="center"/>
            </w:pPr>
          </w:p>
        </w:tc>
        <w:tc>
          <w:tcPr>
            <w:tcW w:w="0" w:type="auto"/>
          </w:tcPr>
          <w:p w:rsidR="00F655F0" w:rsidRDefault="00F655F0">
            <w:pPr>
              <w:jc w:val="center"/>
            </w:pPr>
          </w:p>
        </w:tc>
        <w:tc>
          <w:tcPr>
            <w:tcW w:w="0" w:type="auto"/>
          </w:tcPr>
          <w:p w:rsidR="00F655F0" w:rsidRDefault="004376D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655F0">
        <w:trPr>
          <w:cantSplit/>
        </w:trPr>
        <w:tc>
          <w:tcPr>
            <w:tcW w:w="0" w:type="auto"/>
          </w:tcPr>
          <w:p w:rsidR="00F655F0" w:rsidRDefault="00F655F0">
            <w:hyperlink r:id="rId43" w:history="1">
              <w:r w:rsidR="004376D0">
                <w:rPr>
                  <w:rStyle w:val="Hyperlink"/>
                  <w:sz w:val="20"/>
                </w:rPr>
                <w:t>K.21</w:t>
              </w:r>
            </w:hyperlink>
          </w:p>
        </w:tc>
        <w:tc>
          <w:tcPr>
            <w:tcW w:w="0" w:type="auto"/>
          </w:tcPr>
          <w:p w:rsidR="00F655F0" w:rsidRDefault="004376D0">
            <w:r>
              <w:t>Resistibility of telecommunication equipment installed in customer premises to overvoltages and overcurrents (</w:t>
            </w:r>
            <w:hyperlink r:id="rId4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F655F0" w:rsidRDefault="004376D0">
            <w:pPr>
              <w:jc w:val="center"/>
            </w:pPr>
            <w:r>
              <w:rPr>
                <w:sz w:val="20"/>
              </w:rPr>
              <w:t>2017-07-01</w:t>
            </w:r>
          </w:p>
        </w:tc>
        <w:tc>
          <w:tcPr>
            <w:tcW w:w="0" w:type="auto"/>
          </w:tcPr>
          <w:p w:rsidR="00F655F0" w:rsidRDefault="004376D0">
            <w:pPr>
              <w:jc w:val="center"/>
            </w:pPr>
            <w:r>
              <w:rPr>
                <w:sz w:val="20"/>
              </w:rPr>
              <w:t>2017-07-28</w:t>
            </w:r>
          </w:p>
        </w:tc>
        <w:tc>
          <w:tcPr>
            <w:tcW w:w="0" w:type="auto"/>
          </w:tcPr>
          <w:p w:rsidR="00F655F0" w:rsidRDefault="00F655F0">
            <w:pPr>
              <w:jc w:val="center"/>
            </w:pPr>
          </w:p>
        </w:tc>
        <w:tc>
          <w:tcPr>
            <w:tcW w:w="0" w:type="auto"/>
          </w:tcPr>
          <w:p w:rsidR="00F655F0" w:rsidRDefault="00F655F0">
            <w:pPr>
              <w:jc w:val="center"/>
            </w:pPr>
          </w:p>
        </w:tc>
        <w:tc>
          <w:tcPr>
            <w:tcW w:w="0" w:type="auto"/>
          </w:tcPr>
          <w:p w:rsidR="00F655F0" w:rsidRDefault="00F655F0">
            <w:pPr>
              <w:jc w:val="center"/>
            </w:pPr>
          </w:p>
        </w:tc>
        <w:tc>
          <w:tcPr>
            <w:tcW w:w="0" w:type="auto"/>
          </w:tcPr>
          <w:p w:rsidR="00F655F0" w:rsidRDefault="00F655F0">
            <w:pPr>
              <w:jc w:val="center"/>
            </w:pPr>
          </w:p>
        </w:tc>
        <w:tc>
          <w:tcPr>
            <w:tcW w:w="0" w:type="auto"/>
          </w:tcPr>
          <w:p w:rsidR="00F655F0" w:rsidRDefault="00F655F0">
            <w:pPr>
              <w:jc w:val="center"/>
            </w:pPr>
          </w:p>
        </w:tc>
        <w:tc>
          <w:tcPr>
            <w:tcW w:w="0" w:type="auto"/>
          </w:tcPr>
          <w:p w:rsidR="00F655F0" w:rsidRDefault="00F655F0">
            <w:pPr>
              <w:jc w:val="center"/>
            </w:pPr>
          </w:p>
        </w:tc>
        <w:tc>
          <w:tcPr>
            <w:tcW w:w="0" w:type="auto"/>
          </w:tcPr>
          <w:p w:rsidR="00F655F0" w:rsidRDefault="004376D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655F0">
        <w:trPr>
          <w:cantSplit/>
        </w:trPr>
        <w:tc>
          <w:tcPr>
            <w:tcW w:w="0" w:type="auto"/>
          </w:tcPr>
          <w:p w:rsidR="00F655F0" w:rsidRDefault="00F655F0">
            <w:hyperlink r:id="rId45" w:history="1">
              <w:r w:rsidR="004376D0">
                <w:rPr>
                  <w:rStyle w:val="Hyperlink"/>
                  <w:sz w:val="20"/>
                </w:rPr>
                <w:t>K.45</w:t>
              </w:r>
            </w:hyperlink>
          </w:p>
        </w:tc>
        <w:tc>
          <w:tcPr>
            <w:tcW w:w="0" w:type="auto"/>
          </w:tcPr>
          <w:p w:rsidR="00F655F0" w:rsidRDefault="004376D0">
            <w:r>
              <w:t>Resistibility of telecommunication equipment installed in the access and trunk networks to overvoltages and overcurrents (</w:t>
            </w:r>
            <w:hyperlink r:id="rId4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F655F0" w:rsidRDefault="004376D0">
            <w:pPr>
              <w:jc w:val="center"/>
            </w:pPr>
            <w:r>
              <w:rPr>
                <w:sz w:val="20"/>
              </w:rPr>
              <w:t>2017-07-01</w:t>
            </w:r>
          </w:p>
        </w:tc>
        <w:tc>
          <w:tcPr>
            <w:tcW w:w="0" w:type="auto"/>
          </w:tcPr>
          <w:p w:rsidR="00F655F0" w:rsidRDefault="004376D0">
            <w:pPr>
              <w:jc w:val="center"/>
            </w:pPr>
            <w:r>
              <w:rPr>
                <w:sz w:val="20"/>
              </w:rPr>
              <w:t>2017-07-28</w:t>
            </w:r>
          </w:p>
        </w:tc>
        <w:tc>
          <w:tcPr>
            <w:tcW w:w="0" w:type="auto"/>
          </w:tcPr>
          <w:p w:rsidR="00F655F0" w:rsidRDefault="00F655F0">
            <w:pPr>
              <w:jc w:val="center"/>
            </w:pPr>
          </w:p>
        </w:tc>
        <w:tc>
          <w:tcPr>
            <w:tcW w:w="0" w:type="auto"/>
          </w:tcPr>
          <w:p w:rsidR="00F655F0" w:rsidRDefault="00F655F0">
            <w:pPr>
              <w:jc w:val="center"/>
            </w:pPr>
          </w:p>
        </w:tc>
        <w:tc>
          <w:tcPr>
            <w:tcW w:w="0" w:type="auto"/>
          </w:tcPr>
          <w:p w:rsidR="00F655F0" w:rsidRDefault="00F655F0">
            <w:pPr>
              <w:jc w:val="center"/>
            </w:pPr>
          </w:p>
        </w:tc>
        <w:tc>
          <w:tcPr>
            <w:tcW w:w="0" w:type="auto"/>
          </w:tcPr>
          <w:p w:rsidR="00F655F0" w:rsidRDefault="00F655F0">
            <w:pPr>
              <w:jc w:val="center"/>
            </w:pPr>
          </w:p>
        </w:tc>
        <w:tc>
          <w:tcPr>
            <w:tcW w:w="0" w:type="auto"/>
          </w:tcPr>
          <w:p w:rsidR="00F655F0" w:rsidRDefault="00F655F0">
            <w:pPr>
              <w:jc w:val="center"/>
            </w:pPr>
          </w:p>
        </w:tc>
        <w:tc>
          <w:tcPr>
            <w:tcW w:w="0" w:type="auto"/>
          </w:tcPr>
          <w:p w:rsidR="00F655F0" w:rsidRDefault="00F655F0">
            <w:pPr>
              <w:jc w:val="center"/>
            </w:pPr>
          </w:p>
        </w:tc>
        <w:tc>
          <w:tcPr>
            <w:tcW w:w="0" w:type="auto"/>
          </w:tcPr>
          <w:p w:rsidR="00F655F0" w:rsidRDefault="004376D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655F0">
        <w:trPr>
          <w:cantSplit/>
        </w:trPr>
        <w:tc>
          <w:tcPr>
            <w:tcW w:w="0" w:type="auto"/>
          </w:tcPr>
          <w:p w:rsidR="00F655F0" w:rsidRDefault="00F655F0">
            <w:hyperlink r:id="rId47" w:history="1">
              <w:r w:rsidR="004376D0">
                <w:rPr>
                  <w:rStyle w:val="Hyperlink"/>
                  <w:sz w:val="20"/>
                </w:rPr>
                <w:t>K.56 (2010-01) Cor.1</w:t>
              </w:r>
            </w:hyperlink>
          </w:p>
        </w:tc>
        <w:tc>
          <w:tcPr>
            <w:tcW w:w="0" w:type="auto"/>
          </w:tcPr>
          <w:p w:rsidR="00F655F0" w:rsidRDefault="004376D0">
            <w:r>
              <w:t>Protection of radio base stations against lightning discharges - Corrigendum 1 (</w:t>
            </w:r>
            <w:hyperlink r:id="rId4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F655F0" w:rsidRDefault="004376D0">
            <w:pPr>
              <w:jc w:val="center"/>
            </w:pPr>
            <w:r>
              <w:rPr>
                <w:sz w:val="20"/>
              </w:rPr>
              <w:t>2017-07-01</w:t>
            </w:r>
          </w:p>
        </w:tc>
        <w:tc>
          <w:tcPr>
            <w:tcW w:w="0" w:type="auto"/>
          </w:tcPr>
          <w:p w:rsidR="00F655F0" w:rsidRDefault="004376D0">
            <w:pPr>
              <w:jc w:val="center"/>
            </w:pPr>
            <w:r>
              <w:rPr>
                <w:sz w:val="20"/>
              </w:rPr>
              <w:t>2017-07-28</w:t>
            </w:r>
          </w:p>
        </w:tc>
        <w:tc>
          <w:tcPr>
            <w:tcW w:w="0" w:type="auto"/>
          </w:tcPr>
          <w:p w:rsidR="00F655F0" w:rsidRDefault="00F655F0">
            <w:pPr>
              <w:jc w:val="center"/>
            </w:pPr>
          </w:p>
        </w:tc>
        <w:tc>
          <w:tcPr>
            <w:tcW w:w="0" w:type="auto"/>
          </w:tcPr>
          <w:p w:rsidR="00F655F0" w:rsidRDefault="00F655F0">
            <w:pPr>
              <w:jc w:val="center"/>
            </w:pPr>
          </w:p>
        </w:tc>
        <w:tc>
          <w:tcPr>
            <w:tcW w:w="0" w:type="auto"/>
          </w:tcPr>
          <w:p w:rsidR="00F655F0" w:rsidRDefault="00F655F0">
            <w:pPr>
              <w:jc w:val="center"/>
            </w:pPr>
          </w:p>
        </w:tc>
        <w:tc>
          <w:tcPr>
            <w:tcW w:w="0" w:type="auto"/>
          </w:tcPr>
          <w:p w:rsidR="00F655F0" w:rsidRDefault="00F655F0">
            <w:pPr>
              <w:jc w:val="center"/>
            </w:pPr>
          </w:p>
        </w:tc>
        <w:tc>
          <w:tcPr>
            <w:tcW w:w="0" w:type="auto"/>
          </w:tcPr>
          <w:p w:rsidR="00F655F0" w:rsidRDefault="00F655F0">
            <w:pPr>
              <w:jc w:val="center"/>
            </w:pPr>
          </w:p>
        </w:tc>
        <w:tc>
          <w:tcPr>
            <w:tcW w:w="0" w:type="auto"/>
          </w:tcPr>
          <w:p w:rsidR="00F655F0" w:rsidRDefault="00F655F0">
            <w:pPr>
              <w:jc w:val="center"/>
            </w:pPr>
          </w:p>
        </w:tc>
        <w:tc>
          <w:tcPr>
            <w:tcW w:w="0" w:type="auto"/>
          </w:tcPr>
          <w:p w:rsidR="00F655F0" w:rsidRDefault="004376D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655F0">
        <w:trPr>
          <w:cantSplit/>
        </w:trPr>
        <w:tc>
          <w:tcPr>
            <w:tcW w:w="0" w:type="auto"/>
          </w:tcPr>
          <w:p w:rsidR="00F655F0" w:rsidRDefault="00F655F0">
            <w:hyperlink r:id="rId49" w:history="1">
              <w:r w:rsidR="004376D0">
                <w:rPr>
                  <w:rStyle w:val="Hyperlink"/>
                  <w:sz w:val="20"/>
                </w:rPr>
                <w:t>K.91</w:t>
              </w:r>
            </w:hyperlink>
          </w:p>
        </w:tc>
        <w:tc>
          <w:tcPr>
            <w:tcW w:w="0" w:type="auto"/>
          </w:tcPr>
          <w:p w:rsidR="00F655F0" w:rsidRDefault="004376D0">
            <w:r>
              <w:t>Guidance for assessment, evaluation and monitoring of human exposure to radio frequency electromagnetic fields (</w:t>
            </w:r>
            <w:hyperlink r:id="rId5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F655F0" w:rsidRDefault="004376D0">
            <w:pPr>
              <w:jc w:val="center"/>
            </w:pPr>
            <w:r>
              <w:rPr>
                <w:sz w:val="20"/>
              </w:rPr>
              <w:t>2017-07-01</w:t>
            </w:r>
          </w:p>
        </w:tc>
        <w:tc>
          <w:tcPr>
            <w:tcW w:w="0" w:type="auto"/>
          </w:tcPr>
          <w:p w:rsidR="00F655F0" w:rsidRDefault="004376D0">
            <w:pPr>
              <w:jc w:val="center"/>
            </w:pPr>
            <w:r>
              <w:rPr>
                <w:sz w:val="20"/>
              </w:rPr>
              <w:t>2017-07-28</w:t>
            </w:r>
          </w:p>
        </w:tc>
        <w:tc>
          <w:tcPr>
            <w:tcW w:w="0" w:type="auto"/>
          </w:tcPr>
          <w:p w:rsidR="00F655F0" w:rsidRDefault="00F655F0">
            <w:pPr>
              <w:jc w:val="center"/>
            </w:pPr>
          </w:p>
        </w:tc>
        <w:tc>
          <w:tcPr>
            <w:tcW w:w="0" w:type="auto"/>
          </w:tcPr>
          <w:p w:rsidR="00F655F0" w:rsidRDefault="00F655F0">
            <w:pPr>
              <w:jc w:val="center"/>
            </w:pPr>
          </w:p>
        </w:tc>
        <w:tc>
          <w:tcPr>
            <w:tcW w:w="0" w:type="auto"/>
          </w:tcPr>
          <w:p w:rsidR="00F655F0" w:rsidRDefault="00F655F0">
            <w:pPr>
              <w:jc w:val="center"/>
            </w:pPr>
          </w:p>
        </w:tc>
        <w:tc>
          <w:tcPr>
            <w:tcW w:w="0" w:type="auto"/>
          </w:tcPr>
          <w:p w:rsidR="00F655F0" w:rsidRDefault="00F655F0">
            <w:pPr>
              <w:jc w:val="center"/>
            </w:pPr>
          </w:p>
        </w:tc>
        <w:tc>
          <w:tcPr>
            <w:tcW w:w="0" w:type="auto"/>
          </w:tcPr>
          <w:p w:rsidR="00F655F0" w:rsidRDefault="00F655F0">
            <w:pPr>
              <w:jc w:val="center"/>
            </w:pPr>
          </w:p>
        </w:tc>
        <w:tc>
          <w:tcPr>
            <w:tcW w:w="0" w:type="auto"/>
          </w:tcPr>
          <w:p w:rsidR="00F655F0" w:rsidRDefault="00F655F0">
            <w:pPr>
              <w:jc w:val="center"/>
            </w:pPr>
          </w:p>
        </w:tc>
        <w:tc>
          <w:tcPr>
            <w:tcW w:w="0" w:type="auto"/>
          </w:tcPr>
          <w:p w:rsidR="00F655F0" w:rsidRDefault="004376D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655F0">
        <w:trPr>
          <w:cantSplit/>
        </w:trPr>
        <w:tc>
          <w:tcPr>
            <w:tcW w:w="0" w:type="auto"/>
          </w:tcPr>
          <w:p w:rsidR="00F655F0" w:rsidRDefault="00F655F0">
            <w:hyperlink r:id="rId51" w:history="1">
              <w:r w:rsidR="004376D0">
                <w:rPr>
                  <w:rStyle w:val="Hyperlink"/>
                  <w:sz w:val="20"/>
                </w:rPr>
                <w:t>K.99</w:t>
              </w:r>
            </w:hyperlink>
          </w:p>
        </w:tc>
        <w:tc>
          <w:tcPr>
            <w:tcW w:w="0" w:type="auto"/>
          </w:tcPr>
          <w:p w:rsidR="00F655F0" w:rsidRDefault="004376D0">
            <w:r>
              <w:t>Surge protective component application guide - Gas discharge tubes (</w:t>
            </w:r>
            <w:hyperlink r:id="rId5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F655F0" w:rsidRDefault="004376D0">
            <w:pPr>
              <w:jc w:val="center"/>
            </w:pPr>
            <w:r>
              <w:rPr>
                <w:sz w:val="20"/>
              </w:rPr>
              <w:t>2017-07-01</w:t>
            </w:r>
          </w:p>
        </w:tc>
        <w:tc>
          <w:tcPr>
            <w:tcW w:w="0" w:type="auto"/>
          </w:tcPr>
          <w:p w:rsidR="00F655F0" w:rsidRDefault="004376D0">
            <w:pPr>
              <w:jc w:val="center"/>
            </w:pPr>
            <w:r>
              <w:rPr>
                <w:sz w:val="20"/>
              </w:rPr>
              <w:t>2017-07-28</w:t>
            </w:r>
          </w:p>
        </w:tc>
        <w:tc>
          <w:tcPr>
            <w:tcW w:w="0" w:type="auto"/>
          </w:tcPr>
          <w:p w:rsidR="00F655F0" w:rsidRDefault="00F655F0">
            <w:pPr>
              <w:jc w:val="center"/>
            </w:pPr>
          </w:p>
        </w:tc>
        <w:tc>
          <w:tcPr>
            <w:tcW w:w="0" w:type="auto"/>
          </w:tcPr>
          <w:p w:rsidR="00F655F0" w:rsidRDefault="00F655F0">
            <w:pPr>
              <w:jc w:val="center"/>
            </w:pPr>
          </w:p>
        </w:tc>
        <w:tc>
          <w:tcPr>
            <w:tcW w:w="0" w:type="auto"/>
          </w:tcPr>
          <w:p w:rsidR="00F655F0" w:rsidRDefault="00F655F0">
            <w:pPr>
              <w:jc w:val="center"/>
            </w:pPr>
          </w:p>
        </w:tc>
        <w:tc>
          <w:tcPr>
            <w:tcW w:w="0" w:type="auto"/>
          </w:tcPr>
          <w:p w:rsidR="00F655F0" w:rsidRDefault="00F655F0">
            <w:pPr>
              <w:jc w:val="center"/>
            </w:pPr>
          </w:p>
        </w:tc>
        <w:tc>
          <w:tcPr>
            <w:tcW w:w="0" w:type="auto"/>
          </w:tcPr>
          <w:p w:rsidR="00F655F0" w:rsidRDefault="00F655F0">
            <w:pPr>
              <w:jc w:val="center"/>
            </w:pPr>
          </w:p>
        </w:tc>
        <w:tc>
          <w:tcPr>
            <w:tcW w:w="0" w:type="auto"/>
          </w:tcPr>
          <w:p w:rsidR="00F655F0" w:rsidRDefault="00F655F0">
            <w:pPr>
              <w:jc w:val="center"/>
            </w:pPr>
          </w:p>
        </w:tc>
        <w:tc>
          <w:tcPr>
            <w:tcW w:w="0" w:type="auto"/>
          </w:tcPr>
          <w:p w:rsidR="00F655F0" w:rsidRDefault="004376D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655F0">
        <w:trPr>
          <w:cantSplit/>
        </w:trPr>
        <w:tc>
          <w:tcPr>
            <w:tcW w:w="0" w:type="auto"/>
          </w:tcPr>
          <w:p w:rsidR="00F655F0" w:rsidRDefault="00F655F0">
            <w:hyperlink r:id="rId53" w:history="1">
              <w:r w:rsidR="004376D0">
                <w:rPr>
                  <w:rStyle w:val="Hyperlink"/>
                  <w:sz w:val="20"/>
                </w:rPr>
                <w:t>K.100</w:t>
              </w:r>
            </w:hyperlink>
          </w:p>
        </w:tc>
        <w:tc>
          <w:tcPr>
            <w:tcW w:w="0" w:type="auto"/>
          </w:tcPr>
          <w:p w:rsidR="00F655F0" w:rsidRDefault="004376D0">
            <w:r>
              <w:t>Measurement of radio frequency electromagnetic fields to determine compliance with human exposure limits when a base station is put into service (</w:t>
            </w:r>
            <w:hyperlink r:id="rId5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F655F0" w:rsidRDefault="004376D0">
            <w:pPr>
              <w:jc w:val="center"/>
            </w:pPr>
            <w:r>
              <w:rPr>
                <w:sz w:val="20"/>
              </w:rPr>
              <w:t>201</w:t>
            </w:r>
            <w:r>
              <w:rPr>
                <w:sz w:val="20"/>
              </w:rPr>
              <w:t>7-07-01</w:t>
            </w:r>
          </w:p>
        </w:tc>
        <w:tc>
          <w:tcPr>
            <w:tcW w:w="0" w:type="auto"/>
          </w:tcPr>
          <w:p w:rsidR="00F655F0" w:rsidRDefault="004376D0">
            <w:pPr>
              <w:jc w:val="center"/>
            </w:pPr>
            <w:r>
              <w:rPr>
                <w:sz w:val="20"/>
              </w:rPr>
              <w:t>2017-07-28</w:t>
            </w:r>
          </w:p>
        </w:tc>
        <w:tc>
          <w:tcPr>
            <w:tcW w:w="0" w:type="auto"/>
          </w:tcPr>
          <w:p w:rsidR="00F655F0" w:rsidRDefault="00F655F0">
            <w:pPr>
              <w:jc w:val="center"/>
            </w:pPr>
          </w:p>
        </w:tc>
        <w:tc>
          <w:tcPr>
            <w:tcW w:w="0" w:type="auto"/>
          </w:tcPr>
          <w:p w:rsidR="00F655F0" w:rsidRDefault="00F655F0">
            <w:pPr>
              <w:jc w:val="center"/>
            </w:pPr>
          </w:p>
        </w:tc>
        <w:tc>
          <w:tcPr>
            <w:tcW w:w="0" w:type="auto"/>
          </w:tcPr>
          <w:p w:rsidR="00F655F0" w:rsidRDefault="00F655F0">
            <w:pPr>
              <w:jc w:val="center"/>
            </w:pPr>
          </w:p>
        </w:tc>
        <w:tc>
          <w:tcPr>
            <w:tcW w:w="0" w:type="auto"/>
          </w:tcPr>
          <w:p w:rsidR="00F655F0" w:rsidRDefault="00F655F0">
            <w:pPr>
              <w:jc w:val="center"/>
            </w:pPr>
          </w:p>
        </w:tc>
        <w:tc>
          <w:tcPr>
            <w:tcW w:w="0" w:type="auto"/>
          </w:tcPr>
          <w:p w:rsidR="00F655F0" w:rsidRDefault="00F655F0">
            <w:pPr>
              <w:jc w:val="center"/>
            </w:pPr>
          </w:p>
        </w:tc>
        <w:tc>
          <w:tcPr>
            <w:tcW w:w="0" w:type="auto"/>
          </w:tcPr>
          <w:p w:rsidR="00F655F0" w:rsidRDefault="00F655F0">
            <w:pPr>
              <w:jc w:val="center"/>
            </w:pPr>
          </w:p>
        </w:tc>
        <w:tc>
          <w:tcPr>
            <w:tcW w:w="0" w:type="auto"/>
          </w:tcPr>
          <w:p w:rsidR="00F655F0" w:rsidRDefault="004376D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655F0">
        <w:trPr>
          <w:cantSplit/>
        </w:trPr>
        <w:tc>
          <w:tcPr>
            <w:tcW w:w="0" w:type="auto"/>
          </w:tcPr>
          <w:p w:rsidR="00F655F0" w:rsidRDefault="00F655F0">
            <w:hyperlink r:id="rId55" w:history="1">
              <w:r w:rsidR="004376D0">
                <w:rPr>
                  <w:rStyle w:val="Hyperlink"/>
                  <w:sz w:val="20"/>
                </w:rPr>
                <w:t>K.125 (K.idc)</w:t>
              </w:r>
            </w:hyperlink>
          </w:p>
        </w:tc>
        <w:tc>
          <w:tcPr>
            <w:tcW w:w="0" w:type="auto"/>
          </w:tcPr>
          <w:p w:rsidR="00F655F0" w:rsidRDefault="004376D0">
            <w:r>
              <w:t>Dangerous effects and protective measures against electromagnetic disturbances when internet data centre is co-sited with high-voltage substation (</w:t>
            </w:r>
            <w:hyperlink r:id="rId5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F655F0" w:rsidRDefault="004376D0">
            <w:pPr>
              <w:jc w:val="center"/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17-07-01</w:t>
            </w:r>
          </w:p>
        </w:tc>
        <w:tc>
          <w:tcPr>
            <w:tcW w:w="0" w:type="auto"/>
          </w:tcPr>
          <w:p w:rsidR="00F655F0" w:rsidRDefault="004376D0">
            <w:pPr>
              <w:jc w:val="center"/>
            </w:pPr>
            <w:r>
              <w:rPr>
                <w:sz w:val="20"/>
              </w:rPr>
              <w:t>2017-07-28</w:t>
            </w:r>
          </w:p>
        </w:tc>
        <w:tc>
          <w:tcPr>
            <w:tcW w:w="0" w:type="auto"/>
          </w:tcPr>
          <w:p w:rsidR="00F655F0" w:rsidRDefault="00F655F0">
            <w:pPr>
              <w:jc w:val="center"/>
            </w:pPr>
          </w:p>
        </w:tc>
        <w:tc>
          <w:tcPr>
            <w:tcW w:w="0" w:type="auto"/>
          </w:tcPr>
          <w:p w:rsidR="00F655F0" w:rsidRDefault="00F655F0">
            <w:pPr>
              <w:jc w:val="center"/>
            </w:pPr>
          </w:p>
        </w:tc>
        <w:tc>
          <w:tcPr>
            <w:tcW w:w="0" w:type="auto"/>
          </w:tcPr>
          <w:p w:rsidR="00F655F0" w:rsidRDefault="00F655F0">
            <w:pPr>
              <w:jc w:val="center"/>
            </w:pPr>
          </w:p>
        </w:tc>
        <w:tc>
          <w:tcPr>
            <w:tcW w:w="0" w:type="auto"/>
          </w:tcPr>
          <w:p w:rsidR="00F655F0" w:rsidRDefault="00F655F0">
            <w:pPr>
              <w:jc w:val="center"/>
            </w:pPr>
          </w:p>
        </w:tc>
        <w:tc>
          <w:tcPr>
            <w:tcW w:w="0" w:type="auto"/>
          </w:tcPr>
          <w:p w:rsidR="00F655F0" w:rsidRDefault="00F655F0">
            <w:pPr>
              <w:jc w:val="center"/>
            </w:pPr>
          </w:p>
        </w:tc>
        <w:tc>
          <w:tcPr>
            <w:tcW w:w="0" w:type="auto"/>
          </w:tcPr>
          <w:p w:rsidR="00F655F0" w:rsidRDefault="00F655F0">
            <w:pPr>
              <w:jc w:val="center"/>
            </w:pPr>
          </w:p>
        </w:tc>
        <w:tc>
          <w:tcPr>
            <w:tcW w:w="0" w:type="auto"/>
          </w:tcPr>
          <w:p w:rsidR="00F655F0" w:rsidRDefault="004376D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655F0">
        <w:trPr>
          <w:cantSplit/>
        </w:trPr>
        <w:tc>
          <w:tcPr>
            <w:tcW w:w="0" w:type="auto"/>
          </w:tcPr>
          <w:p w:rsidR="00F655F0" w:rsidRDefault="00F655F0">
            <w:hyperlink r:id="rId57" w:history="1">
              <w:r w:rsidR="004376D0">
                <w:rPr>
                  <w:rStyle w:val="Hyperlink"/>
                  <w:sz w:val="20"/>
                </w:rPr>
                <w:t>K.126 (K.appl4)</w:t>
              </w:r>
            </w:hyperlink>
          </w:p>
        </w:tc>
        <w:tc>
          <w:tcPr>
            <w:tcW w:w="0" w:type="auto"/>
          </w:tcPr>
          <w:p w:rsidR="00F655F0" w:rsidRDefault="004376D0">
            <w:r>
              <w:t>Surge protective component application guide - High frequency signal isolation transformers (</w:t>
            </w:r>
            <w:hyperlink r:id="rId5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F655F0" w:rsidRDefault="004376D0">
            <w:pPr>
              <w:jc w:val="center"/>
            </w:pPr>
            <w:r>
              <w:rPr>
                <w:sz w:val="20"/>
              </w:rPr>
              <w:t>2017-07-01</w:t>
            </w:r>
          </w:p>
        </w:tc>
        <w:tc>
          <w:tcPr>
            <w:tcW w:w="0" w:type="auto"/>
          </w:tcPr>
          <w:p w:rsidR="00F655F0" w:rsidRDefault="004376D0">
            <w:pPr>
              <w:jc w:val="center"/>
            </w:pPr>
            <w:r>
              <w:rPr>
                <w:sz w:val="20"/>
              </w:rPr>
              <w:t>2017-07-28</w:t>
            </w:r>
          </w:p>
        </w:tc>
        <w:tc>
          <w:tcPr>
            <w:tcW w:w="0" w:type="auto"/>
          </w:tcPr>
          <w:p w:rsidR="00F655F0" w:rsidRDefault="00F655F0">
            <w:pPr>
              <w:jc w:val="center"/>
            </w:pPr>
          </w:p>
        </w:tc>
        <w:tc>
          <w:tcPr>
            <w:tcW w:w="0" w:type="auto"/>
          </w:tcPr>
          <w:p w:rsidR="00F655F0" w:rsidRDefault="00F655F0">
            <w:pPr>
              <w:jc w:val="center"/>
            </w:pPr>
          </w:p>
        </w:tc>
        <w:tc>
          <w:tcPr>
            <w:tcW w:w="0" w:type="auto"/>
          </w:tcPr>
          <w:p w:rsidR="00F655F0" w:rsidRDefault="00F655F0">
            <w:pPr>
              <w:jc w:val="center"/>
            </w:pPr>
          </w:p>
        </w:tc>
        <w:tc>
          <w:tcPr>
            <w:tcW w:w="0" w:type="auto"/>
          </w:tcPr>
          <w:p w:rsidR="00F655F0" w:rsidRDefault="00F655F0">
            <w:pPr>
              <w:jc w:val="center"/>
            </w:pPr>
          </w:p>
        </w:tc>
        <w:tc>
          <w:tcPr>
            <w:tcW w:w="0" w:type="auto"/>
          </w:tcPr>
          <w:p w:rsidR="00F655F0" w:rsidRDefault="00F655F0">
            <w:pPr>
              <w:jc w:val="center"/>
            </w:pPr>
          </w:p>
        </w:tc>
        <w:tc>
          <w:tcPr>
            <w:tcW w:w="0" w:type="auto"/>
          </w:tcPr>
          <w:p w:rsidR="00F655F0" w:rsidRDefault="00F655F0">
            <w:pPr>
              <w:jc w:val="center"/>
            </w:pPr>
          </w:p>
        </w:tc>
        <w:tc>
          <w:tcPr>
            <w:tcW w:w="0" w:type="auto"/>
          </w:tcPr>
          <w:p w:rsidR="00F655F0" w:rsidRDefault="004376D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655F0">
        <w:trPr>
          <w:cantSplit/>
        </w:trPr>
        <w:tc>
          <w:tcPr>
            <w:tcW w:w="0" w:type="auto"/>
          </w:tcPr>
          <w:p w:rsidR="00F655F0" w:rsidRDefault="00F655F0">
            <w:hyperlink r:id="rId59" w:history="1">
              <w:r w:rsidR="004376D0">
                <w:rPr>
                  <w:rStyle w:val="Hyperlink"/>
                  <w:sz w:val="20"/>
                </w:rPr>
                <w:t>K.127 (K.prox)</w:t>
              </w:r>
            </w:hyperlink>
          </w:p>
        </w:tc>
        <w:tc>
          <w:tcPr>
            <w:tcW w:w="0" w:type="auto"/>
          </w:tcPr>
          <w:p w:rsidR="00F655F0" w:rsidRDefault="004376D0">
            <w:r>
              <w:t>Immunity requirements for telecommunication equipment in close proximity use of wireless devices (</w:t>
            </w:r>
            <w:hyperlink r:id="rId6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F655F0" w:rsidRDefault="004376D0">
            <w:pPr>
              <w:jc w:val="center"/>
            </w:pPr>
            <w:r>
              <w:rPr>
                <w:sz w:val="20"/>
              </w:rPr>
              <w:t>2017-07-01</w:t>
            </w:r>
          </w:p>
        </w:tc>
        <w:tc>
          <w:tcPr>
            <w:tcW w:w="0" w:type="auto"/>
          </w:tcPr>
          <w:p w:rsidR="00F655F0" w:rsidRDefault="004376D0">
            <w:pPr>
              <w:jc w:val="center"/>
            </w:pPr>
            <w:r>
              <w:rPr>
                <w:sz w:val="20"/>
              </w:rPr>
              <w:t>2017-07-28</w:t>
            </w:r>
          </w:p>
        </w:tc>
        <w:tc>
          <w:tcPr>
            <w:tcW w:w="0" w:type="auto"/>
          </w:tcPr>
          <w:p w:rsidR="00F655F0" w:rsidRDefault="00F655F0">
            <w:pPr>
              <w:jc w:val="center"/>
            </w:pPr>
          </w:p>
        </w:tc>
        <w:tc>
          <w:tcPr>
            <w:tcW w:w="0" w:type="auto"/>
          </w:tcPr>
          <w:p w:rsidR="00F655F0" w:rsidRDefault="00F655F0">
            <w:pPr>
              <w:jc w:val="center"/>
            </w:pPr>
          </w:p>
        </w:tc>
        <w:tc>
          <w:tcPr>
            <w:tcW w:w="0" w:type="auto"/>
          </w:tcPr>
          <w:p w:rsidR="00F655F0" w:rsidRDefault="00F655F0">
            <w:pPr>
              <w:jc w:val="center"/>
            </w:pPr>
          </w:p>
        </w:tc>
        <w:tc>
          <w:tcPr>
            <w:tcW w:w="0" w:type="auto"/>
          </w:tcPr>
          <w:p w:rsidR="00F655F0" w:rsidRDefault="00F655F0">
            <w:pPr>
              <w:jc w:val="center"/>
            </w:pPr>
          </w:p>
        </w:tc>
        <w:tc>
          <w:tcPr>
            <w:tcW w:w="0" w:type="auto"/>
          </w:tcPr>
          <w:p w:rsidR="00F655F0" w:rsidRDefault="00F655F0">
            <w:pPr>
              <w:jc w:val="center"/>
            </w:pPr>
          </w:p>
        </w:tc>
        <w:tc>
          <w:tcPr>
            <w:tcW w:w="0" w:type="auto"/>
          </w:tcPr>
          <w:p w:rsidR="00F655F0" w:rsidRDefault="00F655F0">
            <w:pPr>
              <w:jc w:val="center"/>
            </w:pPr>
          </w:p>
        </w:tc>
        <w:tc>
          <w:tcPr>
            <w:tcW w:w="0" w:type="auto"/>
          </w:tcPr>
          <w:p w:rsidR="00F655F0" w:rsidRDefault="004376D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655F0">
        <w:trPr>
          <w:cantSplit/>
        </w:trPr>
        <w:tc>
          <w:tcPr>
            <w:tcW w:w="0" w:type="auto"/>
          </w:tcPr>
          <w:p w:rsidR="00F655F0" w:rsidRDefault="00F655F0">
            <w:hyperlink r:id="rId61" w:history="1">
              <w:r w:rsidR="004376D0">
                <w:rPr>
                  <w:rStyle w:val="Hyperlink"/>
                  <w:sz w:val="20"/>
                </w:rPr>
                <w:t>L.1206 (L.dualpowerinput)</w:t>
              </w:r>
            </w:hyperlink>
          </w:p>
        </w:tc>
        <w:tc>
          <w:tcPr>
            <w:tcW w:w="0" w:type="auto"/>
          </w:tcPr>
          <w:p w:rsidR="00F655F0" w:rsidRDefault="004376D0">
            <w:r>
              <w:t>Impact on information and communication technology equipment architecture of multiple AC, -48 VDC or up to 400 VDC power inputs (</w:t>
            </w:r>
            <w:hyperlink r:id="rId6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F655F0" w:rsidRDefault="004376D0">
            <w:pPr>
              <w:jc w:val="center"/>
            </w:pPr>
            <w:r>
              <w:rPr>
                <w:sz w:val="20"/>
              </w:rPr>
              <w:t>2017-07-01</w:t>
            </w:r>
          </w:p>
        </w:tc>
        <w:tc>
          <w:tcPr>
            <w:tcW w:w="0" w:type="auto"/>
          </w:tcPr>
          <w:p w:rsidR="00F655F0" w:rsidRDefault="004376D0">
            <w:pPr>
              <w:jc w:val="center"/>
            </w:pPr>
            <w:r>
              <w:rPr>
                <w:sz w:val="20"/>
              </w:rPr>
              <w:t>2017-07-28</w:t>
            </w:r>
          </w:p>
        </w:tc>
        <w:tc>
          <w:tcPr>
            <w:tcW w:w="0" w:type="auto"/>
          </w:tcPr>
          <w:p w:rsidR="00F655F0" w:rsidRDefault="00F655F0">
            <w:pPr>
              <w:jc w:val="center"/>
            </w:pPr>
          </w:p>
        </w:tc>
        <w:tc>
          <w:tcPr>
            <w:tcW w:w="0" w:type="auto"/>
          </w:tcPr>
          <w:p w:rsidR="00F655F0" w:rsidRDefault="00F655F0">
            <w:pPr>
              <w:jc w:val="center"/>
            </w:pPr>
          </w:p>
        </w:tc>
        <w:tc>
          <w:tcPr>
            <w:tcW w:w="0" w:type="auto"/>
          </w:tcPr>
          <w:p w:rsidR="00F655F0" w:rsidRDefault="00F655F0">
            <w:pPr>
              <w:jc w:val="center"/>
            </w:pPr>
          </w:p>
        </w:tc>
        <w:tc>
          <w:tcPr>
            <w:tcW w:w="0" w:type="auto"/>
          </w:tcPr>
          <w:p w:rsidR="00F655F0" w:rsidRDefault="00F655F0">
            <w:pPr>
              <w:jc w:val="center"/>
            </w:pPr>
          </w:p>
        </w:tc>
        <w:tc>
          <w:tcPr>
            <w:tcW w:w="0" w:type="auto"/>
          </w:tcPr>
          <w:p w:rsidR="00F655F0" w:rsidRDefault="00F655F0">
            <w:pPr>
              <w:jc w:val="center"/>
            </w:pPr>
          </w:p>
        </w:tc>
        <w:tc>
          <w:tcPr>
            <w:tcW w:w="0" w:type="auto"/>
          </w:tcPr>
          <w:p w:rsidR="00F655F0" w:rsidRDefault="00F655F0">
            <w:pPr>
              <w:jc w:val="center"/>
            </w:pPr>
          </w:p>
        </w:tc>
        <w:tc>
          <w:tcPr>
            <w:tcW w:w="0" w:type="auto"/>
          </w:tcPr>
          <w:p w:rsidR="00F655F0" w:rsidRDefault="004376D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655F0">
        <w:trPr>
          <w:cantSplit/>
        </w:trPr>
        <w:tc>
          <w:tcPr>
            <w:tcW w:w="0" w:type="auto"/>
          </w:tcPr>
          <w:p w:rsidR="00F655F0" w:rsidRDefault="00F655F0">
            <w:hyperlink r:id="rId63" w:history="1">
              <w:r w:rsidR="004376D0">
                <w:rPr>
                  <w:rStyle w:val="Hyperlink"/>
                  <w:sz w:val="20"/>
                </w:rPr>
                <w:t>L.1310</w:t>
              </w:r>
            </w:hyperlink>
          </w:p>
        </w:tc>
        <w:tc>
          <w:tcPr>
            <w:tcW w:w="0" w:type="auto"/>
          </w:tcPr>
          <w:p w:rsidR="00F655F0" w:rsidRDefault="004376D0">
            <w:r>
              <w:t>Energy efficiency metrics and measurement methods for tele</w:t>
            </w:r>
            <w:r>
              <w:t>communication equipment (</w:t>
            </w:r>
            <w:hyperlink r:id="rId6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F655F0" w:rsidRDefault="004376D0">
            <w:pPr>
              <w:jc w:val="center"/>
            </w:pPr>
            <w:r>
              <w:rPr>
                <w:sz w:val="20"/>
              </w:rPr>
              <w:t>2017-07-01</w:t>
            </w:r>
          </w:p>
        </w:tc>
        <w:tc>
          <w:tcPr>
            <w:tcW w:w="0" w:type="auto"/>
          </w:tcPr>
          <w:p w:rsidR="00F655F0" w:rsidRDefault="004376D0">
            <w:pPr>
              <w:jc w:val="center"/>
            </w:pPr>
            <w:r>
              <w:rPr>
                <w:sz w:val="20"/>
              </w:rPr>
              <w:t>2017-07-28</w:t>
            </w:r>
          </w:p>
        </w:tc>
        <w:tc>
          <w:tcPr>
            <w:tcW w:w="0" w:type="auto"/>
          </w:tcPr>
          <w:p w:rsidR="00F655F0" w:rsidRDefault="00F655F0">
            <w:pPr>
              <w:jc w:val="center"/>
            </w:pPr>
          </w:p>
        </w:tc>
        <w:tc>
          <w:tcPr>
            <w:tcW w:w="0" w:type="auto"/>
          </w:tcPr>
          <w:p w:rsidR="00F655F0" w:rsidRDefault="00F655F0">
            <w:pPr>
              <w:jc w:val="center"/>
            </w:pPr>
          </w:p>
        </w:tc>
        <w:tc>
          <w:tcPr>
            <w:tcW w:w="0" w:type="auto"/>
          </w:tcPr>
          <w:p w:rsidR="00F655F0" w:rsidRDefault="00F655F0">
            <w:pPr>
              <w:jc w:val="center"/>
            </w:pPr>
          </w:p>
        </w:tc>
        <w:tc>
          <w:tcPr>
            <w:tcW w:w="0" w:type="auto"/>
          </w:tcPr>
          <w:p w:rsidR="00F655F0" w:rsidRDefault="00F655F0">
            <w:pPr>
              <w:jc w:val="center"/>
            </w:pPr>
          </w:p>
        </w:tc>
        <w:tc>
          <w:tcPr>
            <w:tcW w:w="0" w:type="auto"/>
          </w:tcPr>
          <w:p w:rsidR="00F655F0" w:rsidRDefault="00F655F0">
            <w:pPr>
              <w:jc w:val="center"/>
            </w:pPr>
          </w:p>
        </w:tc>
        <w:tc>
          <w:tcPr>
            <w:tcW w:w="0" w:type="auto"/>
          </w:tcPr>
          <w:p w:rsidR="00F655F0" w:rsidRDefault="00F655F0">
            <w:pPr>
              <w:jc w:val="center"/>
            </w:pPr>
          </w:p>
        </w:tc>
        <w:tc>
          <w:tcPr>
            <w:tcW w:w="0" w:type="auto"/>
          </w:tcPr>
          <w:p w:rsidR="00F655F0" w:rsidRDefault="004376D0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F655F0" w:rsidRDefault="004376D0">
      <w:pPr>
        <w:pageBreakBefore/>
      </w:pPr>
      <w:r>
        <w:t>Situation concerning Study Group 9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F655F0">
        <w:trPr>
          <w:cantSplit/>
          <w:tblHeader/>
        </w:trPr>
        <w:tc>
          <w:tcPr>
            <w:tcW w:w="0" w:type="auto"/>
            <w:vMerge w:val="restart"/>
            <w:shd w:val="clear" w:color="auto" w:fill="F3F3F3"/>
            <w:vAlign w:val="center"/>
          </w:tcPr>
          <w:p w:rsidR="00F655F0" w:rsidRDefault="004376D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F655F0" w:rsidRDefault="004376D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F655F0" w:rsidRDefault="004376D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F655F0" w:rsidRDefault="004376D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F655F0" w:rsidRDefault="004376D0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F655F0">
        <w:trPr>
          <w:cantSplit/>
          <w:tblHeader/>
        </w:trPr>
        <w:tc>
          <w:tcPr>
            <w:tcW w:w="0" w:type="auto"/>
            <w:vMerge/>
            <w:shd w:val="clear" w:color="auto" w:fill="F3F3F3"/>
            <w:vAlign w:val="center"/>
          </w:tcPr>
          <w:p w:rsidR="00F655F0" w:rsidRDefault="00F655F0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F655F0" w:rsidRDefault="00F655F0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shd w:val="clear" w:color="auto" w:fill="F3F3F3"/>
            <w:vAlign w:val="center"/>
          </w:tcPr>
          <w:p w:rsidR="00F655F0" w:rsidRDefault="004376D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F655F0" w:rsidRDefault="004376D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F655F0" w:rsidRDefault="004376D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F655F0" w:rsidRDefault="004376D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F655F0" w:rsidRDefault="004376D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F655F0" w:rsidRDefault="004376D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F655F0" w:rsidRDefault="004376D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F655F0" w:rsidRDefault="004376D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F655F0" w:rsidRDefault="00F655F0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F655F0">
        <w:trPr>
          <w:cantSplit/>
        </w:trPr>
        <w:tc>
          <w:tcPr>
            <w:tcW w:w="0" w:type="auto"/>
          </w:tcPr>
          <w:p w:rsidR="00F655F0" w:rsidRDefault="00F655F0">
            <w:hyperlink r:id="rId65" w:history="1">
              <w:r w:rsidR="004376D0">
                <w:rPr>
                  <w:rStyle w:val="Hyperlink"/>
                  <w:sz w:val="20"/>
                </w:rPr>
                <w:t>J.1020 (J.dmobile-sma)</w:t>
              </w:r>
            </w:hyperlink>
          </w:p>
        </w:tc>
        <w:tc>
          <w:tcPr>
            <w:tcW w:w="0" w:type="auto"/>
          </w:tcPr>
          <w:p w:rsidR="00F655F0" w:rsidRDefault="004376D0">
            <w:r>
              <w:t>Downloadable system for Multi-CA/DRM service of mobile broadcasting; Service model and architecture (</w:t>
            </w:r>
            <w:hyperlink r:id="rId6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F655F0" w:rsidRDefault="004376D0">
            <w:pPr>
              <w:jc w:val="center"/>
            </w:pPr>
            <w:r>
              <w:rPr>
                <w:sz w:val="20"/>
              </w:rPr>
              <w:t>2017-07-01</w:t>
            </w:r>
          </w:p>
        </w:tc>
        <w:tc>
          <w:tcPr>
            <w:tcW w:w="0" w:type="auto"/>
          </w:tcPr>
          <w:p w:rsidR="00F655F0" w:rsidRDefault="004376D0">
            <w:pPr>
              <w:jc w:val="center"/>
            </w:pPr>
            <w:r>
              <w:rPr>
                <w:sz w:val="20"/>
              </w:rPr>
              <w:t>2017-07-28</w:t>
            </w:r>
          </w:p>
        </w:tc>
        <w:tc>
          <w:tcPr>
            <w:tcW w:w="0" w:type="auto"/>
          </w:tcPr>
          <w:p w:rsidR="00F655F0" w:rsidRDefault="00F655F0">
            <w:pPr>
              <w:jc w:val="center"/>
            </w:pPr>
          </w:p>
        </w:tc>
        <w:tc>
          <w:tcPr>
            <w:tcW w:w="0" w:type="auto"/>
          </w:tcPr>
          <w:p w:rsidR="00F655F0" w:rsidRDefault="00F655F0">
            <w:pPr>
              <w:jc w:val="center"/>
            </w:pPr>
          </w:p>
        </w:tc>
        <w:tc>
          <w:tcPr>
            <w:tcW w:w="0" w:type="auto"/>
          </w:tcPr>
          <w:p w:rsidR="00F655F0" w:rsidRDefault="00F655F0">
            <w:pPr>
              <w:jc w:val="center"/>
            </w:pPr>
          </w:p>
        </w:tc>
        <w:tc>
          <w:tcPr>
            <w:tcW w:w="0" w:type="auto"/>
          </w:tcPr>
          <w:p w:rsidR="00F655F0" w:rsidRDefault="00F655F0">
            <w:pPr>
              <w:jc w:val="center"/>
            </w:pPr>
          </w:p>
        </w:tc>
        <w:tc>
          <w:tcPr>
            <w:tcW w:w="0" w:type="auto"/>
          </w:tcPr>
          <w:p w:rsidR="00F655F0" w:rsidRDefault="00F655F0">
            <w:pPr>
              <w:jc w:val="center"/>
            </w:pPr>
          </w:p>
        </w:tc>
        <w:tc>
          <w:tcPr>
            <w:tcW w:w="0" w:type="auto"/>
          </w:tcPr>
          <w:p w:rsidR="00F655F0" w:rsidRDefault="00F655F0">
            <w:pPr>
              <w:jc w:val="center"/>
            </w:pPr>
          </w:p>
        </w:tc>
        <w:tc>
          <w:tcPr>
            <w:tcW w:w="0" w:type="auto"/>
          </w:tcPr>
          <w:p w:rsidR="00F655F0" w:rsidRDefault="004376D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655F0">
        <w:trPr>
          <w:cantSplit/>
        </w:trPr>
        <w:tc>
          <w:tcPr>
            <w:tcW w:w="0" w:type="auto"/>
          </w:tcPr>
          <w:p w:rsidR="00F655F0" w:rsidRDefault="00F655F0">
            <w:hyperlink r:id="rId67" w:history="1">
              <w:r w:rsidR="004376D0">
                <w:rPr>
                  <w:rStyle w:val="Hyperlink"/>
                  <w:sz w:val="20"/>
                </w:rPr>
                <w:t>J.1106 (J.roip-req)</w:t>
              </w:r>
            </w:hyperlink>
          </w:p>
        </w:tc>
        <w:tc>
          <w:tcPr>
            <w:tcW w:w="0" w:type="auto"/>
          </w:tcPr>
          <w:p w:rsidR="00F655F0" w:rsidRDefault="004376D0">
            <w:r>
              <w:t>Requirement for Radio over IP transmission system (</w:t>
            </w:r>
            <w:hyperlink r:id="rId6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F655F0" w:rsidRDefault="004376D0">
            <w:pPr>
              <w:jc w:val="center"/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17-07-01</w:t>
            </w:r>
          </w:p>
        </w:tc>
        <w:tc>
          <w:tcPr>
            <w:tcW w:w="0" w:type="auto"/>
          </w:tcPr>
          <w:p w:rsidR="00F655F0" w:rsidRDefault="004376D0">
            <w:pPr>
              <w:jc w:val="center"/>
            </w:pPr>
            <w:r>
              <w:rPr>
                <w:sz w:val="20"/>
              </w:rPr>
              <w:t>2017-07-28</w:t>
            </w:r>
          </w:p>
        </w:tc>
        <w:tc>
          <w:tcPr>
            <w:tcW w:w="0" w:type="auto"/>
          </w:tcPr>
          <w:p w:rsidR="00F655F0" w:rsidRDefault="00F655F0">
            <w:pPr>
              <w:jc w:val="center"/>
            </w:pPr>
          </w:p>
        </w:tc>
        <w:tc>
          <w:tcPr>
            <w:tcW w:w="0" w:type="auto"/>
          </w:tcPr>
          <w:p w:rsidR="00F655F0" w:rsidRDefault="00F655F0">
            <w:pPr>
              <w:jc w:val="center"/>
            </w:pPr>
          </w:p>
        </w:tc>
        <w:tc>
          <w:tcPr>
            <w:tcW w:w="0" w:type="auto"/>
          </w:tcPr>
          <w:p w:rsidR="00F655F0" w:rsidRDefault="00F655F0">
            <w:pPr>
              <w:jc w:val="center"/>
            </w:pPr>
          </w:p>
        </w:tc>
        <w:tc>
          <w:tcPr>
            <w:tcW w:w="0" w:type="auto"/>
          </w:tcPr>
          <w:p w:rsidR="00F655F0" w:rsidRDefault="00F655F0">
            <w:pPr>
              <w:jc w:val="center"/>
            </w:pPr>
          </w:p>
        </w:tc>
        <w:tc>
          <w:tcPr>
            <w:tcW w:w="0" w:type="auto"/>
          </w:tcPr>
          <w:p w:rsidR="00F655F0" w:rsidRDefault="00F655F0">
            <w:pPr>
              <w:jc w:val="center"/>
            </w:pPr>
          </w:p>
        </w:tc>
        <w:tc>
          <w:tcPr>
            <w:tcW w:w="0" w:type="auto"/>
          </w:tcPr>
          <w:p w:rsidR="00F655F0" w:rsidRDefault="00F655F0">
            <w:pPr>
              <w:jc w:val="center"/>
            </w:pPr>
          </w:p>
        </w:tc>
        <w:tc>
          <w:tcPr>
            <w:tcW w:w="0" w:type="auto"/>
          </w:tcPr>
          <w:p w:rsidR="00F655F0" w:rsidRDefault="004376D0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F655F0" w:rsidRDefault="00F655F0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F655F0">
          <w:headerReference w:type="default" r:id="rId69"/>
          <w:footerReference w:type="default" r:id="rId70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F655F0" w:rsidRDefault="004376D0">
      <w:r>
        <w:t>Annex 2</w:t>
      </w:r>
    </w:p>
    <w:p w:rsidR="00F655F0" w:rsidRDefault="004376D0">
      <w:pPr>
        <w:jc w:val="center"/>
        <w:rPr>
          <w:szCs w:val="22"/>
        </w:rPr>
      </w:pPr>
      <w:r>
        <w:rPr>
          <w:szCs w:val="22"/>
        </w:rPr>
        <w:t>(to TSB AAP-15)</w:t>
      </w:r>
    </w:p>
    <w:p w:rsidR="00F655F0" w:rsidRDefault="004376D0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F655F0" w:rsidRDefault="004376D0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F655F0" w:rsidRDefault="004376D0">
      <w:r>
        <w:t>1)</w:t>
      </w:r>
      <w:r>
        <w:tab/>
        <w:t xml:space="preserve">Go to AAP search Web page at </w:t>
      </w:r>
      <w:hyperlink r:id="rId71" w:history="1">
        <w:r>
          <w:rPr>
            <w:rStyle w:val="Hyperlink"/>
            <w:szCs w:val="22"/>
          </w:rPr>
          <w:t>http://www.itu.int/ITU-T/aap/</w:t>
        </w:r>
      </w:hyperlink>
    </w:p>
    <w:p w:rsidR="00F655F0" w:rsidRDefault="004376D0">
      <w:pPr>
        <w:jc w:val="center"/>
      </w:pPr>
      <w:r>
        <w:rPr>
          <w:noProof/>
          <w:lang w:val="en-US"/>
        </w:rPr>
        <w:drawing>
          <wp:inline distT="0" distB="0" distL="0" distR="0">
            <wp:extent cx="3267075" cy="2162175"/>
            <wp:effectExtent l="0" t="0" r="0" b="0"/>
            <wp:docPr id="3" name="Picture 3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5F0" w:rsidRDefault="004376D0">
      <w:r>
        <w:t>2)</w:t>
      </w:r>
      <w:r>
        <w:tab/>
        <w:t>Select your Recommendation</w:t>
      </w:r>
    </w:p>
    <w:p w:rsidR="00F655F0" w:rsidRDefault="004376D0">
      <w:pPr>
        <w:jc w:val="center"/>
        <w:rPr>
          <w:sz w:val="24"/>
        </w:rPr>
      </w:pPr>
      <w:r w:rsidRPr="00F655F0">
        <w:rPr>
          <w:noProof/>
          <w:sz w:val="24"/>
          <w:lang w:val="en-US"/>
        </w:rPr>
        <w:drawing>
          <wp:inline distT="0" distB="0" distL="0" distR="0">
            <wp:extent cx="5400675" cy="3219450"/>
            <wp:effectExtent l="0" t="0" r="0" b="0"/>
            <wp:docPr id="4" name="Picture 4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5F0" w:rsidRDefault="004376D0">
      <w:pPr>
        <w:keepNext/>
      </w:pPr>
      <w:r>
        <w:t>3)</w:t>
      </w:r>
      <w:r>
        <w:tab/>
        <w:t>Click the "Submit Comment" button</w:t>
      </w:r>
    </w:p>
    <w:p w:rsidR="00F655F0" w:rsidRDefault="004376D0">
      <w:pPr>
        <w:jc w:val="center"/>
      </w:pPr>
      <w:r>
        <w:rPr>
          <w:noProof/>
          <w:lang w:val="en-US"/>
        </w:rPr>
        <w:drawing>
          <wp:inline distT="0" distB="0" distL="0" distR="0">
            <wp:extent cx="5448300" cy="3181350"/>
            <wp:effectExtent l="0" t="0" r="0" b="0"/>
            <wp:docPr id="5" name="Picture 5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5F0" w:rsidRDefault="004376D0">
      <w:r>
        <w:t>4)</w:t>
      </w:r>
      <w:r>
        <w:tab/>
        <w:t>Complete the on-line form and click on "Submit"</w:t>
      </w:r>
    </w:p>
    <w:p w:rsidR="00F655F0" w:rsidRDefault="004376D0">
      <w:pPr>
        <w:jc w:val="center"/>
      </w:pPr>
      <w:r>
        <w:rPr>
          <w:noProof/>
          <w:lang w:val="en-US"/>
        </w:rPr>
        <w:drawing>
          <wp:inline distT="0" distB="0" distL="0" distR="0">
            <wp:extent cx="5057775" cy="4572000"/>
            <wp:effectExtent l="0" t="0" r="0" b="0"/>
            <wp:docPr id="6" name="Picture 6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5F0" w:rsidRDefault="004376D0">
      <w:r>
        <w:t>For more information, read the AAP tutorial on:</w:t>
      </w:r>
      <w:r>
        <w:tab/>
      </w:r>
      <w:r>
        <w:br/>
      </w:r>
      <w:hyperlink r:id="rId76" w:history="1">
        <w:r>
          <w:rPr>
            <w:rStyle w:val="Hyperlink"/>
          </w:rPr>
          <w:t>http://www.itu.int/ITU-T/aapinfo/files/AAPTutorial.pdf</w:t>
        </w:r>
      </w:hyperlink>
    </w:p>
    <w:p w:rsidR="00F655F0" w:rsidRDefault="004376D0">
      <w:r>
        <w:br w:type="page"/>
        <w:t>Annex 3</w:t>
      </w:r>
    </w:p>
    <w:p w:rsidR="00F655F0" w:rsidRDefault="004376D0">
      <w:pPr>
        <w:jc w:val="center"/>
        <w:rPr>
          <w:szCs w:val="22"/>
        </w:rPr>
      </w:pPr>
      <w:r>
        <w:rPr>
          <w:szCs w:val="22"/>
        </w:rPr>
        <w:t>(to TSB AAP-15)</w:t>
      </w:r>
    </w:p>
    <w:p w:rsidR="00F655F0" w:rsidRDefault="004376D0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F655F0" w:rsidRDefault="004376D0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42"/>
        <w:gridCol w:w="7578"/>
      </w:tblGrid>
      <w:tr w:rsidR="00F655F0">
        <w:tc>
          <w:tcPr>
            <w:tcW w:w="5000" w:type="pct"/>
            <w:gridSpan w:val="2"/>
            <w:shd w:val="clear" w:color="auto" w:fill="EFFAFF"/>
          </w:tcPr>
          <w:p w:rsidR="00F655F0" w:rsidRDefault="004376D0">
            <w:pPr>
              <w:pStyle w:val="Tablehead"/>
              <w:jc w:val="left"/>
            </w:pPr>
            <w:r>
              <w:t>ITU-T AAP comment submission form for the</w:t>
            </w:r>
            <w:r>
              <w:t xml:space="preserve"> period 2009-2012</w:t>
            </w:r>
          </w:p>
        </w:tc>
      </w:tr>
      <w:tr w:rsidR="00F655F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655F0" w:rsidRDefault="004376D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F655F0" w:rsidRDefault="00F655F0">
            <w:pPr>
              <w:pStyle w:val="Tabletext"/>
            </w:pPr>
          </w:p>
        </w:tc>
      </w:tr>
      <w:tr w:rsidR="00F655F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655F0" w:rsidRDefault="004376D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655F0" w:rsidRDefault="00F655F0">
            <w:pPr>
              <w:pStyle w:val="Tabletext"/>
            </w:pPr>
          </w:p>
        </w:tc>
      </w:tr>
      <w:tr w:rsidR="00F655F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655F0" w:rsidRDefault="004376D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655F0" w:rsidRDefault="00F655F0">
            <w:pPr>
              <w:pStyle w:val="Tabletext"/>
            </w:pPr>
          </w:p>
        </w:tc>
      </w:tr>
      <w:tr w:rsidR="00F655F0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F655F0" w:rsidRDefault="004376D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F655F0" w:rsidRDefault="004376D0">
            <w:pPr>
              <w:pStyle w:val="Tabletext"/>
            </w:pPr>
            <w:r>
              <w:br/>
            </w:r>
            <w:r w:rsidR="00F655F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F655F0">
              <w:fldChar w:fldCharType="separate"/>
            </w:r>
            <w:r w:rsidR="00F655F0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F655F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F655F0">
              <w:fldChar w:fldCharType="separate"/>
            </w:r>
            <w:r w:rsidR="00F655F0">
              <w:fldChar w:fldCharType="end"/>
            </w:r>
            <w:r>
              <w:t xml:space="preserve"> Additional Review (AR)</w:t>
            </w:r>
          </w:p>
        </w:tc>
      </w:tr>
      <w:tr w:rsidR="00F655F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655F0" w:rsidRDefault="004376D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F655F0" w:rsidRDefault="00F655F0">
            <w:pPr>
              <w:pStyle w:val="Tabletext"/>
            </w:pPr>
          </w:p>
        </w:tc>
      </w:tr>
      <w:tr w:rsidR="00F655F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655F0" w:rsidRDefault="004376D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655F0" w:rsidRDefault="00F655F0">
            <w:pPr>
              <w:pStyle w:val="Tabletext"/>
            </w:pPr>
          </w:p>
        </w:tc>
      </w:tr>
      <w:tr w:rsidR="00F655F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655F0" w:rsidRDefault="004376D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655F0" w:rsidRDefault="00F655F0">
            <w:pPr>
              <w:pStyle w:val="Tabletext"/>
            </w:pPr>
          </w:p>
        </w:tc>
      </w:tr>
      <w:tr w:rsidR="00F655F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655F0" w:rsidRDefault="004376D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655F0" w:rsidRDefault="00F655F0">
            <w:pPr>
              <w:pStyle w:val="Tabletext"/>
            </w:pPr>
          </w:p>
        </w:tc>
      </w:tr>
      <w:tr w:rsidR="00F655F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655F0" w:rsidRDefault="004376D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655F0" w:rsidRDefault="00F655F0">
            <w:pPr>
              <w:pStyle w:val="Tabletext"/>
            </w:pPr>
          </w:p>
        </w:tc>
      </w:tr>
      <w:tr w:rsidR="00F655F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655F0" w:rsidRDefault="004376D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655F0" w:rsidRDefault="00F655F0">
            <w:pPr>
              <w:pStyle w:val="Tabletext"/>
            </w:pPr>
          </w:p>
        </w:tc>
      </w:tr>
      <w:tr w:rsidR="00F655F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655F0" w:rsidRDefault="004376D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655F0" w:rsidRDefault="00F655F0">
            <w:pPr>
              <w:pStyle w:val="Tabletext"/>
            </w:pPr>
          </w:p>
        </w:tc>
      </w:tr>
      <w:tr w:rsidR="00F655F0">
        <w:tc>
          <w:tcPr>
            <w:tcW w:w="1623" w:type="pct"/>
            <w:shd w:val="clear" w:color="auto" w:fill="EFFAFF"/>
            <w:vAlign w:val="center"/>
          </w:tcPr>
          <w:p w:rsidR="00F655F0" w:rsidRDefault="004376D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F655F0" w:rsidRDefault="004376D0">
            <w:pPr>
              <w:pStyle w:val="Tabletext"/>
            </w:pPr>
            <w:r>
              <w:br/>
            </w:r>
            <w:r w:rsidR="00F655F0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F655F0">
              <w:fldChar w:fldCharType="separate"/>
            </w:r>
            <w:r w:rsidR="00F655F0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F655F0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F655F0">
              <w:fldChar w:fldCharType="separate"/>
            </w:r>
            <w:r w:rsidR="00F655F0">
              <w:fldChar w:fldCharType="end"/>
            </w:r>
            <w:r>
              <w:t xml:space="preserve"> We support this text on the condition that it be modif</w:t>
            </w:r>
            <w:r>
              <w:t>ied as per revision shown in the attachment.</w:t>
            </w:r>
          </w:p>
        </w:tc>
      </w:tr>
      <w:tr w:rsidR="00F655F0">
        <w:tc>
          <w:tcPr>
            <w:tcW w:w="1623" w:type="pct"/>
            <w:shd w:val="clear" w:color="auto" w:fill="EFFAFF"/>
            <w:vAlign w:val="center"/>
          </w:tcPr>
          <w:p w:rsidR="00F655F0" w:rsidRDefault="004376D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F655F0" w:rsidRDefault="004376D0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F655F0" w:rsidRDefault="004376D0">
      <w:pPr>
        <w:rPr>
          <w:szCs w:val="22"/>
        </w:rPr>
      </w:pPr>
      <w:r>
        <w:tab/>
      </w:r>
      <w:r w:rsidR="00F655F0" w:rsidRPr="00F655F0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F655F0">
        <w:rPr>
          <w:szCs w:val="22"/>
        </w:rPr>
      </w:r>
      <w:r w:rsidR="00F655F0">
        <w:rPr>
          <w:szCs w:val="22"/>
        </w:rPr>
        <w:fldChar w:fldCharType="separate"/>
      </w:r>
      <w:r w:rsidR="00F655F0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F655F0" w:rsidRDefault="004376D0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77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F655F0" w:rsidRDefault="00F655F0">
      <w:pPr>
        <w:rPr>
          <w:i/>
          <w:iCs/>
          <w:szCs w:val="22"/>
        </w:rPr>
      </w:pPr>
    </w:p>
    <w:sectPr w:rsidR="00F655F0" w:rsidSect="00F655F0">
      <w:headerReference w:type="default" r:id="rId78"/>
      <w:footerReference w:type="default" r:id="rId79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5F0" w:rsidRDefault="004376D0">
      <w:r>
        <w:separator/>
      </w:r>
    </w:p>
  </w:endnote>
  <w:endnote w:type="continuationSeparator" w:id="0">
    <w:p w:rsidR="00F655F0" w:rsidRDefault="00437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5F0" w:rsidRDefault="004376D0">
    <w:pPr>
      <w:pStyle w:val="Footer"/>
    </w:pPr>
    <w:r>
      <w:rPr>
        <w:sz w:val="18"/>
        <w:szCs w:val="18"/>
        <w:lang w:val="en-US"/>
      </w:rPr>
      <w:t>TSB AAP-15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2017-07-01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F655F0">
      <w:tc>
        <w:tcPr>
          <w:tcW w:w="1985" w:type="dxa"/>
        </w:tcPr>
        <w:p w:rsidR="00F655F0" w:rsidRDefault="004376D0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F655F0" w:rsidRDefault="004376D0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F655F0" w:rsidRDefault="004376D0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F655F0" w:rsidRDefault="004376D0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F655F0" w:rsidRDefault="004376D0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F655F0" w:rsidRDefault="00F655F0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5F0" w:rsidRDefault="004376D0">
    <w:pPr>
      <w:pStyle w:val="Footer"/>
    </w:pPr>
    <w:r>
      <w:rPr>
        <w:sz w:val="18"/>
        <w:szCs w:val="18"/>
        <w:lang w:val="en-US"/>
      </w:rPr>
      <w:t>TSB AAP-15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2017-07-01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5F0" w:rsidRDefault="004376D0">
    <w:pPr>
      <w:pStyle w:val="Footer"/>
    </w:pPr>
    <w:r>
      <w:rPr>
        <w:sz w:val="18"/>
        <w:szCs w:val="18"/>
        <w:lang w:val="en-US"/>
      </w:rPr>
      <w:t>TSB AAP-15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2017-07-01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5F0" w:rsidRDefault="004376D0">
      <w:r>
        <w:t>____________________</w:t>
      </w:r>
    </w:p>
  </w:footnote>
  <w:footnote w:type="continuationSeparator" w:id="0">
    <w:p w:rsidR="00F655F0" w:rsidRDefault="004376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5F0" w:rsidRDefault="004376D0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F655F0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F655F0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="00F655F0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5F0" w:rsidRDefault="004376D0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F655F0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F655F0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F655F0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5F0" w:rsidRDefault="004376D0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F655F0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F655F0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F655F0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5F0"/>
    <w:rsid w:val="004376D0"/>
    <w:rsid w:val="00F6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o:colormenu v:ext="edit" strokecolor="red"/>
    </o:shapedefaults>
    <o:shapelayout v:ext="edit">
      <o:idmap v:ext="edit" data="1"/>
    </o:shapelayout>
  </w:shapeDefaults>
  <w:decimalSymbol w:val="."/>
  <w:listSeparator w:val=","/>
  <w15:docId w15:val="{0AD8B775-F2A0-4805-9750-7DC02F0FC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mailto:tsbsg2@itu.int" TargetMode="External"/><Relationship Id="rId26" Type="http://schemas.openxmlformats.org/officeDocument/2006/relationships/hyperlink" Target="mailto:tsbsg11@itu.int" TargetMode="External"/><Relationship Id="rId39" Type="http://schemas.openxmlformats.org/officeDocument/2006/relationships/hyperlink" Target="http://www.itu.int/itu-t/aap/AAPRecDetails.aspx?AAPSeqNo=7872" TargetMode="External"/><Relationship Id="rId21" Type="http://schemas.openxmlformats.org/officeDocument/2006/relationships/hyperlink" Target="http://www.itu.int/ITU-T/studygroups/com05" TargetMode="External"/><Relationship Id="rId34" Type="http://schemas.openxmlformats.org/officeDocument/2006/relationships/hyperlink" Target="mailto:tsbsg16@itu.int" TargetMode="External"/><Relationship Id="rId42" Type="http://schemas.openxmlformats.org/officeDocument/2006/relationships/hyperlink" Target="https://www.itu.int/ITU-T/aap/dologin_aap.asp?id=T0102001EC10801MSWE.docx&amp;group=5" TargetMode="External"/><Relationship Id="rId47" Type="http://schemas.openxmlformats.org/officeDocument/2006/relationships/hyperlink" Target="http://www.itu.int/itu-t/aap/AAPRecDetails.aspx?AAPSeqNo=7878" TargetMode="External"/><Relationship Id="rId50" Type="http://schemas.openxmlformats.org/officeDocument/2006/relationships/hyperlink" Target="https://www.itu.int/ITU-T/aap/dologin_aap.asp?id=T0102001EC50801MSWE.docx&amp;group=5" TargetMode="External"/><Relationship Id="rId55" Type="http://schemas.openxmlformats.org/officeDocument/2006/relationships/hyperlink" Target="http://www.itu.int/itu-t/aap/AAPRecDetails.aspx?AAPSeqNo=7880" TargetMode="External"/><Relationship Id="rId63" Type="http://schemas.openxmlformats.org/officeDocument/2006/relationships/hyperlink" Target="http://www.itu.int/itu-t/aap/AAPRecDetails.aspx?AAPSeqNo=7883" TargetMode="External"/><Relationship Id="rId68" Type="http://schemas.openxmlformats.org/officeDocument/2006/relationships/hyperlink" Target="https://www.itu.int/ITU-T/aap/dologin_aap.asp?id=T0102001ECF0801MSWE.docx&amp;group=9" TargetMode="External"/><Relationship Id="rId76" Type="http://schemas.openxmlformats.org/officeDocument/2006/relationships/hyperlink" Target="http://www.itu.int/ITU-T/aapinfo/files/AAPTutorial.pdf" TargetMode="External"/><Relationship Id="rId7" Type="http://schemas.openxmlformats.org/officeDocument/2006/relationships/image" Target="media/image1.png"/><Relationship Id="rId71" Type="http://schemas.openxmlformats.org/officeDocument/2006/relationships/hyperlink" Target="http://www.itu.int/ITU-T/aap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tu.int/ITU-T/aap/" TargetMode="External"/><Relationship Id="rId29" Type="http://schemas.openxmlformats.org/officeDocument/2006/relationships/hyperlink" Target="http://www.itu.int/ITU-T/studygroups/com13" TargetMode="External"/><Relationship Id="rId11" Type="http://schemas.openxmlformats.org/officeDocument/2006/relationships/header" Target="header1.xml"/><Relationship Id="rId24" Type="http://schemas.openxmlformats.org/officeDocument/2006/relationships/hyperlink" Target="mailto:tsbsg9@itu.int" TargetMode="External"/><Relationship Id="rId32" Type="http://schemas.openxmlformats.org/officeDocument/2006/relationships/hyperlink" Target="mailto:tsbsg15@itu.int" TargetMode="External"/><Relationship Id="rId37" Type="http://schemas.openxmlformats.org/officeDocument/2006/relationships/hyperlink" Target="http://www.itu.int/ITU-T/studygroups/com20" TargetMode="External"/><Relationship Id="rId40" Type="http://schemas.openxmlformats.org/officeDocument/2006/relationships/hyperlink" Target="https://www.itu.int/ITU-T/aap/dologin_aap.asp?id=T0102001EC00801MSWE.docx&amp;group=2" TargetMode="External"/><Relationship Id="rId45" Type="http://schemas.openxmlformats.org/officeDocument/2006/relationships/hyperlink" Target="http://www.itu.int/itu-t/aap/AAPRecDetails.aspx?AAPSeqNo=7875" TargetMode="External"/><Relationship Id="rId53" Type="http://schemas.openxmlformats.org/officeDocument/2006/relationships/hyperlink" Target="http://www.itu.int/itu-t/aap/AAPRecDetails.aspx?AAPSeqNo=7879" TargetMode="External"/><Relationship Id="rId58" Type="http://schemas.openxmlformats.org/officeDocument/2006/relationships/hyperlink" Target="https://www.itu.int/ITU-T/aap/dologin_aap.asp?id=T0102001EC90801MSWE.docx&amp;group=5" TargetMode="External"/><Relationship Id="rId66" Type="http://schemas.openxmlformats.org/officeDocument/2006/relationships/hyperlink" Target="https://www.itu.int/ITU-T/aap/dologin_aap.asp?id=T0102001ECE0801MSWE.docx&amp;group=9" TargetMode="External"/><Relationship Id="rId74" Type="http://schemas.openxmlformats.org/officeDocument/2006/relationships/image" Target="media/image5.gif"/><Relationship Id="rId79" Type="http://schemas.openxmlformats.org/officeDocument/2006/relationships/footer" Target="footer4.xml"/><Relationship Id="rId5" Type="http://schemas.openxmlformats.org/officeDocument/2006/relationships/footnotes" Target="footnotes.xml"/><Relationship Id="rId61" Type="http://schemas.openxmlformats.org/officeDocument/2006/relationships/hyperlink" Target="http://www.itu.int/itu-t/aap/AAPRecDetails.aspx?AAPSeqNo=7885" TargetMode="External"/><Relationship Id="rId10" Type="http://schemas.openxmlformats.org/officeDocument/2006/relationships/hyperlink" Target="http://www.itu.int/ITU-T/aap/" TargetMode="External"/><Relationship Id="rId19" Type="http://schemas.openxmlformats.org/officeDocument/2006/relationships/hyperlink" Target="http://www.itu.int/ITU-T/studygroups/com03" TargetMode="External"/><Relationship Id="rId31" Type="http://schemas.openxmlformats.org/officeDocument/2006/relationships/hyperlink" Target="http://www.itu.int/ITU-T/studygroups/com15" TargetMode="External"/><Relationship Id="rId44" Type="http://schemas.openxmlformats.org/officeDocument/2006/relationships/hyperlink" Target="https://www.itu.int/ITU-T/aap/dologin_aap.asp?id=T0102001EC20801MSWE.docx&amp;group=5" TargetMode="External"/><Relationship Id="rId52" Type="http://schemas.openxmlformats.org/officeDocument/2006/relationships/hyperlink" Target="https://www.itu.int/ITU-T/aap/dologin_aap.asp?id=T0102001EC40801MSWE.docx&amp;group=5" TargetMode="External"/><Relationship Id="rId60" Type="http://schemas.openxmlformats.org/officeDocument/2006/relationships/hyperlink" Target="https://www.itu.int/ITU-T/aap/dologin_aap.asp?id=T0102001ECA0801MSWE.docx&amp;group=5" TargetMode="External"/><Relationship Id="rId65" Type="http://schemas.openxmlformats.org/officeDocument/2006/relationships/hyperlink" Target="http://www.itu.int/itu-t/aap/AAPRecDetails.aspx?AAPSeqNo=7886" TargetMode="External"/><Relationship Id="rId73" Type="http://schemas.openxmlformats.org/officeDocument/2006/relationships/image" Target="media/image4.gif"/><Relationship Id="rId78" Type="http://schemas.openxmlformats.org/officeDocument/2006/relationships/header" Target="header3.xm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tsbdir@itu.int" TargetMode="External"/><Relationship Id="rId14" Type="http://schemas.openxmlformats.org/officeDocument/2006/relationships/hyperlink" Target="http://www.itu.int/ITU-T/" TargetMode="External"/><Relationship Id="rId22" Type="http://schemas.openxmlformats.org/officeDocument/2006/relationships/hyperlink" Target="mailto:tsbsg5@itu.int" TargetMode="External"/><Relationship Id="rId27" Type="http://schemas.openxmlformats.org/officeDocument/2006/relationships/hyperlink" Target="http://www.itu.int/ITU-T/studygroups/com12" TargetMode="External"/><Relationship Id="rId30" Type="http://schemas.openxmlformats.org/officeDocument/2006/relationships/hyperlink" Target="mailto:tsbsg13@itu.int" TargetMode="External"/><Relationship Id="rId35" Type="http://schemas.openxmlformats.org/officeDocument/2006/relationships/hyperlink" Target="http://www.itu.int/ITU-T/studygroups/com17" TargetMode="External"/><Relationship Id="rId43" Type="http://schemas.openxmlformats.org/officeDocument/2006/relationships/hyperlink" Target="http://www.itu.int/itu-t/aap/AAPRecDetails.aspx?AAPSeqNo=7874" TargetMode="External"/><Relationship Id="rId48" Type="http://schemas.openxmlformats.org/officeDocument/2006/relationships/hyperlink" Target="https://www.itu.int/ITU-T/aap/dologin_aap.asp?id=T0102001EC60801MSWE.docx&amp;group=5" TargetMode="External"/><Relationship Id="rId56" Type="http://schemas.openxmlformats.org/officeDocument/2006/relationships/hyperlink" Target="https://www.itu.int/ITU-T/aap/dologin_aap.asp?id=T0102001EC80801MSWE.docx&amp;group=5" TargetMode="External"/><Relationship Id="rId64" Type="http://schemas.openxmlformats.org/officeDocument/2006/relationships/hyperlink" Target="https://www.itu.int/ITU-T/aap/dologin_aap.asp?id=T0102001ECB0801MSWE.docx&amp;group=5" TargetMode="External"/><Relationship Id="rId69" Type="http://schemas.openxmlformats.org/officeDocument/2006/relationships/header" Target="header2.xml"/><Relationship Id="rId77" Type="http://schemas.openxmlformats.org/officeDocument/2006/relationships/hyperlink" Target="mailto:tsbsg....@itu.int" TargetMode="External"/><Relationship Id="rId8" Type="http://schemas.openxmlformats.org/officeDocument/2006/relationships/image" Target="media/image2.jpeg"/><Relationship Id="rId51" Type="http://schemas.openxmlformats.org/officeDocument/2006/relationships/hyperlink" Target="http://www.itu.int/itu-t/aap/AAPRecDetails.aspx?AAPSeqNo=7876" TargetMode="External"/><Relationship Id="rId72" Type="http://schemas.openxmlformats.org/officeDocument/2006/relationships/image" Target="media/image3.gif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://www.itu.int/ITU-T/studygroups/com02" TargetMode="External"/><Relationship Id="rId25" Type="http://schemas.openxmlformats.org/officeDocument/2006/relationships/hyperlink" Target="http://www.itu.int/ITU-T/studygroups/com11" TargetMode="External"/><Relationship Id="rId33" Type="http://schemas.openxmlformats.org/officeDocument/2006/relationships/hyperlink" Target="http://www.itu.int/ITU-T/studygroups/com16" TargetMode="External"/><Relationship Id="rId38" Type="http://schemas.openxmlformats.org/officeDocument/2006/relationships/hyperlink" Target="mailto:tsbsg20@itu.int" TargetMode="External"/><Relationship Id="rId46" Type="http://schemas.openxmlformats.org/officeDocument/2006/relationships/hyperlink" Target="https://www.itu.int/ITU-T/aap/dologin_aap.asp?id=T0102001EC30801MSWE.docx&amp;group=5" TargetMode="External"/><Relationship Id="rId59" Type="http://schemas.openxmlformats.org/officeDocument/2006/relationships/hyperlink" Target="http://www.itu.int/itu-t/aap/AAPRecDetails.aspx?AAPSeqNo=7882" TargetMode="External"/><Relationship Id="rId67" Type="http://schemas.openxmlformats.org/officeDocument/2006/relationships/hyperlink" Target="http://www.itu.int/itu-t/aap/AAPRecDetails.aspx?AAPSeqNo=7887" TargetMode="External"/><Relationship Id="rId20" Type="http://schemas.openxmlformats.org/officeDocument/2006/relationships/hyperlink" Target="mailto:tsbsg3@itu.int" TargetMode="External"/><Relationship Id="rId41" Type="http://schemas.openxmlformats.org/officeDocument/2006/relationships/hyperlink" Target="http://www.itu.int/itu-t/aap/AAPRecDetails.aspx?AAPSeqNo=7873" TargetMode="External"/><Relationship Id="rId54" Type="http://schemas.openxmlformats.org/officeDocument/2006/relationships/hyperlink" Target="https://www.itu.int/ITU-T/aap/dologin_aap.asp?id=T0102001EC70801MSWE.docx&amp;group=5" TargetMode="External"/><Relationship Id="rId62" Type="http://schemas.openxmlformats.org/officeDocument/2006/relationships/hyperlink" Target="https://www.itu.int/ITU-T/aap/dologin_aap.asp?id=T0102001ECD0801MSWE.doc&amp;group=5" TargetMode="External"/><Relationship Id="rId70" Type="http://schemas.openxmlformats.org/officeDocument/2006/relationships/footer" Target="footer3.xml"/><Relationship Id="rId75" Type="http://schemas.openxmlformats.org/officeDocument/2006/relationships/image" Target="media/image6.gi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ITU-T/aapinfo/" TargetMode="External"/><Relationship Id="rId23" Type="http://schemas.openxmlformats.org/officeDocument/2006/relationships/hyperlink" Target="http://www.itu.int/ITU-T/studygroups/com09" TargetMode="External"/><Relationship Id="rId28" Type="http://schemas.openxmlformats.org/officeDocument/2006/relationships/hyperlink" Target="mailto:tsbsg12@itu.int" TargetMode="External"/><Relationship Id="rId36" Type="http://schemas.openxmlformats.org/officeDocument/2006/relationships/hyperlink" Target="mailto:tsbsg17@itu.int" TargetMode="External"/><Relationship Id="rId49" Type="http://schemas.openxmlformats.org/officeDocument/2006/relationships/hyperlink" Target="http://www.itu.int/itu-t/aap/AAPRecDetails.aspx?AAPSeqNo=7877" TargetMode="External"/><Relationship Id="rId57" Type="http://schemas.openxmlformats.org/officeDocument/2006/relationships/hyperlink" Target="http://www.itu.int/itu-t/aap/AAPRecDetails.aspx?AAPSeqNo=7881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1769</Words>
  <Characters>10084</Characters>
  <Application>Microsoft Office Word</Application>
  <DocSecurity>4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ITU-T</dc:creator>
  <cp:keywords/>
  <dc:description/>
  <cp:lastModifiedBy>ITU-T</cp:lastModifiedBy>
  <cp:revision>2</cp:revision>
  <dcterms:created xsi:type="dcterms:W3CDTF">2017-06-30T13:04:00Z</dcterms:created>
  <dcterms:modified xsi:type="dcterms:W3CDTF">2017-06-30T13:04:00Z</dcterms:modified>
</cp:coreProperties>
</file>