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1C184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1C1847" w:rsidRDefault="00247929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1C1847" w:rsidRDefault="00247929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1C1847" w:rsidRDefault="00247929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1C1847" w:rsidRDefault="00247929">
            <w:pPr>
              <w:spacing w:before="0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819150" cy="733425"/>
                  <wp:effectExtent l="0" t="0" r="0" b="0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1847" w:rsidRDefault="001C1847"/>
    <w:p w:rsidR="001C1847" w:rsidRDefault="00247929">
      <w:pPr>
        <w:jc w:val="right"/>
      </w:pPr>
      <w:r>
        <w:rPr>
          <w:lang w:val="fr-CH"/>
        </w:rPr>
        <w:t>Genève, le 1 juillet 2017</w:t>
      </w:r>
      <w:r>
        <w:tab/>
      </w:r>
    </w:p>
    <w:p w:rsidR="001C1847" w:rsidRDefault="001C1847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1C1847">
        <w:trPr>
          <w:cantSplit/>
        </w:trPr>
        <w:tc>
          <w:tcPr>
            <w:tcW w:w="843" w:type="dxa"/>
          </w:tcPr>
          <w:p w:rsidR="001C1847" w:rsidRDefault="0024792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1C1847" w:rsidRDefault="001C1847">
            <w:pPr>
              <w:pStyle w:val="Tabletext"/>
              <w:spacing w:before="0"/>
              <w:rPr>
                <w:szCs w:val="22"/>
              </w:rPr>
            </w:pPr>
          </w:p>
          <w:p w:rsidR="001C1847" w:rsidRDefault="001C1847">
            <w:pPr>
              <w:pStyle w:val="Tabletext"/>
              <w:spacing w:before="0"/>
              <w:rPr>
                <w:szCs w:val="22"/>
              </w:rPr>
            </w:pPr>
          </w:p>
          <w:p w:rsidR="001C1847" w:rsidRDefault="0024792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1C1847" w:rsidRDefault="0024792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1C1847" w:rsidRDefault="0024792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1C1847" w:rsidRDefault="00247929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AAP-15</w:t>
            </w:r>
          </w:p>
          <w:p w:rsidR="001C1847" w:rsidRDefault="00247929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1C1847" w:rsidRDefault="001C1847">
            <w:pPr>
              <w:pStyle w:val="Tabletext"/>
              <w:spacing w:before="0"/>
              <w:rPr>
                <w:szCs w:val="22"/>
              </w:rPr>
            </w:pPr>
          </w:p>
          <w:p w:rsidR="001C1847" w:rsidRDefault="0024792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1C1847" w:rsidRDefault="0024792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1C1847" w:rsidRDefault="001C1847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247929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1C1847" w:rsidRDefault="0024792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1C1847" w:rsidRDefault="0024792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1C1847" w:rsidRDefault="0024792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1C1847" w:rsidRDefault="00247929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1C1847" w:rsidRDefault="00247929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1C1847" w:rsidRDefault="00247929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1C1847" w:rsidRDefault="00247929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1C1847" w:rsidRDefault="001C1847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1C1847">
        <w:trPr>
          <w:cantSplit/>
        </w:trPr>
        <w:tc>
          <w:tcPr>
            <w:tcW w:w="908" w:type="dxa"/>
          </w:tcPr>
          <w:p w:rsidR="001C1847" w:rsidRDefault="00247929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1C1847" w:rsidRDefault="00247929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1C1847" w:rsidRDefault="001C1847">
      <w:pPr>
        <w:rPr>
          <w:lang w:val="fr-FR"/>
        </w:rPr>
      </w:pPr>
    </w:p>
    <w:p w:rsidR="001C1847" w:rsidRDefault="00247929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1C1847" w:rsidRDefault="001C1847">
      <w:pPr>
        <w:rPr>
          <w:lang w:val="fr-CH"/>
        </w:rPr>
      </w:pPr>
    </w:p>
    <w:p w:rsidR="001C1847" w:rsidRDefault="00247929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1C1847" w:rsidRDefault="00247929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1C1847" w:rsidRDefault="00247929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1C1847" w:rsidRDefault="00247929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1C1847" w:rsidRDefault="00247929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1C1847" w:rsidRDefault="00247929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1C1847" w:rsidRDefault="001C1847"/>
    <w:p w:rsidR="001C1847" w:rsidRDefault="00247929">
      <w:pPr>
        <w:spacing w:before="560"/>
      </w:pPr>
      <w:r>
        <w:rPr>
          <w:b/>
        </w:rPr>
        <w:t>Annexes:</w:t>
      </w:r>
      <w:r>
        <w:t xml:space="preserve"> 3</w:t>
      </w:r>
    </w:p>
    <w:p w:rsidR="001C1847" w:rsidRDefault="001C1847">
      <w:pPr>
        <w:spacing w:before="720"/>
        <w:rPr>
          <w:rFonts w:ascii="Times New Roman" w:hAnsi="Times New Roman"/>
        </w:rPr>
        <w:sectPr w:rsidR="001C1847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C1847" w:rsidRDefault="00247929">
      <w:r>
        <w:lastRenderedPageBreak/>
        <w:t>Annex 1</w:t>
      </w:r>
    </w:p>
    <w:p w:rsidR="001C1847" w:rsidRDefault="00247929">
      <w:pPr>
        <w:jc w:val="center"/>
      </w:pPr>
      <w:r>
        <w:t>(to TSB AAP-15)</w:t>
      </w:r>
    </w:p>
    <w:p w:rsidR="001C1847" w:rsidRDefault="001C1847">
      <w:pPr>
        <w:rPr>
          <w:szCs w:val="22"/>
        </w:rPr>
      </w:pPr>
    </w:p>
    <w:p w:rsidR="001C1847" w:rsidRDefault="0024792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C1847" w:rsidRDefault="0024792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C1847" w:rsidRDefault="0024792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C1847" w:rsidRDefault="0024792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C1847" w:rsidRDefault="0024792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C1847" w:rsidRDefault="00247929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1C1847" w:rsidRDefault="0024792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C1847" w:rsidRDefault="0024792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C1847" w:rsidRDefault="00247929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1C1847" w:rsidRDefault="0024792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C1847" w:rsidRDefault="0024792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C1847" w:rsidRDefault="00247929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1C1847" w:rsidRDefault="001C1847">
      <w:pPr>
        <w:pStyle w:val="enumlev2"/>
        <w:rPr>
          <w:szCs w:val="22"/>
        </w:rPr>
      </w:pPr>
      <w:hyperlink r:id="rId14" w:history="1">
        <w:r w:rsidR="00247929">
          <w:rPr>
            <w:rStyle w:val="Hyperlink"/>
            <w:szCs w:val="22"/>
          </w:rPr>
          <w:t>http://www.itu.int/ITU-T</w:t>
        </w:r>
      </w:hyperlink>
    </w:p>
    <w:p w:rsidR="001C1847" w:rsidRDefault="0024792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C1847" w:rsidRDefault="001C1847">
      <w:pPr>
        <w:pStyle w:val="enumlev2"/>
        <w:rPr>
          <w:szCs w:val="22"/>
        </w:rPr>
      </w:pPr>
      <w:hyperlink r:id="rId15" w:history="1">
        <w:r w:rsidR="00247929">
          <w:rPr>
            <w:rStyle w:val="Hyperlink"/>
            <w:szCs w:val="22"/>
          </w:rPr>
          <w:t>http://www.itu.int/ITU-T/aapinfo</w:t>
        </w:r>
      </w:hyperlink>
    </w:p>
    <w:p w:rsidR="001C1847" w:rsidRDefault="00247929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1C1847" w:rsidRDefault="0024792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C1847" w:rsidRDefault="001C1847">
      <w:pPr>
        <w:pStyle w:val="enumlev2"/>
        <w:rPr>
          <w:szCs w:val="22"/>
        </w:rPr>
      </w:pPr>
      <w:hyperlink r:id="rId16" w:history="1">
        <w:r w:rsidR="00247929">
          <w:rPr>
            <w:rStyle w:val="Hyperlink"/>
            <w:szCs w:val="22"/>
          </w:rPr>
          <w:t>http://www.itu.int/ITU-T/aap/</w:t>
        </w:r>
      </w:hyperlink>
    </w:p>
    <w:p w:rsidR="001C1847" w:rsidRDefault="0024792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1C1847">
        <w:tc>
          <w:tcPr>
            <w:tcW w:w="987" w:type="dxa"/>
          </w:tcPr>
          <w:p w:rsidR="001C1847" w:rsidRDefault="0024792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C1847" w:rsidRDefault="001C184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47929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1C1847" w:rsidRDefault="001C184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4792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C1847">
        <w:tc>
          <w:tcPr>
            <w:tcW w:w="0" w:type="auto"/>
          </w:tcPr>
          <w:p w:rsidR="001C1847" w:rsidRDefault="0024792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C1847" w:rsidRDefault="001C184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47929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1C1847" w:rsidRDefault="001C184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4792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C1847">
        <w:tc>
          <w:tcPr>
            <w:tcW w:w="0" w:type="auto"/>
          </w:tcPr>
          <w:p w:rsidR="001C1847" w:rsidRDefault="0024792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C1847" w:rsidRDefault="001C184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47929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1C1847" w:rsidRDefault="001C184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4792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C1847">
        <w:tc>
          <w:tcPr>
            <w:tcW w:w="0" w:type="auto"/>
          </w:tcPr>
          <w:p w:rsidR="001C1847" w:rsidRDefault="0024792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C1847" w:rsidRDefault="001C184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47929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1C1847" w:rsidRDefault="001C184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4792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C1847">
        <w:tc>
          <w:tcPr>
            <w:tcW w:w="0" w:type="auto"/>
          </w:tcPr>
          <w:p w:rsidR="001C1847" w:rsidRDefault="0024792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C1847" w:rsidRDefault="001C184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47929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1C1847" w:rsidRDefault="001C184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4792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C1847">
        <w:tc>
          <w:tcPr>
            <w:tcW w:w="0" w:type="auto"/>
          </w:tcPr>
          <w:p w:rsidR="001C1847" w:rsidRDefault="0024792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C1847" w:rsidRDefault="001C184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47929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1C1847" w:rsidRDefault="001C184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4792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C1847">
        <w:tc>
          <w:tcPr>
            <w:tcW w:w="0" w:type="auto"/>
          </w:tcPr>
          <w:p w:rsidR="001C1847" w:rsidRDefault="0024792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C1847" w:rsidRDefault="001C184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47929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1C1847" w:rsidRDefault="001C184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4792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C1847">
        <w:tc>
          <w:tcPr>
            <w:tcW w:w="0" w:type="auto"/>
          </w:tcPr>
          <w:p w:rsidR="001C1847" w:rsidRDefault="0024792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C1847" w:rsidRDefault="001C184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47929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1C1847" w:rsidRDefault="001C184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47929">
                <w:rPr>
                  <w:rStyle w:val="Hyperlink"/>
                  <w:szCs w:val="22"/>
                </w:rPr>
                <w:t>tsbsg15@it</w:t>
              </w:r>
              <w:r w:rsidR="00247929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1C1847">
        <w:tc>
          <w:tcPr>
            <w:tcW w:w="0" w:type="auto"/>
          </w:tcPr>
          <w:p w:rsidR="001C1847" w:rsidRDefault="0024792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C1847" w:rsidRDefault="001C184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47929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1C1847" w:rsidRDefault="001C184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4792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C1847">
        <w:tc>
          <w:tcPr>
            <w:tcW w:w="0" w:type="auto"/>
          </w:tcPr>
          <w:p w:rsidR="001C1847" w:rsidRDefault="0024792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C1847" w:rsidRDefault="001C184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47929">
                <w:rPr>
                  <w:rStyle w:val="Hyperlink"/>
                  <w:szCs w:val="22"/>
                </w:rPr>
                <w:t>http://www.itu.int/I</w:t>
              </w:r>
              <w:r w:rsidR="00247929">
                <w:rPr>
                  <w:rStyle w:val="Hyperlink"/>
                  <w:szCs w:val="22"/>
                </w:rPr>
                <w:t>TU-T/studygroups/com17</w:t>
              </w:r>
            </w:hyperlink>
          </w:p>
        </w:tc>
        <w:tc>
          <w:tcPr>
            <w:tcW w:w="0" w:type="auto"/>
          </w:tcPr>
          <w:p w:rsidR="001C1847" w:rsidRDefault="001C1847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4792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1C1847">
        <w:tc>
          <w:tcPr>
            <w:tcW w:w="0" w:type="auto"/>
          </w:tcPr>
          <w:p w:rsidR="001C1847" w:rsidRDefault="0024792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1C1847" w:rsidRDefault="001C1847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247929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1C1847" w:rsidRDefault="001C1847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247929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1C1847" w:rsidRDefault="001C184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C184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C1847" w:rsidRDefault="00247929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C1847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1C1847" w:rsidRDefault="0024792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1C1847" w:rsidRDefault="002479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1C1847" w:rsidRDefault="002479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1C1847" w:rsidRDefault="002479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1C1847" w:rsidRDefault="0024792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C1847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1C1847" w:rsidRDefault="001C184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1C1847" w:rsidRDefault="001C184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1C1847" w:rsidRDefault="0024792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C1847" w:rsidRDefault="0024792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C1847" w:rsidRDefault="002479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C1847" w:rsidRDefault="002479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C1847" w:rsidRDefault="0024792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C1847" w:rsidRDefault="0024792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C1847" w:rsidRDefault="0024792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C1847" w:rsidRDefault="002479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1C1847" w:rsidRDefault="001C184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C1847">
        <w:trPr>
          <w:cantSplit/>
        </w:trPr>
        <w:tc>
          <w:tcPr>
            <w:tcW w:w="0" w:type="auto"/>
          </w:tcPr>
          <w:p w:rsidR="001C1847" w:rsidRDefault="001C1847">
            <w:hyperlink r:id="rId39" w:history="1">
              <w:r w:rsidR="00247929">
                <w:rPr>
                  <w:rStyle w:val="Hyperlink"/>
                  <w:sz w:val="20"/>
                </w:rPr>
                <w:t>M.3020</w:t>
              </w:r>
            </w:hyperlink>
          </w:p>
        </w:tc>
        <w:tc>
          <w:tcPr>
            <w:tcW w:w="0" w:type="auto"/>
          </w:tcPr>
          <w:p w:rsidR="001C1847" w:rsidRDefault="00247929">
            <w:r>
              <w:t>Management interface specification methodology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2017-05-01</w:t>
            </w: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2017-05</w:t>
            </w:r>
            <w:r>
              <w:rPr>
                <w:sz w:val="20"/>
              </w:rPr>
              <w:t>-28</w:t>
            </w: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2017-07-21</w:t>
            </w: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1C1847" w:rsidRDefault="00247929">
      <w:pPr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C1847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1C1847" w:rsidRDefault="0024792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1C1847" w:rsidRDefault="002479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1C1847" w:rsidRDefault="002479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1C1847" w:rsidRDefault="002479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1C1847" w:rsidRDefault="0024792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C1847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1C1847" w:rsidRDefault="001C184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1C1847" w:rsidRDefault="001C184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1C1847" w:rsidRDefault="0024792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C1847" w:rsidRDefault="0024792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C1847" w:rsidRDefault="002479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C1847" w:rsidRDefault="002479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C1847" w:rsidRDefault="0024792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C1847" w:rsidRDefault="0024792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C1847" w:rsidRDefault="0024792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C1847" w:rsidRDefault="002479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1C1847" w:rsidRDefault="001C184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C1847">
        <w:trPr>
          <w:cantSplit/>
        </w:trPr>
        <w:tc>
          <w:tcPr>
            <w:tcW w:w="0" w:type="auto"/>
          </w:tcPr>
          <w:p w:rsidR="001C1847" w:rsidRDefault="001C1847">
            <w:hyperlink r:id="rId41" w:history="1">
              <w:r w:rsidR="00247929">
                <w:rPr>
                  <w:rStyle w:val="Hyperlink"/>
                  <w:sz w:val="20"/>
                </w:rPr>
                <w:t>K.20</w:t>
              </w:r>
            </w:hyperlink>
          </w:p>
        </w:tc>
        <w:tc>
          <w:tcPr>
            <w:tcW w:w="0" w:type="auto"/>
          </w:tcPr>
          <w:p w:rsidR="001C1847" w:rsidRDefault="00247929">
            <w:r>
              <w:t>Resistibility of telecommunication equipment installed in a telecommunication centre to overvoltages and overcurrents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1847">
        <w:trPr>
          <w:cantSplit/>
        </w:trPr>
        <w:tc>
          <w:tcPr>
            <w:tcW w:w="0" w:type="auto"/>
          </w:tcPr>
          <w:p w:rsidR="001C1847" w:rsidRDefault="001C1847">
            <w:hyperlink r:id="rId43" w:history="1">
              <w:r w:rsidR="00247929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0" w:type="auto"/>
          </w:tcPr>
          <w:p w:rsidR="001C1847" w:rsidRDefault="00247929">
            <w:r>
              <w:t>Resistibility of telecommunication equipment installed in customer premises to overvoltages and overcurrents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1847">
        <w:trPr>
          <w:cantSplit/>
        </w:trPr>
        <w:tc>
          <w:tcPr>
            <w:tcW w:w="0" w:type="auto"/>
          </w:tcPr>
          <w:p w:rsidR="001C1847" w:rsidRDefault="001C1847">
            <w:hyperlink r:id="rId45" w:history="1">
              <w:r w:rsidR="00247929">
                <w:rPr>
                  <w:rStyle w:val="Hyperlink"/>
                  <w:sz w:val="20"/>
                </w:rPr>
                <w:t>K.45</w:t>
              </w:r>
            </w:hyperlink>
          </w:p>
        </w:tc>
        <w:tc>
          <w:tcPr>
            <w:tcW w:w="0" w:type="auto"/>
          </w:tcPr>
          <w:p w:rsidR="001C1847" w:rsidRDefault="00247929">
            <w:r>
              <w:t>Resistibility of telecommunication equipment installed in the access and trunk networks to overvoltages and overcurrents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1847">
        <w:trPr>
          <w:cantSplit/>
        </w:trPr>
        <w:tc>
          <w:tcPr>
            <w:tcW w:w="0" w:type="auto"/>
          </w:tcPr>
          <w:p w:rsidR="001C1847" w:rsidRDefault="001C1847">
            <w:hyperlink r:id="rId47" w:history="1">
              <w:r w:rsidR="00247929">
                <w:rPr>
                  <w:rStyle w:val="Hyperlink"/>
                  <w:sz w:val="20"/>
                </w:rPr>
                <w:t>K.56 (2010-01) Cor.1</w:t>
              </w:r>
            </w:hyperlink>
          </w:p>
        </w:tc>
        <w:tc>
          <w:tcPr>
            <w:tcW w:w="0" w:type="auto"/>
          </w:tcPr>
          <w:p w:rsidR="001C1847" w:rsidRDefault="00247929">
            <w:r>
              <w:t>Protection of radio base stations against lightning discharges - Corrigendum 1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1847">
        <w:trPr>
          <w:cantSplit/>
        </w:trPr>
        <w:tc>
          <w:tcPr>
            <w:tcW w:w="0" w:type="auto"/>
          </w:tcPr>
          <w:p w:rsidR="001C1847" w:rsidRDefault="001C1847">
            <w:hyperlink r:id="rId49" w:history="1">
              <w:r w:rsidR="00247929">
                <w:rPr>
                  <w:rStyle w:val="Hyperlink"/>
                  <w:sz w:val="20"/>
                </w:rPr>
                <w:t>K.91</w:t>
              </w:r>
            </w:hyperlink>
          </w:p>
        </w:tc>
        <w:tc>
          <w:tcPr>
            <w:tcW w:w="0" w:type="auto"/>
          </w:tcPr>
          <w:p w:rsidR="001C1847" w:rsidRDefault="00247929">
            <w:r>
              <w:t>Guidance for assessment, evaluation and monitoring of human exposure to radio frequency electromagnetic fields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1847">
        <w:trPr>
          <w:cantSplit/>
        </w:trPr>
        <w:tc>
          <w:tcPr>
            <w:tcW w:w="0" w:type="auto"/>
          </w:tcPr>
          <w:p w:rsidR="001C1847" w:rsidRDefault="001C1847">
            <w:hyperlink r:id="rId51" w:history="1">
              <w:r w:rsidR="00247929">
                <w:rPr>
                  <w:rStyle w:val="Hyperlink"/>
                  <w:sz w:val="20"/>
                </w:rPr>
                <w:t>K.99</w:t>
              </w:r>
            </w:hyperlink>
          </w:p>
        </w:tc>
        <w:tc>
          <w:tcPr>
            <w:tcW w:w="0" w:type="auto"/>
          </w:tcPr>
          <w:p w:rsidR="001C1847" w:rsidRDefault="00247929">
            <w:r>
              <w:t>Surge protective component application guide - Gas discharge tubes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1847">
        <w:trPr>
          <w:cantSplit/>
        </w:trPr>
        <w:tc>
          <w:tcPr>
            <w:tcW w:w="0" w:type="auto"/>
          </w:tcPr>
          <w:p w:rsidR="001C1847" w:rsidRDefault="001C1847">
            <w:hyperlink r:id="rId53" w:history="1">
              <w:r w:rsidR="00247929">
                <w:rPr>
                  <w:rStyle w:val="Hyperlink"/>
                  <w:sz w:val="20"/>
                </w:rPr>
                <w:t>K.100</w:t>
              </w:r>
            </w:hyperlink>
          </w:p>
        </w:tc>
        <w:tc>
          <w:tcPr>
            <w:tcW w:w="0" w:type="auto"/>
          </w:tcPr>
          <w:p w:rsidR="001C1847" w:rsidRDefault="00247929">
            <w:r>
              <w:t>Measurement of radio frequency electromagnetic fields to determine compliance with human exposure limits when a base station is put into service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7-07-01</w:t>
            </w: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1847">
        <w:trPr>
          <w:cantSplit/>
        </w:trPr>
        <w:tc>
          <w:tcPr>
            <w:tcW w:w="0" w:type="auto"/>
          </w:tcPr>
          <w:p w:rsidR="001C1847" w:rsidRDefault="001C1847">
            <w:hyperlink r:id="rId55" w:history="1">
              <w:r w:rsidR="00247929">
                <w:rPr>
                  <w:rStyle w:val="Hyperlink"/>
                  <w:sz w:val="20"/>
                </w:rPr>
                <w:t>K.125 (K.idc)</w:t>
              </w:r>
            </w:hyperlink>
          </w:p>
        </w:tc>
        <w:tc>
          <w:tcPr>
            <w:tcW w:w="0" w:type="auto"/>
          </w:tcPr>
          <w:p w:rsidR="001C1847" w:rsidRDefault="00247929">
            <w:r>
              <w:t>Dangerous effects and protective measures against electromagnetic disturbances when internet data centre is co-sited with high-voltage substation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17-07-01</w:t>
            </w: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1847">
        <w:trPr>
          <w:cantSplit/>
        </w:trPr>
        <w:tc>
          <w:tcPr>
            <w:tcW w:w="0" w:type="auto"/>
          </w:tcPr>
          <w:p w:rsidR="001C1847" w:rsidRDefault="001C1847">
            <w:hyperlink r:id="rId57" w:history="1">
              <w:r w:rsidR="00247929">
                <w:rPr>
                  <w:rStyle w:val="Hyperlink"/>
                  <w:sz w:val="20"/>
                </w:rPr>
                <w:t>K.126 (K.appl4)</w:t>
              </w:r>
            </w:hyperlink>
          </w:p>
        </w:tc>
        <w:tc>
          <w:tcPr>
            <w:tcW w:w="0" w:type="auto"/>
          </w:tcPr>
          <w:p w:rsidR="001C1847" w:rsidRDefault="00247929">
            <w:r>
              <w:t>Surge protective component application guide - High frequency signal isolation transformers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1847">
        <w:trPr>
          <w:cantSplit/>
        </w:trPr>
        <w:tc>
          <w:tcPr>
            <w:tcW w:w="0" w:type="auto"/>
          </w:tcPr>
          <w:p w:rsidR="001C1847" w:rsidRDefault="001C1847">
            <w:hyperlink r:id="rId59" w:history="1">
              <w:r w:rsidR="00247929">
                <w:rPr>
                  <w:rStyle w:val="Hyperlink"/>
                  <w:sz w:val="20"/>
                </w:rPr>
                <w:t>K.127 (K.prox)</w:t>
              </w:r>
            </w:hyperlink>
          </w:p>
        </w:tc>
        <w:tc>
          <w:tcPr>
            <w:tcW w:w="0" w:type="auto"/>
          </w:tcPr>
          <w:p w:rsidR="001C1847" w:rsidRDefault="00247929">
            <w:r>
              <w:t>Immunity requirements for telecommunication equipment in close proximity use of wireless devices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1847">
        <w:trPr>
          <w:cantSplit/>
        </w:trPr>
        <w:tc>
          <w:tcPr>
            <w:tcW w:w="0" w:type="auto"/>
          </w:tcPr>
          <w:p w:rsidR="001C1847" w:rsidRDefault="001C1847">
            <w:hyperlink r:id="rId61" w:history="1">
              <w:r w:rsidR="00247929">
                <w:rPr>
                  <w:rStyle w:val="Hyperlink"/>
                  <w:sz w:val="20"/>
                </w:rPr>
                <w:t>L.1206 (L.dualpowerinput)</w:t>
              </w:r>
            </w:hyperlink>
          </w:p>
        </w:tc>
        <w:tc>
          <w:tcPr>
            <w:tcW w:w="0" w:type="auto"/>
          </w:tcPr>
          <w:p w:rsidR="001C1847" w:rsidRDefault="00247929">
            <w:r>
              <w:t>Impact on information and communication technology equipment architecture of multiple AC, -48 VDC or up to 400 VDC power inputs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1847">
        <w:trPr>
          <w:cantSplit/>
        </w:trPr>
        <w:tc>
          <w:tcPr>
            <w:tcW w:w="0" w:type="auto"/>
          </w:tcPr>
          <w:p w:rsidR="001C1847" w:rsidRDefault="001C1847">
            <w:hyperlink r:id="rId63" w:history="1">
              <w:r w:rsidR="00247929">
                <w:rPr>
                  <w:rStyle w:val="Hyperlink"/>
                  <w:sz w:val="20"/>
                </w:rPr>
                <w:t>L.1310</w:t>
              </w:r>
            </w:hyperlink>
          </w:p>
        </w:tc>
        <w:tc>
          <w:tcPr>
            <w:tcW w:w="0" w:type="auto"/>
          </w:tcPr>
          <w:p w:rsidR="001C1847" w:rsidRDefault="00247929">
            <w:r>
              <w:t>Energy efficiency metrics and measurement methods for tele</w:t>
            </w:r>
            <w:r>
              <w:t>communication equipment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C1847" w:rsidRDefault="00247929">
      <w:pPr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C1847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1C1847" w:rsidRDefault="0024792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1C1847" w:rsidRDefault="002479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1C1847" w:rsidRDefault="002479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1C1847" w:rsidRDefault="002479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1C1847" w:rsidRDefault="0024792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C1847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1C1847" w:rsidRDefault="001C184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1C1847" w:rsidRDefault="001C184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1C1847" w:rsidRDefault="0024792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C1847" w:rsidRDefault="0024792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C1847" w:rsidRDefault="002479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C1847" w:rsidRDefault="002479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C1847" w:rsidRDefault="0024792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C1847" w:rsidRDefault="0024792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C1847" w:rsidRDefault="0024792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C1847" w:rsidRDefault="002479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1C1847" w:rsidRDefault="001C184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C1847">
        <w:trPr>
          <w:cantSplit/>
        </w:trPr>
        <w:tc>
          <w:tcPr>
            <w:tcW w:w="0" w:type="auto"/>
          </w:tcPr>
          <w:p w:rsidR="001C1847" w:rsidRDefault="001C1847">
            <w:hyperlink r:id="rId65" w:history="1">
              <w:r w:rsidR="00247929">
                <w:rPr>
                  <w:rStyle w:val="Hyperlink"/>
                  <w:sz w:val="20"/>
                </w:rPr>
                <w:t>J.1020 (J.dmobile-sma)</w:t>
              </w:r>
            </w:hyperlink>
          </w:p>
        </w:tc>
        <w:tc>
          <w:tcPr>
            <w:tcW w:w="0" w:type="auto"/>
          </w:tcPr>
          <w:p w:rsidR="001C1847" w:rsidRDefault="00247929">
            <w:r>
              <w:t>Downloadable system for Multi-CA/DRM service of mobile broadcasting; Service model and architecture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1847">
        <w:trPr>
          <w:cantSplit/>
        </w:trPr>
        <w:tc>
          <w:tcPr>
            <w:tcW w:w="0" w:type="auto"/>
          </w:tcPr>
          <w:p w:rsidR="001C1847" w:rsidRDefault="001C1847">
            <w:hyperlink r:id="rId67" w:history="1">
              <w:r w:rsidR="00247929">
                <w:rPr>
                  <w:rStyle w:val="Hyperlink"/>
                  <w:sz w:val="20"/>
                </w:rPr>
                <w:t>J.1106 (J.roip-req)</w:t>
              </w:r>
            </w:hyperlink>
          </w:p>
        </w:tc>
        <w:tc>
          <w:tcPr>
            <w:tcW w:w="0" w:type="auto"/>
          </w:tcPr>
          <w:p w:rsidR="001C1847" w:rsidRDefault="00247929">
            <w:r>
              <w:t>Requirement for Radio over IP transmission system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17-07-01</w:t>
            </w: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1C1847">
            <w:pPr>
              <w:jc w:val="center"/>
            </w:pPr>
          </w:p>
        </w:tc>
        <w:tc>
          <w:tcPr>
            <w:tcW w:w="0" w:type="auto"/>
          </w:tcPr>
          <w:p w:rsidR="001C1847" w:rsidRDefault="0024792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C1847" w:rsidRDefault="001C184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C1847">
          <w:headerReference w:type="default" r:id="rId69"/>
          <w:footerReference w:type="default" r:id="rId7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C1847" w:rsidRDefault="00247929">
      <w:r>
        <w:t>Annex 2</w:t>
      </w:r>
    </w:p>
    <w:p w:rsidR="001C1847" w:rsidRDefault="00247929">
      <w:pPr>
        <w:jc w:val="center"/>
        <w:rPr>
          <w:szCs w:val="22"/>
        </w:rPr>
      </w:pPr>
      <w:r>
        <w:rPr>
          <w:szCs w:val="22"/>
        </w:rPr>
        <w:t>(to TSB AAP-15)</w:t>
      </w:r>
    </w:p>
    <w:p w:rsidR="001C1847" w:rsidRDefault="0024792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C1847" w:rsidRDefault="0024792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C1847" w:rsidRDefault="00247929">
      <w:r>
        <w:t>1)</w:t>
      </w:r>
      <w:r>
        <w:tab/>
        <w:t xml:space="preserve">Go to AAP search Web page at </w:t>
      </w:r>
      <w:hyperlink r:id="rId71" w:history="1">
        <w:r>
          <w:rPr>
            <w:rStyle w:val="Hyperlink"/>
            <w:szCs w:val="22"/>
          </w:rPr>
          <w:t>http://www.itu.int/ITU-T/aap/</w:t>
        </w:r>
      </w:hyperlink>
    </w:p>
    <w:p w:rsidR="001C1847" w:rsidRDefault="00247929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47" w:rsidRDefault="00247929">
      <w:r>
        <w:t>2)</w:t>
      </w:r>
      <w:r>
        <w:tab/>
        <w:t>Select your Recommendation</w:t>
      </w:r>
    </w:p>
    <w:p w:rsidR="001C1847" w:rsidRDefault="00247929">
      <w:pPr>
        <w:jc w:val="center"/>
        <w:rPr>
          <w:sz w:val="24"/>
        </w:rPr>
      </w:pPr>
      <w:r w:rsidRPr="001C1847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47" w:rsidRDefault="00247929">
      <w:pPr>
        <w:keepNext/>
      </w:pPr>
      <w:r>
        <w:t>3)</w:t>
      </w:r>
      <w:r>
        <w:tab/>
        <w:t>Click the "Submit Comment" button</w:t>
      </w:r>
    </w:p>
    <w:p w:rsidR="001C1847" w:rsidRDefault="00247929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47" w:rsidRDefault="00247929">
      <w:r>
        <w:t>4)</w:t>
      </w:r>
      <w:r>
        <w:tab/>
        <w:t>Complete the on-line form and click on "Submit"</w:t>
      </w:r>
    </w:p>
    <w:p w:rsidR="001C1847" w:rsidRDefault="00247929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47" w:rsidRDefault="00247929">
      <w:r>
        <w:t>For more information, read the AAP tutorial on:</w:t>
      </w:r>
      <w:r>
        <w:tab/>
      </w:r>
      <w:r>
        <w:br/>
      </w:r>
      <w:hyperlink r:id="rId76" w:history="1">
        <w:r>
          <w:rPr>
            <w:rStyle w:val="Hyperlink"/>
          </w:rPr>
          <w:t>http://www.itu.int/ITU-T/aapinfo/files/AAPTutorial.pdf</w:t>
        </w:r>
      </w:hyperlink>
    </w:p>
    <w:p w:rsidR="001C1847" w:rsidRDefault="00247929">
      <w:r>
        <w:br w:type="page"/>
        <w:t>Annex 3</w:t>
      </w:r>
    </w:p>
    <w:p w:rsidR="001C1847" w:rsidRDefault="00247929">
      <w:pPr>
        <w:jc w:val="center"/>
        <w:rPr>
          <w:szCs w:val="22"/>
        </w:rPr>
      </w:pPr>
      <w:r>
        <w:rPr>
          <w:szCs w:val="22"/>
        </w:rPr>
        <w:t>(to TSB AAP-15)</w:t>
      </w:r>
    </w:p>
    <w:p w:rsidR="001C1847" w:rsidRDefault="00247929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1C1847" w:rsidRDefault="0024792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1C1847">
        <w:tc>
          <w:tcPr>
            <w:tcW w:w="5000" w:type="pct"/>
            <w:gridSpan w:val="2"/>
            <w:shd w:val="clear" w:color="auto" w:fill="EFFAFF"/>
          </w:tcPr>
          <w:p w:rsidR="001C1847" w:rsidRDefault="00247929">
            <w:pPr>
              <w:pStyle w:val="Tablehead"/>
              <w:jc w:val="left"/>
            </w:pPr>
            <w:r>
              <w:t>ITU-T AAP comment submission form for the</w:t>
            </w:r>
            <w:r>
              <w:t xml:space="preserve"> period 2009-2012</w:t>
            </w:r>
          </w:p>
        </w:tc>
      </w:tr>
      <w:tr w:rsidR="001C184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C1847" w:rsidRDefault="0024792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C1847" w:rsidRDefault="001C1847">
            <w:pPr>
              <w:pStyle w:val="Tabletext"/>
            </w:pPr>
          </w:p>
        </w:tc>
      </w:tr>
      <w:tr w:rsidR="001C184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C1847" w:rsidRDefault="0024792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C1847" w:rsidRDefault="001C1847">
            <w:pPr>
              <w:pStyle w:val="Tabletext"/>
            </w:pPr>
          </w:p>
        </w:tc>
      </w:tr>
      <w:tr w:rsidR="001C184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C1847" w:rsidRDefault="0024792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C1847" w:rsidRDefault="001C1847">
            <w:pPr>
              <w:pStyle w:val="Tabletext"/>
            </w:pPr>
          </w:p>
        </w:tc>
      </w:tr>
      <w:tr w:rsidR="001C184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C1847" w:rsidRDefault="0024792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C1847" w:rsidRDefault="00247929">
            <w:pPr>
              <w:pStyle w:val="Tabletext"/>
            </w:pPr>
            <w:r>
              <w:br/>
            </w:r>
            <w:r w:rsidR="001C184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C1847">
              <w:fldChar w:fldCharType="separate"/>
            </w:r>
            <w:r w:rsidR="001C184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C184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C1847">
              <w:fldChar w:fldCharType="separate"/>
            </w:r>
            <w:r w:rsidR="001C1847">
              <w:fldChar w:fldCharType="end"/>
            </w:r>
            <w:r>
              <w:t xml:space="preserve"> Additional Review (AR)</w:t>
            </w:r>
          </w:p>
        </w:tc>
      </w:tr>
      <w:tr w:rsidR="001C184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C1847" w:rsidRDefault="0024792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C1847" w:rsidRDefault="001C1847">
            <w:pPr>
              <w:pStyle w:val="Tabletext"/>
            </w:pPr>
          </w:p>
        </w:tc>
      </w:tr>
      <w:tr w:rsidR="001C184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C1847" w:rsidRDefault="0024792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C1847" w:rsidRDefault="001C1847">
            <w:pPr>
              <w:pStyle w:val="Tabletext"/>
            </w:pPr>
          </w:p>
        </w:tc>
      </w:tr>
      <w:tr w:rsidR="001C184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C1847" w:rsidRDefault="0024792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C1847" w:rsidRDefault="001C1847">
            <w:pPr>
              <w:pStyle w:val="Tabletext"/>
            </w:pPr>
          </w:p>
        </w:tc>
      </w:tr>
      <w:tr w:rsidR="001C184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C1847" w:rsidRDefault="0024792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C1847" w:rsidRDefault="001C1847">
            <w:pPr>
              <w:pStyle w:val="Tabletext"/>
            </w:pPr>
          </w:p>
        </w:tc>
      </w:tr>
      <w:tr w:rsidR="001C184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C1847" w:rsidRDefault="0024792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C1847" w:rsidRDefault="001C1847">
            <w:pPr>
              <w:pStyle w:val="Tabletext"/>
            </w:pPr>
          </w:p>
        </w:tc>
      </w:tr>
      <w:tr w:rsidR="001C184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C1847" w:rsidRDefault="0024792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C1847" w:rsidRDefault="001C1847">
            <w:pPr>
              <w:pStyle w:val="Tabletext"/>
            </w:pPr>
          </w:p>
        </w:tc>
      </w:tr>
      <w:tr w:rsidR="001C184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C1847" w:rsidRDefault="0024792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C1847" w:rsidRDefault="001C1847">
            <w:pPr>
              <w:pStyle w:val="Tabletext"/>
            </w:pPr>
          </w:p>
        </w:tc>
      </w:tr>
      <w:tr w:rsidR="001C1847">
        <w:tc>
          <w:tcPr>
            <w:tcW w:w="1623" w:type="pct"/>
            <w:shd w:val="clear" w:color="auto" w:fill="EFFAFF"/>
            <w:vAlign w:val="center"/>
          </w:tcPr>
          <w:p w:rsidR="001C1847" w:rsidRDefault="0024792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C1847" w:rsidRDefault="00247929">
            <w:pPr>
              <w:pStyle w:val="Tabletext"/>
            </w:pPr>
            <w:r>
              <w:br/>
            </w:r>
            <w:r w:rsidR="001C184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C1847">
              <w:fldChar w:fldCharType="separate"/>
            </w:r>
            <w:r w:rsidR="001C1847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1C184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C1847">
              <w:fldChar w:fldCharType="separate"/>
            </w:r>
            <w:r w:rsidR="001C1847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1C1847">
        <w:tc>
          <w:tcPr>
            <w:tcW w:w="1623" w:type="pct"/>
            <w:shd w:val="clear" w:color="auto" w:fill="EFFAFF"/>
            <w:vAlign w:val="center"/>
          </w:tcPr>
          <w:p w:rsidR="001C1847" w:rsidRDefault="0024792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C1847" w:rsidRDefault="00247929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C1847" w:rsidRDefault="00247929">
      <w:pPr>
        <w:rPr>
          <w:szCs w:val="22"/>
        </w:rPr>
      </w:pPr>
      <w:r>
        <w:tab/>
      </w:r>
      <w:r w:rsidR="001C1847" w:rsidRPr="001C1847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C1847">
        <w:rPr>
          <w:szCs w:val="22"/>
        </w:rPr>
      </w:r>
      <w:r w:rsidR="001C1847">
        <w:rPr>
          <w:szCs w:val="22"/>
        </w:rPr>
        <w:fldChar w:fldCharType="separate"/>
      </w:r>
      <w:r w:rsidR="001C184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C1847" w:rsidRDefault="00247929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C1847" w:rsidRDefault="001C1847">
      <w:pPr>
        <w:rPr>
          <w:i/>
          <w:iCs/>
          <w:szCs w:val="22"/>
        </w:rPr>
      </w:pPr>
    </w:p>
    <w:sectPr w:rsidR="001C1847" w:rsidSect="001C1847">
      <w:headerReference w:type="default" r:id="rId78"/>
      <w:footerReference w:type="default" r:id="rId7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847" w:rsidRDefault="00247929">
      <w:r>
        <w:separator/>
      </w:r>
    </w:p>
  </w:endnote>
  <w:endnote w:type="continuationSeparator" w:id="0">
    <w:p w:rsidR="001C1847" w:rsidRDefault="0024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847" w:rsidRDefault="00247929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2017-07-01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1C1847">
      <w:tc>
        <w:tcPr>
          <w:tcW w:w="1985" w:type="dxa"/>
        </w:tcPr>
        <w:p w:rsidR="001C1847" w:rsidRDefault="0024792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1C1847" w:rsidRDefault="0024792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1C1847" w:rsidRDefault="0024792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1C1847" w:rsidRDefault="00247929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1C1847" w:rsidRDefault="00247929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</w:t>
          </w:r>
          <w:r>
            <w:rPr>
              <w:sz w:val="20"/>
              <w:lang w:val="fr-FR"/>
            </w:rPr>
            <w:t>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1C1847" w:rsidRDefault="001C1847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847" w:rsidRDefault="00247929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2017-07-01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847" w:rsidRDefault="00247929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2017-07-01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847" w:rsidRDefault="00247929">
      <w:r>
        <w:t>____________________</w:t>
      </w:r>
    </w:p>
  </w:footnote>
  <w:footnote w:type="continuationSeparator" w:id="0">
    <w:p w:rsidR="001C1847" w:rsidRDefault="00247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847" w:rsidRDefault="0024792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C184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C184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1C184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847" w:rsidRDefault="0024792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C184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C184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1C184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847" w:rsidRDefault="0024792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C184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C184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1C184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47"/>
    <w:rsid w:val="001C1847"/>
    <w:rsid w:val="0024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B15F950C-6EEB-41FD-A71D-79167075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7872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1EC10801MSWE.docx&amp;group=5" TargetMode="External"/><Relationship Id="rId47" Type="http://schemas.openxmlformats.org/officeDocument/2006/relationships/hyperlink" Target="http://www.itu.int/itu-t/aap/AAPRecDetails.aspx?AAPSeqNo=7878" TargetMode="External"/><Relationship Id="rId50" Type="http://schemas.openxmlformats.org/officeDocument/2006/relationships/hyperlink" Target="https://www.itu.int/ITU-T/aap/dologin_aap.asp?id=T0102001EC50801MSWE.docx&amp;group=5" TargetMode="External"/><Relationship Id="rId55" Type="http://schemas.openxmlformats.org/officeDocument/2006/relationships/hyperlink" Target="http://www.itu.int/itu-t/aap/AAPRecDetails.aspx?AAPSeqNo=7880" TargetMode="External"/><Relationship Id="rId63" Type="http://schemas.openxmlformats.org/officeDocument/2006/relationships/hyperlink" Target="http://www.itu.int/itu-t/aap/AAPRecDetails.aspx?AAPSeqNo=7883" TargetMode="External"/><Relationship Id="rId68" Type="http://schemas.openxmlformats.org/officeDocument/2006/relationships/hyperlink" Target="https://www.itu.int/ITU-T/aap/dologin_aap.asp?id=T0102001ECF0801MSWE.docx&amp;group=9" TargetMode="External"/><Relationship Id="rId76" Type="http://schemas.openxmlformats.org/officeDocument/2006/relationships/hyperlink" Target="http://www.itu.int/ITU-T/aapinfo/files/AAPTutorial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40" Type="http://schemas.openxmlformats.org/officeDocument/2006/relationships/hyperlink" Target="https://www.itu.int/ITU-T/aap/dologin_aap.asp?id=T0102001EC00801MSWE.docx&amp;group=2" TargetMode="External"/><Relationship Id="rId45" Type="http://schemas.openxmlformats.org/officeDocument/2006/relationships/hyperlink" Target="http://www.itu.int/itu-t/aap/AAPRecDetails.aspx?AAPSeqNo=7875" TargetMode="External"/><Relationship Id="rId53" Type="http://schemas.openxmlformats.org/officeDocument/2006/relationships/hyperlink" Target="http://www.itu.int/itu-t/aap/AAPRecDetails.aspx?AAPSeqNo=7879" TargetMode="External"/><Relationship Id="rId58" Type="http://schemas.openxmlformats.org/officeDocument/2006/relationships/hyperlink" Target="https://www.itu.int/ITU-T/aap/dologin_aap.asp?id=T0102001EC90801MSWE.docx&amp;group=5" TargetMode="External"/><Relationship Id="rId66" Type="http://schemas.openxmlformats.org/officeDocument/2006/relationships/hyperlink" Target="https://www.itu.int/ITU-T/aap/dologin_aap.asp?id=T0102001ECE0801MSWE.docx&amp;group=9" TargetMode="External"/><Relationship Id="rId74" Type="http://schemas.openxmlformats.org/officeDocument/2006/relationships/image" Target="media/image5.gif"/><Relationship Id="rId79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7885" TargetMode="Externa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EC20801MSWE.docx&amp;group=5" TargetMode="External"/><Relationship Id="rId52" Type="http://schemas.openxmlformats.org/officeDocument/2006/relationships/hyperlink" Target="https://www.itu.int/ITU-T/aap/dologin_aap.asp?id=T0102001EC40801MSWE.docx&amp;group=5" TargetMode="External"/><Relationship Id="rId60" Type="http://schemas.openxmlformats.org/officeDocument/2006/relationships/hyperlink" Target="https://www.itu.int/ITU-T/aap/dologin_aap.asp?id=T0102001ECA0801MSWE.docx&amp;group=5" TargetMode="External"/><Relationship Id="rId65" Type="http://schemas.openxmlformats.org/officeDocument/2006/relationships/hyperlink" Target="http://www.itu.int/itu-t/aap/AAPRecDetails.aspx?AAPSeqNo=7886" TargetMode="External"/><Relationship Id="rId73" Type="http://schemas.openxmlformats.org/officeDocument/2006/relationships/image" Target="media/image4.gif"/><Relationship Id="rId78" Type="http://schemas.openxmlformats.org/officeDocument/2006/relationships/header" Target="header3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7874" TargetMode="External"/><Relationship Id="rId48" Type="http://schemas.openxmlformats.org/officeDocument/2006/relationships/hyperlink" Target="https://www.itu.int/ITU-T/aap/dologin_aap.asp?id=T0102001EC60801MSWE.docx&amp;group=5" TargetMode="External"/><Relationship Id="rId56" Type="http://schemas.openxmlformats.org/officeDocument/2006/relationships/hyperlink" Target="https://www.itu.int/ITU-T/aap/dologin_aap.asp?id=T0102001EC80801MSWE.docx&amp;group=5" TargetMode="External"/><Relationship Id="rId64" Type="http://schemas.openxmlformats.org/officeDocument/2006/relationships/hyperlink" Target="https://www.itu.int/ITU-T/aap/dologin_aap.asp?id=T0102001ECB0801MSWE.docx&amp;group=5" TargetMode="External"/><Relationship Id="rId69" Type="http://schemas.openxmlformats.org/officeDocument/2006/relationships/header" Target="header2.xml"/><Relationship Id="rId77" Type="http://schemas.openxmlformats.org/officeDocument/2006/relationships/hyperlink" Target="mailto:tsbsg....@itu.int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7876" TargetMode="External"/><Relationship Id="rId72" Type="http://schemas.openxmlformats.org/officeDocument/2006/relationships/image" Target="media/image3.gi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EC30801MSWE.docx&amp;group=5" TargetMode="External"/><Relationship Id="rId59" Type="http://schemas.openxmlformats.org/officeDocument/2006/relationships/hyperlink" Target="http://www.itu.int/itu-t/aap/AAPRecDetails.aspx?AAPSeqNo=7882" TargetMode="External"/><Relationship Id="rId67" Type="http://schemas.openxmlformats.org/officeDocument/2006/relationships/hyperlink" Target="http://www.itu.int/itu-t/aap/AAPRecDetails.aspx?AAPSeqNo=7887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873" TargetMode="External"/><Relationship Id="rId54" Type="http://schemas.openxmlformats.org/officeDocument/2006/relationships/hyperlink" Target="https://www.itu.int/ITU-T/aap/dologin_aap.asp?id=T0102001EC70801MSWE.docx&amp;group=5" TargetMode="External"/><Relationship Id="rId62" Type="http://schemas.openxmlformats.org/officeDocument/2006/relationships/hyperlink" Target="https://www.itu.int/ITU-T/aap/dologin_aap.asp?id=T0102001ECD0801MSWE.doc&amp;group=5" TargetMode="External"/><Relationship Id="rId70" Type="http://schemas.openxmlformats.org/officeDocument/2006/relationships/footer" Target="footer3.xml"/><Relationship Id="rId75" Type="http://schemas.openxmlformats.org/officeDocument/2006/relationships/image" Target="media/image6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7877" TargetMode="External"/><Relationship Id="rId57" Type="http://schemas.openxmlformats.org/officeDocument/2006/relationships/hyperlink" Target="http://www.itu.int/itu-t/aap/AAPRecDetails.aspx?AAPSeqNo=7881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1772</Words>
  <Characters>10105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2017-06-30T13:02:00Z</dcterms:created>
  <dcterms:modified xsi:type="dcterms:W3CDTF">2017-06-30T13:02:00Z</dcterms:modified>
</cp:coreProperties>
</file>