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6500"/>
        <w:gridCol w:w="1429"/>
      </w:tblGrid>
      <w:tr w:rsidR="00AA76BF">
        <w:trPr>
          <w:jc w:val="right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6BF" w:rsidRDefault="00FE570F">
            <w:pPr>
              <w:jc w:val="center"/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19150" cy="730250"/>
                  <wp:effectExtent l="0" t="0" r="0" b="0"/>
                  <wp:docPr id="1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76BF" w:rsidRDefault="00D71825">
            <w:pPr>
              <w:pageBreakBefore/>
              <w:tabs>
                <w:tab w:val="right" w:pos="8647"/>
              </w:tabs>
              <w:bidi/>
              <w:ind w:left="113"/>
            </w:pPr>
            <w:r>
              <w:rPr>
                <w:rFonts w:cs="Traditional Arabic" w:hint="cs"/>
                <w:sz w:val="64"/>
                <w:szCs w:val="64"/>
                <w:rtl/>
              </w:rPr>
              <w:t>الا تحــاد  الــدولي  للاتصــالات</w:t>
            </w:r>
          </w:p>
          <w:p w:rsidR="00AA76BF" w:rsidRDefault="00D71825">
            <w:pPr>
              <w:pageBreakBefore/>
              <w:tabs>
                <w:tab w:val="right" w:pos="8647"/>
              </w:tabs>
              <w:bidi/>
              <w:ind w:left="170"/>
            </w:pPr>
            <w:r>
              <w:rPr>
                <w:rFonts w:cs="Traditional Arabic" w:hint="cs"/>
                <w:i/>
                <w:iCs/>
                <w:sz w:val="40"/>
                <w:szCs w:val="40"/>
                <w:rtl/>
              </w:rPr>
              <w:t>مكتب تقييس الاتصالات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AA76BF" w:rsidRDefault="00FE570F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0250" cy="819150"/>
                  <wp:effectExtent l="0" t="0" r="0" b="0"/>
                  <wp:docPr id="2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6BF" w:rsidRDefault="00AA76BF"/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AA76BF">
        <w:trPr>
          <w:cantSplit/>
          <w:trHeight w:val="340"/>
        </w:trPr>
        <w:tc>
          <w:tcPr>
            <w:tcW w:w="1533" w:type="dxa"/>
          </w:tcPr>
          <w:p w:rsidR="00AA76BF" w:rsidRDefault="00AA76BF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</w:rPr>
            </w:pPr>
          </w:p>
        </w:tc>
        <w:tc>
          <w:tcPr>
            <w:tcW w:w="3340" w:type="dxa"/>
          </w:tcPr>
          <w:p w:rsidR="00AA76BF" w:rsidRDefault="00AA76BF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b/>
                <w:sz w:val="21"/>
                <w:szCs w:val="28"/>
              </w:rPr>
            </w:pPr>
          </w:p>
        </w:tc>
        <w:tc>
          <w:tcPr>
            <w:tcW w:w="4760" w:type="dxa"/>
          </w:tcPr>
          <w:p w:rsidR="00AA76BF" w:rsidRDefault="00D71825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jc w:val="right"/>
              <w:rPr>
                <w:rFonts w:cs="Traditional Arabic"/>
                <w:sz w:val="21"/>
                <w:szCs w:val="22"/>
                <w:rtl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جنيف،</w:t>
            </w:r>
            <w:r>
              <w:rPr>
                <w:rFonts w:cs="Traditional Arabic" w:hint="cs"/>
                <w:sz w:val="21"/>
                <w:szCs w:val="22"/>
                <w:rtl/>
                <w:lang w:bidi="ar-EG"/>
              </w:rPr>
              <w:t xml:space="preserve"> </w:t>
            </w:r>
            <w:r>
              <w:rPr>
                <w:rFonts w:cs="Traditional Arabic"/>
                <w:sz w:val="21"/>
                <w:szCs w:val="22"/>
                <w:lang w:bidi="ar-EG"/>
              </w:rPr>
              <w:t>1 نوفمبر 2016</w:t>
            </w:r>
          </w:p>
          <w:p w:rsidR="00AA76BF" w:rsidRDefault="00AA76BF">
            <w:pPr>
              <w:tabs>
                <w:tab w:val="left" w:pos="4111"/>
              </w:tabs>
              <w:bidi/>
              <w:spacing w:before="20" w:after="6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</w:p>
        </w:tc>
      </w:tr>
      <w:tr w:rsidR="00AA76BF">
        <w:trPr>
          <w:cantSplit/>
          <w:trHeight w:val="2724"/>
        </w:trPr>
        <w:tc>
          <w:tcPr>
            <w:tcW w:w="1533" w:type="dxa"/>
            <w:tcBorders>
              <w:bottom w:val="nil"/>
            </w:tcBorders>
          </w:tcPr>
          <w:p w:rsidR="00AA76BF" w:rsidRDefault="00D71825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المرجع:</w:t>
            </w:r>
          </w:p>
          <w:p w:rsidR="00AA76BF" w:rsidRDefault="00D71825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  <w:lang w:bidi="ar-SY"/>
              </w:rPr>
            </w:pPr>
            <w:r>
              <w:rPr>
                <w:rFonts w:cs="Traditional Arabic"/>
                <w:sz w:val="21"/>
                <w:szCs w:val="28"/>
                <w:rtl/>
                <w:lang w:bidi="ar-SY"/>
              </w:rPr>
              <w:br/>
            </w:r>
          </w:p>
          <w:p w:rsidR="00AA76BF" w:rsidRDefault="00D71825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  <w:lang w:bidi="ar-SY"/>
              </w:rPr>
              <w:t>الهاتف</w:t>
            </w:r>
            <w:r>
              <w:rPr>
                <w:rFonts w:cs="Traditional Arabic" w:hint="cs"/>
                <w:sz w:val="21"/>
                <w:szCs w:val="28"/>
                <w:rtl/>
              </w:rPr>
              <w:t>:</w:t>
            </w:r>
          </w:p>
          <w:p w:rsidR="00AA76BF" w:rsidRDefault="00D71825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الفاكس:</w:t>
            </w:r>
          </w:p>
          <w:p w:rsidR="00AA76BF" w:rsidRDefault="00D71825">
            <w:pPr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البريد الإلكتروني:</w:t>
            </w:r>
          </w:p>
        </w:tc>
        <w:tc>
          <w:tcPr>
            <w:tcW w:w="3340" w:type="dxa"/>
            <w:tcBorders>
              <w:bottom w:val="nil"/>
            </w:tcBorders>
          </w:tcPr>
          <w:p w:rsidR="00AA76BF" w:rsidRDefault="00D71825">
            <w:pPr>
              <w:tabs>
                <w:tab w:val="left" w:pos="4111"/>
              </w:tabs>
              <w:bidi/>
              <w:spacing w:line="300" w:lineRule="exact"/>
              <w:ind w:left="57"/>
              <w:rPr>
                <w:rFonts w:cs="Traditional Arabic"/>
                <w:b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/>
                <w:sz w:val="21"/>
                <w:szCs w:val="28"/>
              </w:rPr>
              <w:t>TSB AAP-91</w:t>
            </w:r>
          </w:p>
          <w:p w:rsidR="00AA76BF" w:rsidRDefault="00D71825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  <w:rtl/>
                <w:lang w:bidi="ar-EG"/>
              </w:rPr>
            </w:pPr>
            <w:r>
              <w:rPr>
                <w:rFonts w:cs="Traditional Arabic"/>
                <w:bCs/>
                <w:sz w:val="21"/>
                <w:szCs w:val="28"/>
              </w:rPr>
              <w:t>AAP/CL</w:t>
            </w:r>
            <w:r>
              <w:rPr>
                <w:rFonts w:cs="Traditional Arabic" w:hint="cs"/>
                <w:bCs/>
                <w:sz w:val="21"/>
                <w:szCs w:val="28"/>
                <w:rtl/>
              </w:rPr>
              <w:br/>
            </w:r>
          </w:p>
          <w:p w:rsidR="00AA76BF" w:rsidRDefault="00D71825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+41 22 730 5860</w:t>
            </w:r>
          </w:p>
          <w:p w:rsidR="00AA76BF" w:rsidRDefault="00D71825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/>
                <w:sz w:val="21"/>
                <w:szCs w:val="28"/>
              </w:rPr>
              <w:t>+41 22 730 5853</w:t>
            </w:r>
          </w:p>
          <w:p w:rsidR="00AA76BF" w:rsidRDefault="00D71825">
            <w:pPr>
              <w:tabs>
                <w:tab w:val="left" w:pos="4111"/>
              </w:tabs>
              <w:bidi/>
              <w:spacing w:before="0" w:line="300" w:lineRule="exact"/>
              <w:ind w:left="57"/>
              <w:rPr>
                <w:rFonts w:cs="Traditional Arabic"/>
                <w:bCs/>
                <w:sz w:val="21"/>
                <w:szCs w:val="28"/>
              </w:rPr>
            </w:pPr>
            <w:r>
              <w:rPr>
                <w:rFonts w:cs="Traditional Arabic"/>
                <w:sz w:val="21"/>
                <w:szCs w:val="28"/>
              </w:rPr>
              <w:t>tsbdir@itu.int</w:t>
            </w:r>
          </w:p>
        </w:tc>
        <w:tc>
          <w:tcPr>
            <w:tcW w:w="4760" w:type="dxa"/>
            <w:tcBorders>
              <w:bottom w:val="nil"/>
            </w:tcBorders>
          </w:tcPr>
          <w:p w:rsidR="00AA76BF" w:rsidRDefault="00D71825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إدارات الدول الأعضاء في الاتحاد؛</w:t>
            </w:r>
          </w:p>
          <w:p w:rsidR="00AA76BF" w:rsidRDefault="00D71825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إلى أعضاء قطاع تقييس الاتصالات؛</w:t>
            </w:r>
          </w:p>
          <w:p w:rsidR="00AA76BF" w:rsidRDefault="00D71825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 xml:space="preserve">إلى المنتسبين </w:t>
            </w:r>
            <w:r>
              <w:rPr>
                <w:rFonts w:cs="Traditional Arabic" w:hint="cs"/>
                <w:sz w:val="21"/>
                <w:szCs w:val="28"/>
                <w:rtl/>
              </w:rPr>
              <w:t>إلى</w:t>
            </w:r>
            <w:r>
              <w:rPr>
                <w:rFonts w:cs="Traditional Arabic"/>
                <w:sz w:val="21"/>
                <w:szCs w:val="28"/>
                <w:rtl/>
              </w:rPr>
              <w:t xml:space="preserve"> قطاع تقييس الاتصالات</w:t>
            </w:r>
          </w:p>
          <w:p w:rsidR="00AA76BF" w:rsidRDefault="00AA76BF">
            <w:pPr>
              <w:tabs>
                <w:tab w:val="left" w:pos="284"/>
                <w:tab w:val="left" w:pos="4111"/>
              </w:tabs>
              <w:bidi/>
              <w:spacing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</w:p>
          <w:p w:rsidR="00AA76BF" w:rsidRDefault="00D71825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b/>
                <w:bCs/>
                <w:sz w:val="21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1"/>
                <w:szCs w:val="28"/>
                <w:rtl/>
              </w:rPr>
              <w:t>نسخة إلى:</w:t>
            </w:r>
          </w:p>
          <w:p w:rsidR="00AA76BF" w:rsidRDefault="00D71825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</w:r>
            <w:r>
              <w:rPr>
                <w:rFonts w:cs="Traditional Arabic" w:hint="cs"/>
                <w:sz w:val="21"/>
                <w:szCs w:val="28"/>
                <w:rtl/>
              </w:rPr>
              <w:t>رؤساء لجان الدراسات في قطاع تقييس الاتصالات ونوابهم؛</w:t>
            </w:r>
          </w:p>
          <w:p w:rsidR="00AA76BF" w:rsidRDefault="00D71825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rtl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تنمية الاتصالات</w:t>
            </w:r>
            <w:r>
              <w:rPr>
                <w:rFonts w:cs="Traditional Arabic" w:hint="cs"/>
                <w:sz w:val="21"/>
                <w:szCs w:val="28"/>
                <w:rtl/>
              </w:rPr>
              <w:t>؛</w:t>
            </w:r>
          </w:p>
          <w:p w:rsidR="00AA76BF" w:rsidRDefault="00D71825">
            <w:pPr>
              <w:tabs>
                <w:tab w:val="left" w:pos="284"/>
                <w:tab w:val="left" w:pos="4111"/>
              </w:tabs>
              <w:bidi/>
              <w:spacing w:before="0" w:line="300" w:lineRule="exact"/>
              <w:ind w:left="284" w:hanging="227"/>
              <w:rPr>
                <w:rFonts w:cs="Traditional Arabic"/>
                <w:sz w:val="21"/>
                <w:szCs w:val="28"/>
                <w:lang w:bidi="ar-EG"/>
              </w:rPr>
            </w:pPr>
            <w:r>
              <w:rPr>
                <w:rFonts w:cs="Traditional Arabic" w:hint="cs"/>
                <w:sz w:val="21"/>
                <w:szCs w:val="28"/>
                <w:rtl/>
              </w:rPr>
              <w:t>-</w:t>
            </w:r>
            <w:r>
              <w:rPr>
                <w:rFonts w:cs="Traditional Arabic"/>
                <w:sz w:val="21"/>
                <w:szCs w:val="28"/>
                <w:rtl/>
              </w:rPr>
              <w:tab/>
              <w:t>مدير مكتب الاتصالات الراديوية</w:t>
            </w:r>
          </w:p>
        </w:tc>
      </w:tr>
    </w:tbl>
    <w:p w:rsidR="00AA76BF" w:rsidRDefault="00AA76BF">
      <w:pPr>
        <w:bidi/>
        <w:spacing w:line="300" w:lineRule="exact"/>
        <w:rPr>
          <w:rFonts w:cs="Traditional Arabic"/>
          <w:szCs w:val="30"/>
          <w:rtl/>
        </w:rPr>
      </w:pPr>
    </w:p>
    <w:p w:rsidR="00AA76BF" w:rsidRDefault="00D71825">
      <w:pPr>
        <w:bidi/>
        <w:spacing w:line="300" w:lineRule="exact"/>
        <w:ind w:left="926" w:hanging="926"/>
        <w:rPr>
          <w:rFonts w:cs="Traditional Arabic"/>
          <w:szCs w:val="30"/>
          <w:lang w:bidi="ar-EG"/>
        </w:rPr>
      </w:pPr>
      <w:r>
        <w:rPr>
          <w:rFonts w:cs="Traditional Arabic" w:hint="cs"/>
          <w:szCs w:val="30"/>
          <w:rtl/>
        </w:rPr>
        <w:t>الموضوع:</w:t>
      </w:r>
      <w:r>
        <w:rPr>
          <w:rFonts w:cs="Traditional Arabic"/>
          <w:szCs w:val="30"/>
          <w:rtl/>
        </w:rPr>
        <w:tab/>
      </w:r>
      <w:r>
        <w:rPr>
          <w:rFonts w:cs="Traditional Arabic" w:hint="cs"/>
          <w:b/>
          <w:bCs/>
          <w:szCs w:val="30"/>
          <w:rtl/>
        </w:rPr>
        <w:t xml:space="preserve">حالة التوصيات الخاضعة لعملية الموافقة البديلة </w:t>
      </w:r>
      <w:r>
        <w:rPr>
          <w:rFonts w:cs="Traditional Arabic"/>
          <w:b/>
          <w:bCs/>
          <w:szCs w:val="30"/>
          <w:lang w:bidi="ar-EG"/>
        </w:rPr>
        <w:t>(AAP)</w:t>
      </w:r>
    </w:p>
    <w:p w:rsidR="00AA76BF" w:rsidRDefault="00AA76BF">
      <w:pPr>
        <w:bidi/>
        <w:spacing w:line="300" w:lineRule="exact"/>
        <w:rPr>
          <w:rFonts w:cs="Traditional Arabic"/>
          <w:szCs w:val="30"/>
          <w:rtl/>
        </w:rPr>
      </w:pPr>
    </w:p>
    <w:p w:rsidR="00AA76BF" w:rsidRDefault="00D71825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حضرات السادة والسيدات،</w:t>
      </w:r>
    </w:p>
    <w:p w:rsidR="00AA76BF" w:rsidRDefault="00D71825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تحية طيبة وبعد،</w:t>
      </w:r>
    </w:p>
    <w:p w:rsidR="00AA76BF" w:rsidRDefault="00D71825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>تنطبق</w:t>
      </w:r>
      <w:r>
        <w:rPr>
          <w:rFonts w:cs="Traditional Arabic" w:hint="cs"/>
          <w:szCs w:val="30"/>
          <w:rtl/>
          <w:lang w:bidi="ar-EG"/>
        </w:rPr>
        <w:t xml:space="preserve"> عملية الموافقة البديلة </w:t>
      </w:r>
      <w:r>
        <w:rPr>
          <w:rFonts w:cs="Traditional Arabic"/>
          <w:szCs w:val="30"/>
          <w:lang w:bidi="ar-EG"/>
        </w:rPr>
        <w:t>(AAP)</w:t>
      </w:r>
      <w:r>
        <w:rPr>
          <w:rFonts w:cs="Traditional Arabic" w:hint="cs"/>
          <w:szCs w:val="30"/>
          <w:rtl/>
          <w:lang w:bidi="ar-EG"/>
        </w:rPr>
        <w:t xml:space="preserve"> المعرفة في التوصية </w:t>
      </w:r>
      <w:r>
        <w:rPr>
          <w:rFonts w:cs="Traditional Arabic"/>
          <w:szCs w:val="30"/>
          <w:lang w:bidi="ar-EG"/>
        </w:rPr>
        <w:t>ITU</w:t>
      </w:r>
      <w:r>
        <w:rPr>
          <w:rFonts w:cs="Traditional Arabic"/>
          <w:szCs w:val="30"/>
          <w:lang w:bidi="ar-EG"/>
        </w:rPr>
        <w:noBreakHyphen/>
        <w:t>T A.8</w:t>
      </w:r>
      <w:r>
        <w:rPr>
          <w:rFonts w:cs="Traditional Arabic" w:hint="cs"/>
          <w:szCs w:val="30"/>
          <w:rtl/>
        </w:rPr>
        <w:t xml:space="preserve"> على التوصيات التي لا تنطوي على بعد سياسي أو</w:t>
      </w:r>
      <w:r>
        <w:rPr>
          <w:rFonts w:cs="Traditional Arabic" w:hint="cs"/>
          <w:szCs w:val="30"/>
          <w:rtl/>
        </w:rPr>
        <w:t xml:space="preserve">تنظيمي ولا تتطلب بالتالي استشارة الدول الأعضاء رسمياً (انظر الرقم </w:t>
      </w:r>
      <w:r>
        <w:rPr>
          <w:rFonts w:cs="Traditional Arabic"/>
          <w:szCs w:val="30"/>
          <w:lang w:bidi="ar-EG"/>
        </w:rPr>
        <w:t>246B</w:t>
      </w:r>
      <w:r>
        <w:rPr>
          <w:rFonts w:cs="Traditional Arabic" w:hint="cs"/>
          <w:szCs w:val="30"/>
          <w:rtl/>
        </w:rPr>
        <w:t xml:space="preserve"> من اتفاقية الاتحاد).</w:t>
      </w:r>
    </w:p>
    <w:p w:rsidR="00AA76BF" w:rsidRDefault="00D71825">
      <w:pPr>
        <w:bidi/>
        <w:spacing w:line="300" w:lineRule="exact"/>
        <w:rPr>
          <w:rFonts w:cs="Traditional Arabic"/>
          <w:szCs w:val="30"/>
          <w:rtl/>
        </w:rPr>
      </w:pPr>
      <w:r>
        <w:rPr>
          <w:rFonts w:cs="Traditional Arabic" w:hint="cs"/>
          <w:szCs w:val="30"/>
          <w:rtl/>
        </w:rPr>
        <w:t xml:space="preserve">ويتضمن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  <w:lang w:bidi="ar-EG"/>
        </w:rPr>
        <w:t>1</w:t>
      </w:r>
      <w:r>
        <w:rPr>
          <w:rFonts w:cs="Traditional Arabic" w:hint="cs"/>
          <w:szCs w:val="30"/>
          <w:rtl/>
        </w:rPr>
        <w:t xml:space="preserve"> لائحة بالنصوص التي تغيرت حالتها مقارنة بما جاء في إعلانات عملية الموافقة البديلة السابقة.</w:t>
      </w:r>
    </w:p>
    <w:p w:rsidR="00AA76BF" w:rsidRDefault="00D71825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</w:rPr>
        <w:t>إذا رغبتم في تقديم تعليق بشأن توصية ما خاضعة لعملية المواف</w:t>
      </w:r>
      <w:r>
        <w:rPr>
          <w:rFonts w:cs="Traditional Arabic" w:hint="cs"/>
          <w:szCs w:val="30"/>
          <w:rtl/>
        </w:rPr>
        <w:t xml:space="preserve">قة البديلة، فنرجو منكم استعمال استمارة التعليق على الخط المتوفّرة على موقع قطاع تقييس الاتصالات على صفحة عملية الموافقة البديلة </w:t>
      </w:r>
      <w:hyperlink r:id="rId9" w:history="1">
        <w:r>
          <w:rPr>
            <w:rStyle w:val="Hyperlink"/>
            <w:rFonts w:cs="Traditional Arabic"/>
            <w:bCs/>
            <w:szCs w:val="30"/>
          </w:rPr>
          <w:t>http://www.itu.int/ITU-T/aap</w:t>
        </w:r>
      </w:hyperlink>
      <w:r>
        <w:rPr>
          <w:rFonts w:cs="Traditional Arabic" w:hint="cs"/>
          <w:szCs w:val="30"/>
          <w:rtl/>
        </w:rPr>
        <w:t xml:space="preserve"> على المدخل الخاص بالتوصية المعنية (انظر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szCs w:val="30"/>
        </w:rPr>
        <w:t>(</w:t>
      </w:r>
      <w:r>
        <w:rPr>
          <w:rFonts w:cs="Traditional Arabic"/>
          <w:b/>
          <w:bCs/>
          <w:szCs w:val="30"/>
        </w:rPr>
        <w:t>2</w:t>
      </w:r>
      <w:r>
        <w:rPr>
          <w:rFonts w:cs="Traditional Arabic" w:hint="cs"/>
          <w:szCs w:val="30"/>
          <w:rtl/>
        </w:rPr>
        <w:t xml:space="preserve">. وبديلاً من ذلك، يمكنكم تقديم التعليقات باستكمال الاستمارة الواردة في </w:t>
      </w:r>
      <w:r>
        <w:rPr>
          <w:rFonts w:cs="Traditional Arabic" w:hint="cs"/>
          <w:b/>
          <w:bCs/>
          <w:szCs w:val="30"/>
          <w:rtl/>
        </w:rPr>
        <w:t xml:space="preserve">الملحق </w:t>
      </w:r>
      <w:r>
        <w:rPr>
          <w:rFonts w:cs="Traditional Arabic"/>
          <w:b/>
          <w:bCs/>
          <w:szCs w:val="30"/>
        </w:rPr>
        <w:t>3</w:t>
      </w:r>
      <w:r>
        <w:rPr>
          <w:rFonts w:cs="Traditional Arabic" w:hint="cs"/>
          <w:szCs w:val="30"/>
          <w:rtl/>
          <w:lang w:bidi="ar-EG"/>
        </w:rPr>
        <w:t xml:space="preserve"> وإرسالها إلى أمانة لجنة الدراسات المعنية بالأمر.</w:t>
      </w:r>
    </w:p>
    <w:p w:rsidR="00AA76BF" w:rsidRDefault="00D71825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وتجدر الإشارة إلى أنه يفضّل عدم إرسال تعليقات تقتصر على تأييد اعتماد النص قيد النظر.</w:t>
      </w:r>
    </w:p>
    <w:p w:rsidR="00AA76BF" w:rsidRDefault="00AA76BF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:rsidR="00AA76BF" w:rsidRDefault="00D71825">
      <w:pPr>
        <w:bidi/>
        <w:spacing w:before="0" w:after="840"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 w:hint="cs"/>
          <w:szCs w:val="30"/>
          <w:rtl/>
          <w:lang w:bidi="ar-EG"/>
        </w:rPr>
        <w:t>وتفضلوا بقبول فائق الاحترام والتقدير.</w:t>
      </w:r>
    </w:p>
    <w:p w:rsidR="00AA76BF" w:rsidRDefault="00D71825">
      <w:pPr>
        <w:bidi/>
        <w:spacing w:line="300" w:lineRule="exact"/>
        <w:rPr>
          <w:rFonts w:cs="Traditional Arabic"/>
          <w:szCs w:val="30"/>
          <w:rtl/>
          <w:lang w:bidi="ar-EG"/>
        </w:rPr>
      </w:pPr>
      <w:r>
        <w:rPr>
          <w:rFonts w:cs="Traditional Arabic"/>
          <w:szCs w:val="30"/>
          <w:rtl/>
        </w:rPr>
        <w:t>تشي</w:t>
      </w:r>
      <w:r>
        <w:rPr>
          <w:rFonts w:cs="Traditional Arabic"/>
          <w:szCs w:val="30"/>
          <w:rtl/>
        </w:rPr>
        <w:t>ساب لي</w:t>
      </w:r>
      <w:r>
        <w:rPr>
          <w:rFonts w:cs="Traditional Arabic"/>
          <w:szCs w:val="30"/>
          <w:rtl/>
          <w:lang w:bidi="ar-EG"/>
        </w:rPr>
        <w:br/>
      </w:r>
      <w:r>
        <w:rPr>
          <w:rFonts w:cs="Traditional Arabic" w:hint="cs"/>
          <w:szCs w:val="30"/>
          <w:rtl/>
          <w:lang w:bidi="ar-EG"/>
        </w:rPr>
        <w:t>مدير مكتب تقييس الاتصالات</w:t>
      </w:r>
    </w:p>
    <w:p w:rsidR="00AA76BF" w:rsidRDefault="00AA76BF">
      <w:pPr>
        <w:bidi/>
        <w:spacing w:line="300" w:lineRule="exact"/>
        <w:rPr>
          <w:rFonts w:cs="Traditional Arabic"/>
          <w:szCs w:val="30"/>
          <w:rtl/>
          <w:lang w:bidi="ar-EG"/>
        </w:rPr>
      </w:pPr>
    </w:p>
    <w:p w:rsidR="00AA76BF" w:rsidRDefault="00D71825">
      <w:pPr>
        <w:bidi/>
        <w:spacing w:line="300" w:lineRule="exact"/>
        <w:rPr>
          <w:rFonts w:cs="Traditional Arabic"/>
          <w:szCs w:val="30"/>
          <w:lang w:bidi="ar-EG"/>
        </w:rPr>
      </w:pPr>
      <w:r>
        <w:rPr>
          <w:rFonts w:cs="Traditional Arabic" w:hint="cs"/>
          <w:b/>
          <w:bCs/>
          <w:szCs w:val="30"/>
          <w:rtl/>
          <w:lang w:bidi="ar-EG"/>
        </w:rPr>
        <w:t xml:space="preserve">الملحقات: </w:t>
      </w:r>
      <w:r>
        <w:rPr>
          <w:rFonts w:cs="Traditional Arabic"/>
          <w:szCs w:val="30"/>
          <w:lang w:bidi="ar-EG"/>
        </w:rPr>
        <w:t>3</w:t>
      </w:r>
    </w:p>
    <w:p w:rsidR="00AA76BF" w:rsidRDefault="00AA76BF">
      <w:pPr>
        <w:spacing w:before="720"/>
        <w:rPr>
          <w:rFonts w:ascii="Times New Roman" w:hAnsi="Times New Roman"/>
        </w:rPr>
        <w:sectPr w:rsidR="00AA76BF">
          <w:headerReference w:type="default" r:id="rId10"/>
          <w:footerReference w:type="default" r:id="rId11"/>
          <w:footerReference w:type="first" r:id="rId12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AA76BF" w:rsidRDefault="00D71825">
      <w:r>
        <w:lastRenderedPageBreak/>
        <w:t>Annex 1</w:t>
      </w:r>
    </w:p>
    <w:p w:rsidR="00AA76BF" w:rsidRDefault="00D71825">
      <w:pPr>
        <w:jc w:val="center"/>
      </w:pPr>
      <w:r>
        <w:t>(to TSB AAP-91)</w:t>
      </w:r>
    </w:p>
    <w:p w:rsidR="00AA76BF" w:rsidRDefault="00AA76BF">
      <w:pPr>
        <w:rPr>
          <w:szCs w:val="22"/>
        </w:rPr>
      </w:pPr>
    </w:p>
    <w:p w:rsidR="00AA76BF" w:rsidRDefault="00D71825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AA76BF" w:rsidRDefault="00D71825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AA76BF" w:rsidRDefault="00D71825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AA76BF" w:rsidRDefault="00D71825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AA76BF" w:rsidRDefault="00D71825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AA76BF" w:rsidRDefault="00D71825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AA76BF" w:rsidRDefault="00D71825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AA76BF" w:rsidRDefault="00D71825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AA76BF" w:rsidRDefault="00D71825">
      <w:pPr>
        <w:pStyle w:val="enumlev2"/>
        <w:rPr>
          <w:szCs w:val="22"/>
        </w:rPr>
      </w:pPr>
      <w:r>
        <w:rPr>
          <w:szCs w:val="22"/>
        </w:rPr>
        <w:t xml:space="preserve">AC = Approved after Additional </w:t>
      </w:r>
      <w:r>
        <w:rPr>
          <w:szCs w:val="22"/>
        </w:rPr>
        <w:t>Review of Comments</w:t>
      </w:r>
    </w:p>
    <w:p w:rsidR="00AA76BF" w:rsidRDefault="00D71825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AA76BF" w:rsidRDefault="00D71825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AA76BF" w:rsidRPr="00FE570F" w:rsidRDefault="00D71825">
      <w:pPr>
        <w:pStyle w:val="Headingb"/>
        <w:rPr>
          <w:szCs w:val="22"/>
          <w:lang w:val="fr-CH"/>
        </w:rPr>
      </w:pPr>
      <w:r w:rsidRPr="00FE570F">
        <w:rPr>
          <w:szCs w:val="22"/>
          <w:lang w:val="fr-CH"/>
        </w:rPr>
        <w:t>ITU-T website entry page:</w:t>
      </w:r>
    </w:p>
    <w:p w:rsidR="00AA76BF" w:rsidRPr="00FE570F" w:rsidRDefault="00AA76BF">
      <w:pPr>
        <w:pStyle w:val="enumlev2"/>
        <w:rPr>
          <w:szCs w:val="22"/>
          <w:lang w:val="fr-CH"/>
        </w:rPr>
      </w:pPr>
      <w:hyperlink r:id="rId13" w:history="1">
        <w:r w:rsidR="00D71825" w:rsidRPr="00FE570F">
          <w:rPr>
            <w:rStyle w:val="Hyperlink"/>
            <w:szCs w:val="22"/>
            <w:lang w:val="fr-CH"/>
          </w:rPr>
          <w:t>http://www.itu.int/ITU-T</w:t>
        </w:r>
      </w:hyperlink>
    </w:p>
    <w:p w:rsidR="00AA76BF" w:rsidRDefault="00D71825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AA76BF" w:rsidRDefault="00AA76BF">
      <w:pPr>
        <w:pStyle w:val="enumlev2"/>
        <w:rPr>
          <w:szCs w:val="22"/>
        </w:rPr>
      </w:pPr>
      <w:hyperlink r:id="rId14" w:history="1">
        <w:r w:rsidR="00D71825">
          <w:rPr>
            <w:rStyle w:val="Hyperlink"/>
            <w:szCs w:val="22"/>
          </w:rPr>
          <w:t>http://www.itu.int/ITU-T/aapinfo</w:t>
        </w:r>
      </w:hyperlink>
    </w:p>
    <w:p w:rsidR="00AA76BF" w:rsidRDefault="00D71825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AA76BF" w:rsidRDefault="00D71825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AA76BF" w:rsidRDefault="00AA76BF">
      <w:pPr>
        <w:pStyle w:val="enumlev2"/>
        <w:rPr>
          <w:szCs w:val="22"/>
        </w:rPr>
      </w:pPr>
      <w:hyperlink r:id="rId15" w:history="1">
        <w:r w:rsidR="00D71825">
          <w:rPr>
            <w:rStyle w:val="Hyperlink"/>
            <w:szCs w:val="22"/>
          </w:rPr>
          <w:t>http://www.itu.int/ITU-T/aap/</w:t>
        </w:r>
      </w:hyperlink>
    </w:p>
    <w:p w:rsidR="00AA76BF" w:rsidRDefault="00D71825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AA76BF">
        <w:tc>
          <w:tcPr>
            <w:tcW w:w="987" w:type="dxa"/>
          </w:tcPr>
          <w:p w:rsidR="00AA76BF" w:rsidRDefault="00D7182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16" w:history="1">
              <w:r w:rsidR="00D71825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D71825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AA76BF">
        <w:tc>
          <w:tcPr>
            <w:tcW w:w="0" w:type="auto"/>
          </w:tcPr>
          <w:p w:rsidR="00AA76BF" w:rsidRDefault="00D7182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D71825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D71825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AA76BF">
        <w:tc>
          <w:tcPr>
            <w:tcW w:w="0" w:type="auto"/>
          </w:tcPr>
          <w:p w:rsidR="00AA76BF" w:rsidRDefault="00D7182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D71825">
                <w:rPr>
                  <w:rStyle w:val="Hyperlink"/>
                  <w:szCs w:val="22"/>
                </w:rPr>
                <w:t>http://www.itu.int/ITU-T/studygroups/c</w:t>
              </w:r>
              <w:r w:rsidR="00D71825">
                <w:rPr>
                  <w:rStyle w:val="Hyperlink"/>
                  <w:szCs w:val="22"/>
                </w:rPr>
                <w:t>om05</w:t>
              </w:r>
            </w:hyperlink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D71825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AA76BF">
        <w:tc>
          <w:tcPr>
            <w:tcW w:w="0" w:type="auto"/>
          </w:tcPr>
          <w:p w:rsidR="00AA76BF" w:rsidRDefault="00D7182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D71825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D71825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AA76BF">
        <w:tc>
          <w:tcPr>
            <w:tcW w:w="0" w:type="auto"/>
          </w:tcPr>
          <w:p w:rsidR="00AA76BF" w:rsidRDefault="00D7182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D71825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D71825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AA76BF">
        <w:tc>
          <w:tcPr>
            <w:tcW w:w="0" w:type="auto"/>
          </w:tcPr>
          <w:p w:rsidR="00AA76BF" w:rsidRDefault="00D7182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D71825">
                <w:rPr>
                  <w:rStyle w:val="Hyperlink"/>
                  <w:szCs w:val="22"/>
                </w:rPr>
                <w:t>http://www.itu.int/ITU-T/studygroup</w:t>
              </w:r>
              <w:r w:rsidR="00D71825">
                <w:rPr>
                  <w:rStyle w:val="Hyperlink"/>
                  <w:szCs w:val="22"/>
                </w:rPr>
                <w:t>s/com12</w:t>
              </w:r>
            </w:hyperlink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D71825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AA76BF">
        <w:tc>
          <w:tcPr>
            <w:tcW w:w="0" w:type="auto"/>
          </w:tcPr>
          <w:p w:rsidR="00AA76BF" w:rsidRDefault="00D7182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D71825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D71825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AA76BF">
        <w:tc>
          <w:tcPr>
            <w:tcW w:w="0" w:type="auto"/>
          </w:tcPr>
          <w:p w:rsidR="00AA76BF" w:rsidRDefault="00D7182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D71825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D71825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AA76BF">
        <w:tc>
          <w:tcPr>
            <w:tcW w:w="0" w:type="auto"/>
          </w:tcPr>
          <w:p w:rsidR="00AA76BF" w:rsidRDefault="00D7182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D71825">
                <w:rPr>
                  <w:rStyle w:val="Hyperlink"/>
                  <w:szCs w:val="22"/>
                </w:rPr>
                <w:t>http://www.itu.int/ITU-T/studygroup</w:t>
              </w:r>
              <w:r w:rsidR="00D71825">
                <w:rPr>
                  <w:rStyle w:val="Hyperlink"/>
                  <w:szCs w:val="22"/>
                </w:rPr>
                <w:t>s/com16</w:t>
              </w:r>
            </w:hyperlink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D71825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AA76BF">
        <w:tc>
          <w:tcPr>
            <w:tcW w:w="0" w:type="auto"/>
          </w:tcPr>
          <w:p w:rsidR="00AA76BF" w:rsidRDefault="00D7182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D71825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D71825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AA76BF">
        <w:tc>
          <w:tcPr>
            <w:tcW w:w="0" w:type="auto"/>
          </w:tcPr>
          <w:p w:rsidR="00AA76BF" w:rsidRDefault="00D71825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D71825">
                <w:rPr>
                  <w:rStyle w:val="Hyperlink"/>
                  <w:szCs w:val="22"/>
                </w:rPr>
                <w:t>http://www.itu.int/ITU-T/studygroups/com20</w:t>
              </w:r>
            </w:hyperlink>
          </w:p>
        </w:tc>
        <w:tc>
          <w:tcPr>
            <w:tcW w:w="0" w:type="auto"/>
          </w:tcPr>
          <w:p w:rsidR="00AA76BF" w:rsidRDefault="00AA76BF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D71825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AA76BF" w:rsidRDefault="00AA76BF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AA76BF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AA76BF" w:rsidRDefault="00D71825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A76B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Last </w:t>
            </w:r>
            <w:r>
              <w:rPr>
                <w:rFonts w:ascii="Times New Roman" w:hAnsi="Times New Roman"/>
                <w:b/>
                <w:bCs/>
                <w:sz w:val="20"/>
              </w:rPr>
              <w:t>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A76B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38" w:history="1">
              <w:r w:rsidR="00D71825">
                <w:rPr>
                  <w:rStyle w:val="Hyperlink"/>
                  <w:sz w:val="20"/>
                </w:rPr>
                <w:t>M.3371 (M.rcsm)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Requirements for Service Management in Cloud-aware Telecommunication Management System (</w:t>
            </w:r>
            <w:hyperlink r:id="rId3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AA76BF" w:rsidRDefault="00D71825">
      <w:pPr>
        <w:pageBreakBefore/>
      </w:pPr>
      <w:r>
        <w:lastRenderedPageBreak/>
        <w:t>Situation concerning Study Group 12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A76B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A76B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40" w:history="1">
              <w:r w:rsidR="00D71825">
                <w:rPr>
                  <w:rStyle w:val="Hyperlink"/>
                  <w:sz w:val="20"/>
                </w:rPr>
                <w:t>G.1071 (G.OM_HEVC)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Opinion model for network planning of video and audio streaming applications (</w:t>
            </w:r>
            <w:hyperlink r:id="rId4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2016-11-01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2016-11-28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42" w:history="1">
              <w:r w:rsidR="00D71825">
                <w:rPr>
                  <w:rStyle w:val="Hyperlink"/>
                  <w:sz w:val="20"/>
                </w:rPr>
                <w:t>P.1203 (P.NATS)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Parametric bitstream-based quality assessment of progressive download and adaptive audiovisual streaming services over reliable transport (</w:t>
            </w:r>
            <w:hyperlink r:id="rId4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2016-11-0</w:t>
            </w:r>
            <w:r>
              <w:rPr>
                <w:sz w:val="20"/>
              </w:rPr>
              <w:t>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2016-11-28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44" w:history="1">
              <w:r w:rsidR="00D71825">
                <w:rPr>
                  <w:rStyle w:val="Hyperlink"/>
                  <w:sz w:val="20"/>
                </w:rPr>
                <w:t>P.1203.1 (P.NATS)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Parametric bitstream-based quality assessment of progressive download and adaptive audiovisual streaming services over reliable transport</w:t>
            </w:r>
            <w:r>
              <w:t xml:space="preserve"> - video quality estimation module (</w:t>
            </w:r>
            <w:hyperlink r:id="rId4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2016-11-01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2016-11-28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46" w:history="1">
              <w:r w:rsidR="00D71825">
                <w:rPr>
                  <w:rStyle w:val="Hyperlink"/>
                  <w:sz w:val="20"/>
                </w:rPr>
                <w:t>P.1203.2 (P.NATS)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Parametric bitstream-based quality assessment of progressive download and adaptive audiovisual streaming services over reliable transport - audio quality estimation module (</w:t>
            </w:r>
            <w:hyperlink r:id="rId4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2016-11-01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2016-11-28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48" w:history="1">
              <w:r w:rsidR="00D71825">
                <w:rPr>
                  <w:rStyle w:val="Hyperlink"/>
                  <w:sz w:val="20"/>
                </w:rPr>
                <w:t>P.1203.3 (P.NATS)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Parametric bitstream-based quality assessment of progressive download and adaptive audiovisual streaming services over reliable transport - quality integration module (</w:t>
            </w:r>
            <w:hyperlink r:id="rId4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2016-11-01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2016-11-28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AA76BF" w:rsidRDefault="00D71825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A76B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A76B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50" w:history="1">
              <w:r w:rsidR="00D71825">
                <w:rPr>
                  <w:rStyle w:val="Hyperlink"/>
                  <w:sz w:val="20"/>
                </w:rPr>
                <w:t>G.994.1 (2012) Amd.8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Handshake procedures for digital subscriber line transceivers: Amendment 8 (</w:t>
            </w:r>
            <w:hyperlink r:id="rId5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52" w:history="1">
              <w:r w:rsidR="00D71825">
                <w:rPr>
                  <w:rStyle w:val="Hyperlink"/>
                  <w:sz w:val="20"/>
                </w:rPr>
                <w:t>G.994.1 (2012) Cor.1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Handshake procedu</w:t>
            </w:r>
            <w:r>
              <w:t>res for digital subscriber line transceivers: Corrigendum 1 (</w:t>
            </w:r>
            <w:hyperlink r:id="rId5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54" w:history="1">
              <w:r w:rsidR="00D71825">
                <w:rPr>
                  <w:rStyle w:val="Hyperlink"/>
                  <w:sz w:val="20"/>
                </w:rPr>
                <w:t>G.997.2 (2015) Amd.3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Physical layer management for G.fast transceivers: Amendment 3 (</w:t>
            </w:r>
            <w:hyperlink r:id="rId5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56" w:history="1">
              <w:r w:rsidR="00D71825">
                <w:rPr>
                  <w:rStyle w:val="Hyperlink"/>
                  <w:sz w:val="20"/>
                </w:rPr>
                <w:t>G.997.2 (2015) Cor.2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Physical layer management for G.fast transceivers: Corrigendum 2 (</w:t>
            </w:r>
            <w:hyperlink r:id="rId5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58" w:history="1">
              <w:r w:rsidR="00D71825">
                <w:rPr>
                  <w:rStyle w:val="Hyperlink"/>
                  <w:sz w:val="20"/>
                </w:rPr>
                <w:t>G.9701 (2014) Amd.3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Fast access to sub</w:t>
            </w:r>
            <w:r>
              <w:t>scriber terminals (G.fast) - Physical layer specification: Amendment 3 (</w:t>
            </w:r>
            <w:hyperlink r:id="rId5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60" w:history="1">
              <w:r w:rsidR="00D71825">
                <w:rPr>
                  <w:rStyle w:val="Hyperlink"/>
                  <w:sz w:val="20"/>
                </w:rPr>
                <w:t>G.9701 (2014) Cor.3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Fast access to subscriber terminals (G.fast) - Physical layer specification: Corrigendum 3 (</w:t>
            </w:r>
            <w:hyperlink r:id="rId6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AA76BF" w:rsidRDefault="00D71825">
      <w:pPr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A76B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A76B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62" w:history="1">
              <w:r w:rsidR="00D71825">
                <w:rPr>
                  <w:rStyle w:val="Hyperlink"/>
                  <w:sz w:val="20"/>
                </w:rPr>
                <w:t>H.265 (V4)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High efficiency video coding (</w:t>
            </w:r>
            <w:hyperlink r:id="rId63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64" w:history="1">
              <w:r w:rsidR="00D71825">
                <w:rPr>
                  <w:rStyle w:val="Hyperlink"/>
                  <w:sz w:val="20"/>
                </w:rPr>
                <w:t>H.265.1 (V2) (H.265.1 (V2))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Conformance specification for ITU-T H.265 high efficiency video coding (</w:t>
            </w:r>
            <w:hyperlink r:id="rId65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AA76BF" w:rsidRDefault="00D71825">
      <w:pPr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AA76BF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AA76BF" w:rsidRDefault="00D71825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AA76BF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AA76BF" w:rsidRDefault="00D7182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AA76BF" w:rsidRDefault="00AA76BF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66" w:history="1">
              <w:r w:rsidR="00D71825">
                <w:rPr>
                  <w:rStyle w:val="Hyperlink"/>
                  <w:sz w:val="20"/>
                </w:rPr>
                <w:t>Z.100 Annex F1 (Z.100 (2016) Annex F1)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Specification and Description Language - Overview of SDL-2010 - SDL formal definition: General overview (</w:t>
            </w:r>
            <w:hyperlink r:id="rId67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68" w:history="1">
              <w:r w:rsidR="00D71825">
                <w:rPr>
                  <w:rStyle w:val="Hyperlink"/>
                  <w:sz w:val="20"/>
                </w:rPr>
                <w:t>Z.100 Annex F2 (Z.100 (2016) Annex F2)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Specification and Description Language - Overview of SDL-2010 - SDL formal definition: Static semantics (</w:t>
            </w:r>
            <w:hyperlink r:id="rId69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AT</w:t>
            </w:r>
          </w:p>
        </w:tc>
      </w:tr>
      <w:tr w:rsidR="00AA76BF">
        <w:trPr>
          <w:cantSplit/>
        </w:trPr>
        <w:tc>
          <w:tcPr>
            <w:tcW w:w="2090" w:type="dxa"/>
          </w:tcPr>
          <w:p w:rsidR="00AA76BF" w:rsidRDefault="00AA76BF">
            <w:hyperlink r:id="rId70" w:history="1">
              <w:r w:rsidR="00D71825">
                <w:rPr>
                  <w:rStyle w:val="Hyperlink"/>
                  <w:sz w:val="20"/>
                </w:rPr>
                <w:t>Z.100 Annex F3 (Z.100 (2016) Annex F3)</w:t>
              </w:r>
            </w:hyperlink>
          </w:p>
        </w:tc>
        <w:tc>
          <w:tcPr>
            <w:tcW w:w="4000" w:type="dxa"/>
          </w:tcPr>
          <w:p w:rsidR="00AA76BF" w:rsidRDefault="00D71825">
            <w:r>
              <w:t>Specification and Description Lan</w:t>
            </w:r>
            <w:r>
              <w:t>guage - Overview of SDL-2010 - SDL formal definition: Dynamic semantics (</w:t>
            </w:r>
            <w:hyperlink r:id="rId71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2016-10-01</w:t>
            </w:r>
          </w:p>
        </w:tc>
        <w:tc>
          <w:tcPr>
            <w:tcW w:w="115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>2016-10-28</w:t>
            </w:r>
          </w:p>
        </w:tc>
        <w:tc>
          <w:tcPr>
            <w:tcW w:w="88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115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80" w:type="dxa"/>
          </w:tcPr>
          <w:p w:rsidR="00AA76BF" w:rsidRDefault="00AA76BF">
            <w:pPr>
              <w:jc w:val="center"/>
            </w:pPr>
          </w:p>
        </w:tc>
        <w:tc>
          <w:tcPr>
            <w:tcW w:w="860" w:type="dxa"/>
          </w:tcPr>
          <w:p w:rsidR="00AA76BF" w:rsidRDefault="00D71825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AA76BF" w:rsidRDefault="00AA76BF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AA76BF">
          <w:headerReference w:type="default" r:id="rId72"/>
          <w:footerReference w:type="default" r:id="rId73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AA76BF" w:rsidRDefault="00D71825">
      <w:r>
        <w:lastRenderedPageBreak/>
        <w:t>Annex 2</w:t>
      </w:r>
    </w:p>
    <w:p w:rsidR="00AA76BF" w:rsidRDefault="00D71825">
      <w:pPr>
        <w:jc w:val="center"/>
        <w:rPr>
          <w:szCs w:val="22"/>
        </w:rPr>
      </w:pPr>
      <w:r>
        <w:rPr>
          <w:szCs w:val="22"/>
        </w:rPr>
        <w:t>(to TSB AAP-91)</w:t>
      </w:r>
    </w:p>
    <w:p w:rsidR="00AA76BF" w:rsidRDefault="00D71825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AA76BF" w:rsidRDefault="00D71825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AA76BF" w:rsidRDefault="00D71825">
      <w:r>
        <w:t>1)</w:t>
      </w:r>
      <w:r>
        <w:tab/>
        <w:t xml:space="preserve">Go to AAP search Web page at </w:t>
      </w:r>
      <w:hyperlink r:id="rId74" w:history="1">
        <w:r>
          <w:rPr>
            <w:rStyle w:val="Hyperlink"/>
            <w:szCs w:val="22"/>
          </w:rPr>
          <w:t>http://www.itu.int/ITU-T/aap/</w:t>
        </w:r>
      </w:hyperlink>
    </w:p>
    <w:p w:rsidR="00AA76BF" w:rsidRDefault="00FE570F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8345" cy="2163445"/>
            <wp:effectExtent l="0" t="0" r="8255" b="8255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BF" w:rsidRDefault="00D71825">
      <w:r>
        <w:t>2)</w:t>
      </w:r>
      <w:r>
        <w:tab/>
        <w:t>Select your Recommendation</w:t>
      </w:r>
    </w:p>
    <w:p w:rsidR="00AA76BF" w:rsidRDefault="00FE570F">
      <w:pPr>
        <w:jc w:val="center"/>
        <w:rPr>
          <w:sz w:val="24"/>
        </w:rPr>
      </w:pPr>
      <w:r w:rsidRPr="00AA76BF">
        <w:rPr>
          <w:noProof/>
          <w:sz w:val="24"/>
          <w:lang w:val="en-US" w:eastAsia="zh-CN"/>
        </w:rPr>
        <w:drawing>
          <wp:inline distT="0" distB="0" distL="0" distR="0">
            <wp:extent cx="5397500" cy="3220720"/>
            <wp:effectExtent l="0" t="0" r="0" b="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BF" w:rsidRDefault="00D71825">
      <w:pPr>
        <w:keepNext/>
      </w:pPr>
      <w:r>
        <w:lastRenderedPageBreak/>
        <w:t>3)</w:t>
      </w:r>
      <w:r>
        <w:tab/>
      </w:r>
      <w:r>
        <w:t>Click the "Submit Comment" button</w:t>
      </w:r>
    </w:p>
    <w:p w:rsidR="00AA76BF" w:rsidRDefault="00FE570F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760" cy="3180080"/>
            <wp:effectExtent l="0" t="0" r="2540" b="127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76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BF" w:rsidRDefault="00D71825">
      <w:r>
        <w:t>4)</w:t>
      </w:r>
      <w:r>
        <w:tab/>
        <w:t>Complete the on-line form and click on "Submit"</w:t>
      </w:r>
    </w:p>
    <w:p w:rsidR="00AA76BF" w:rsidRDefault="00FE570F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6505" cy="4572000"/>
            <wp:effectExtent l="0" t="0" r="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BF" w:rsidRDefault="00D71825">
      <w:r>
        <w:t>For more information, read the AAP tutorial on:</w:t>
      </w:r>
      <w:r>
        <w:tab/>
      </w:r>
      <w:r>
        <w:br/>
      </w:r>
      <w:hyperlink r:id="rId79" w:history="1">
        <w:r>
          <w:rPr>
            <w:rStyle w:val="Hyperlink"/>
          </w:rPr>
          <w:t>http://www.itu.int/ITU-T/aapinfo/files/AAPTutor</w:t>
        </w:r>
        <w:r>
          <w:rPr>
            <w:rStyle w:val="Hyperlink"/>
          </w:rPr>
          <w:t>ial.pdf</w:t>
        </w:r>
      </w:hyperlink>
    </w:p>
    <w:p w:rsidR="00AA76BF" w:rsidRDefault="00D71825">
      <w:r>
        <w:br w:type="page"/>
      </w:r>
      <w:r>
        <w:lastRenderedPageBreak/>
        <w:t>Annex 3</w:t>
      </w:r>
    </w:p>
    <w:p w:rsidR="00AA76BF" w:rsidRDefault="00D71825">
      <w:pPr>
        <w:jc w:val="center"/>
        <w:rPr>
          <w:szCs w:val="22"/>
        </w:rPr>
      </w:pPr>
      <w:r>
        <w:rPr>
          <w:szCs w:val="22"/>
        </w:rPr>
        <w:t>(to TSB AAP-91)</w:t>
      </w:r>
    </w:p>
    <w:p w:rsidR="00AA76BF" w:rsidRDefault="00D71825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AA76BF" w:rsidRDefault="00D71825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AA76BF">
        <w:tc>
          <w:tcPr>
            <w:tcW w:w="5000" w:type="pct"/>
            <w:gridSpan w:val="2"/>
            <w:shd w:val="clear" w:color="auto" w:fill="EFFAFF"/>
          </w:tcPr>
          <w:p w:rsidR="00AA76BF" w:rsidRDefault="00D71825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AA76B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AA76BF" w:rsidRDefault="00AA76BF">
            <w:pPr>
              <w:pStyle w:val="Tabletext"/>
            </w:pPr>
          </w:p>
        </w:tc>
      </w:tr>
      <w:tr w:rsidR="00AA76B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A76BF" w:rsidRDefault="00AA76BF">
            <w:pPr>
              <w:pStyle w:val="Tabletext"/>
            </w:pPr>
          </w:p>
        </w:tc>
      </w:tr>
      <w:tr w:rsidR="00AA76B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A76BF" w:rsidRDefault="00AA76BF">
            <w:pPr>
              <w:pStyle w:val="Tabletext"/>
            </w:pPr>
          </w:p>
        </w:tc>
      </w:tr>
      <w:tr w:rsidR="00AA76BF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AA76BF" w:rsidRDefault="00D71825">
            <w:pPr>
              <w:pStyle w:val="Tabletext"/>
            </w:pPr>
            <w:r>
              <w:br/>
            </w:r>
            <w:r w:rsidR="00AA76B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A76BF">
              <w:fldChar w:fldCharType="separate"/>
            </w:r>
            <w:r w:rsidR="00AA76BF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AA76B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A76BF">
              <w:fldChar w:fldCharType="separate"/>
            </w:r>
            <w:r w:rsidR="00AA76BF">
              <w:fldChar w:fldCharType="end"/>
            </w:r>
            <w:r>
              <w:t xml:space="preserve"> Additional Review (AR)</w:t>
            </w:r>
          </w:p>
        </w:tc>
      </w:tr>
      <w:tr w:rsidR="00AA76B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AA76BF" w:rsidRDefault="00AA76BF">
            <w:pPr>
              <w:pStyle w:val="Tabletext"/>
            </w:pPr>
          </w:p>
        </w:tc>
      </w:tr>
      <w:tr w:rsidR="00AA76B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A76BF" w:rsidRDefault="00AA76BF">
            <w:pPr>
              <w:pStyle w:val="Tabletext"/>
            </w:pPr>
          </w:p>
        </w:tc>
      </w:tr>
      <w:tr w:rsidR="00AA76B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A76BF" w:rsidRDefault="00AA76BF">
            <w:pPr>
              <w:pStyle w:val="Tabletext"/>
            </w:pPr>
          </w:p>
        </w:tc>
      </w:tr>
      <w:tr w:rsidR="00AA76B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A76BF" w:rsidRDefault="00AA76BF">
            <w:pPr>
              <w:pStyle w:val="Tabletext"/>
            </w:pPr>
          </w:p>
        </w:tc>
      </w:tr>
      <w:tr w:rsidR="00AA76B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A76BF" w:rsidRDefault="00AA76BF">
            <w:pPr>
              <w:pStyle w:val="Tabletext"/>
            </w:pPr>
          </w:p>
        </w:tc>
      </w:tr>
      <w:tr w:rsidR="00AA76B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A76BF" w:rsidRDefault="00AA76BF">
            <w:pPr>
              <w:pStyle w:val="Tabletext"/>
            </w:pPr>
          </w:p>
        </w:tc>
      </w:tr>
      <w:tr w:rsidR="00AA76BF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AA76BF" w:rsidRDefault="00AA76BF">
            <w:pPr>
              <w:pStyle w:val="Tabletext"/>
            </w:pPr>
          </w:p>
        </w:tc>
      </w:tr>
      <w:tr w:rsidR="00AA76BF">
        <w:tc>
          <w:tcPr>
            <w:tcW w:w="1623" w:type="pct"/>
            <w:shd w:val="clear" w:color="auto" w:fill="EFFAFF"/>
            <w:vAlign w:val="center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AA76BF" w:rsidRDefault="00D71825">
            <w:pPr>
              <w:pStyle w:val="Tabletext"/>
            </w:pPr>
            <w:r>
              <w:br/>
            </w:r>
            <w:r w:rsidR="00AA76B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A76BF">
              <w:fldChar w:fldCharType="separate"/>
            </w:r>
            <w:r w:rsidR="00AA76BF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AA76B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AA76BF">
              <w:fldChar w:fldCharType="separate"/>
            </w:r>
            <w:r w:rsidR="00AA76BF">
              <w:fldChar w:fldCharType="end"/>
            </w:r>
            <w:r>
              <w:t xml:space="preserve"> We support this text on the condition that it be modified as per r</w:t>
            </w:r>
            <w:r>
              <w:t>evision shown in the attachment.</w:t>
            </w:r>
          </w:p>
        </w:tc>
      </w:tr>
      <w:tr w:rsidR="00AA76BF">
        <w:tc>
          <w:tcPr>
            <w:tcW w:w="1623" w:type="pct"/>
            <w:shd w:val="clear" w:color="auto" w:fill="EFFAFF"/>
            <w:vAlign w:val="center"/>
          </w:tcPr>
          <w:p w:rsidR="00AA76BF" w:rsidRDefault="00D71825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AA76BF" w:rsidRDefault="00D71825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AA76BF" w:rsidRDefault="00D71825">
      <w:pPr>
        <w:rPr>
          <w:szCs w:val="22"/>
        </w:rPr>
      </w:pPr>
      <w:r>
        <w:tab/>
      </w:r>
      <w:r w:rsidR="00AA76BF" w:rsidRPr="00AA76BF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AA76BF">
        <w:rPr>
          <w:szCs w:val="22"/>
        </w:rPr>
      </w:r>
      <w:r w:rsidR="00AA76BF">
        <w:rPr>
          <w:szCs w:val="22"/>
        </w:rPr>
        <w:fldChar w:fldCharType="separate"/>
      </w:r>
      <w:r w:rsidR="00AA76BF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AA76BF" w:rsidRDefault="00D71825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80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AA76BF" w:rsidRDefault="00AA76BF">
      <w:pPr>
        <w:rPr>
          <w:i/>
          <w:iCs/>
          <w:szCs w:val="22"/>
        </w:rPr>
      </w:pPr>
    </w:p>
    <w:sectPr w:rsidR="00AA76BF" w:rsidSect="00AA76BF">
      <w:headerReference w:type="default" r:id="rId81"/>
      <w:footerReference w:type="default" r:id="rId82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825" w:rsidRDefault="00D71825">
      <w:r>
        <w:separator/>
      </w:r>
    </w:p>
  </w:endnote>
  <w:endnote w:type="continuationSeparator" w:id="0">
    <w:p w:rsidR="00D71825" w:rsidRDefault="00D7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BF" w:rsidRDefault="00D71825">
    <w:pPr>
      <w:pStyle w:val="Footer"/>
    </w:pPr>
    <w:r>
      <w:rPr>
        <w:sz w:val="18"/>
        <w:szCs w:val="18"/>
        <w:lang w:val="en-US"/>
      </w:rPr>
      <w:t>TSB AAP-91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2016-11-01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AA76BF">
      <w:tc>
        <w:tcPr>
          <w:tcW w:w="1985" w:type="dxa"/>
        </w:tcPr>
        <w:p w:rsidR="00AA76BF" w:rsidRDefault="00D71825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AA76BF" w:rsidRDefault="00D71825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AA76BF" w:rsidRDefault="00D71825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AA76BF" w:rsidRDefault="00D71825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AA76BF" w:rsidRPr="00FE570F" w:rsidRDefault="00D71825">
          <w:pPr>
            <w:pStyle w:val="Tabletext"/>
            <w:jc w:val="right"/>
            <w:rPr>
              <w:sz w:val="20"/>
              <w:lang w:val="en-US"/>
            </w:rPr>
          </w:pPr>
          <w:r w:rsidRPr="00FE570F">
            <w:rPr>
              <w:sz w:val="20"/>
              <w:lang w:val="en-US"/>
            </w:rPr>
            <w:t>Web page:</w:t>
          </w:r>
          <w:r w:rsidRPr="00FE570F">
            <w:rPr>
              <w:sz w:val="20"/>
              <w:lang w:val="en-US"/>
            </w:rPr>
            <w:br/>
          </w:r>
          <w:hyperlink r:id="rId2" w:history="1">
            <w:r w:rsidRPr="00FE570F">
              <w:rPr>
                <w:rStyle w:val="Hyperlink"/>
                <w:sz w:val="20"/>
                <w:lang w:val="en-US"/>
              </w:rPr>
              <w:t>www.itu.int</w:t>
            </w:r>
          </w:hyperlink>
        </w:p>
      </w:tc>
    </w:tr>
  </w:tbl>
  <w:p w:rsidR="00AA76BF" w:rsidRDefault="00AA76BF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BF" w:rsidRDefault="00D71825">
    <w:pPr>
      <w:pStyle w:val="Footer"/>
    </w:pPr>
    <w:r>
      <w:rPr>
        <w:sz w:val="18"/>
        <w:szCs w:val="18"/>
        <w:lang w:val="en-US"/>
      </w:rPr>
      <w:t>TSB AAP-91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2016-11-01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BF" w:rsidRDefault="00D71825">
    <w:pPr>
      <w:pStyle w:val="Footer"/>
    </w:pPr>
    <w:r>
      <w:rPr>
        <w:sz w:val="18"/>
        <w:szCs w:val="18"/>
        <w:lang w:val="en-US"/>
      </w:rPr>
      <w:t>TSB AAP-91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2016-11-01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825" w:rsidRDefault="00D71825">
      <w:r>
        <w:t>____________________</w:t>
      </w:r>
    </w:p>
  </w:footnote>
  <w:footnote w:type="continuationSeparator" w:id="0">
    <w:p w:rsidR="00D71825" w:rsidRDefault="00D71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BF" w:rsidRDefault="00D71825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AA76BF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AA76BF">
      <w:rPr>
        <w:rStyle w:val="PageNumber"/>
        <w:szCs w:val="18"/>
      </w:rPr>
      <w:fldChar w:fldCharType="separate"/>
    </w:r>
    <w:r w:rsidR="00FE570F">
      <w:rPr>
        <w:rStyle w:val="PageNumber"/>
        <w:noProof/>
        <w:szCs w:val="18"/>
      </w:rPr>
      <w:t>2</w:t>
    </w:r>
    <w:r w:rsidR="00AA76BF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BF" w:rsidRDefault="00D71825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AA76BF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AA76BF">
      <w:rPr>
        <w:rStyle w:val="PageNumber"/>
        <w:szCs w:val="18"/>
      </w:rPr>
      <w:fldChar w:fldCharType="separate"/>
    </w:r>
    <w:r w:rsidR="00FE570F">
      <w:rPr>
        <w:rStyle w:val="PageNumber"/>
        <w:noProof/>
        <w:szCs w:val="18"/>
      </w:rPr>
      <w:t>7</w:t>
    </w:r>
    <w:r w:rsidR="00AA76BF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6BF" w:rsidRDefault="00D71825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AA76BF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AA76BF">
      <w:rPr>
        <w:rStyle w:val="PageNumber"/>
        <w:szCs w:val="18"/>
      </w:rPr>
      <w:fldChar w:fldCharType="separate"/>
    </w:r>
    <w:r w:rsidR="00FE570F">
      <w:rPr>
        <w:rStyle w:val="PageNumber"/>
        <w:noProof/>
        <w:szCs w:val="18"/>
      </w:rPr>
      <w:t>11</w:t>
    </w:r>
    <w:r w:rsidR="00AA76BF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BF"/>
    <w:rsid w:val="00AA76BF"/>
    <w:rsid w:val="00D71825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DDC82F-2CD2-4928-8915-9EB04420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ITU-T/studygroups/com12" TargetMode="External"/><Relationship Id="rId21" Type="http://schemas.openxmlformats.org/officeDocument/2006/relationships/hyperlink" Target="mailto:tsbsg5@itu.int" TargetMode="External"/><Relationship Id="rId42" Type="http://schemas.openxmlformats.org/officeDocument/2006/relationships/hyperlink" Target="http://www.itu.int/itu-t/aap/AAPRecDetails.aspx?AAPSeqNo=7786" TargetMode="External"/><Relationship Id="rId47" Type="http://schemas.openxmlformats.org/officeDocument/2006/relationships/hyperlink" Target="https://www.itu.int/ITU-T/aap/dologin_aap.asp?id=T0102001E6C0801MSWE.docx&amp;group=12" TargetMode="External"/><Relationship Id="rId63" Type="http://schemas.openxmlformats.org/officeDocument/2006/relationships/hyperlink" Target="https://www.itu.int/ITU-T/aap/dologin_aap.asp?id=T01020012170801MSWE.doc&amp;group=16" TargetMode="External"/><Relationship Id="rId68" Type="http://schemas.openxmlformats.org/officeDocument/2006/relationships/hyperlink" Target="http://www.itu.int/itu-t/aap/AAPRecDetails.aspx?AAPSeqNo=5704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://www.itu.int/ITU-T/studygroups/com02" TargetMode="External"/><Relationship Id="rId11" Type="http://schemas.openxmlformats.org/officeDocument/2006/relationships/footer" Target="footer1.xml"/><Relationship Id="rId32" Type="http://schemas.openxmlformats.org/officeDocument/2006/relationships/hyperlink" Target="http://www.itu.int/ITU-T/studygroups/com16" TargetMode="External"/><Relationship Id="rId37" Type="http://schemas.openxmlformats.org/officeDocument/2006/relationships/hyperlink" Target="mailto:tsbsg20@itu.int" TargetMode="External"/><Relationship Id="rId53" Type="http://schemas.openxmlformats.org/officeDocument/2006/relationships/hyperlink" Target="https://www.itu.int/ITU-T/aap/dologin_aap.asp?id=T01020016560801MSWE.docx&amp;group=15" TargetMode="External"/><Relationship Id="rId58" Type="http://schemas.openxmlformats.org/officeDocument/2006/relationships/hyperlink" Target="http://www.itu.int/itu-t/aap/AAPRecDetails.aspx?AAPSeqNo=5722" TargetMode="External"/><Relationship Id="rId74" Type="http://schemas.openxmlformats.org/officeDocument/2006/relationships/hyperlink" Target="http://www.itu.int/ITU-T/aap/" TargetMode="External"/><Relationship Id="rId79" Type="http://schemas.openxmlformats.org/officeDocument/2006/relationships/hyperlink" Target="http://www.itu.int/ITU-T/aapinfo/files/AAPTutorial.pdf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itu.int/ITU-T/aap/dologin_aap.asp?id=T01020016590801MSWE.docx&amp;group=15" TargetMode="External"/><Relationship Id="rId82" Type="http://schemas.openxmlformats.org/officeDocument/2006/relationships/footer" Target="footer4.xml"/><Relationship Id="rId19" Type="http://schemas.openxmlformats.org/officeDocument/2006/relationships/hyperlink" Target="mailto:tsbsg3@itu.int" TargetMode="External"/><Relationship Id="rId14" Type="http://schemas.openxmlformats.org/officeDocument/2006/relationships/hyperlink" Target="http://www.itu.int/ITU-T/aapinfo/" TargetMode="External"/><Relationship Id="rId22" Type="http://schemas.openxmlformats.org/officeDocument/2006/relationships/hyperlink" Target="http://www.itu.int/ITU-T/studygroups/com09" TargetMode="External"/><Relationship Id="rId27" Type="http://schemas.openxmlformats.org/officeDocument/2006/relationships/hyperlink" Target="mailto:tsbsg12@itu.int" TargetMode="External"/><Relationship Id="rId30" Type="http://schemas.openxmlformats.org/officeDocument/2006/relationships/hyperlink" Target="http://www.itu.int/ITU-T/studygroups/com15" TargetMode="External"/><Relationship Id="rId35" Type="http://schemas.openxmlformats.org/officeDocument/2006/relationships/hyperlink" Target="mailto:tsbsg17@itu.int" TargetMode="External"/><Relationship Id="rId43" Type="http://schemas.openxmlformats.org/officeDocument/2006/relationships/hyperlink" Target="https://www.itu.int/ITU-T/aap/dologin_aap.asp?id=T0102001E6A0801MSWE.docx&amp;group=12" TargetMode="External"/><Relationship Id="rId48" Type="http://schemas.openxmlformats.org/officeDocument/2006/relationships/hyperlink" Target="http://www.itu.int/itu-t/aap/AAPRecDetails.aspx?AAPSeqNo=7789" TargetMode="External"/><Relationship Id="rId56" Type="http://schemas.openxmlformats.org/officeDocument/2006/relationships/hyperlink" Target="http://www.itu.int/itu-t/aap/AAPRecDetails.aspx?AAPSeqNo=5720" TargetMode="External"/><Relationship Id="rId64" Type="http://schemas.openxmlformats.org/officeDocument/2006/relationships/hyperlink" Target="http://www.itu.int/itu-t/aap/AAPRecDetails.aspx?AAPSeqNo=4575" TargetMode="External"/><Relationship Id="rId69" Type="http://schemas.openxmlformats.org/officeDocument/2006/relationships/hyperlink" Target="https://www.itu.int/ITU-T/aap/dologin_aap.asp?id=T01020016480801MSWE.docx&amp;group=17" TargetMode="External"/><Relationship Id="rId77" Type="http://schemas.openxmlformats.org/officeDocument/2006/relationships/image" Target="media/image5.gif"/><Relationship Id="rId8" Type="http://schemas.openxmlformats.org/officeDocument/2006/relationships/image" Target="media/image2.png"/><Relationship Id="rId51" Type="http://schemas.openxmlformats.org/officeDocument/2006/relationships/hyperlink" Target="https://www.itu.int/ITU-T/aap/dologin_aap.asp?id=T01020016550801MSWE.docx&amp;group=15" TargetMode="External"/><Relationship Id="rId72" Type="http://schemas.openxmlformats.org/officeDocument/2006/relationships/header" Target="header2.xml"/><Relationship Id="rId80" Type="http://schemas.openxmlformats.org/officeDocument/2006/relationships/hyperlink" Target="mailto:tsbsg....@itu.int" TargetMode="Externa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tsbsg2@itu.int" TargetMode="External"/><Relationship Id="rId25" Type="http://schemas.openxmlformats.org/officeDocument/2006/relationships/hyperlink" Target="mailto:tsbsg11@itu.int" TargetMode="External"/><Relationship Id="rId33" Type="http://schemas.openxmlformats.org/officeDocument/2006/relationships/hyperlink" Target="mailto:tsbsg16@itu.int" TargetMode="External"/><Relationship Id="rId38" Type="http://schemas.openxmlformats.org/officeDocument/2006/relationships/hyperlink" Target="http://www.itu.int/itu-t/aap/AAPRecDetails.aspx?AAPSeqNo=5716" TargetMode="External"/><Relationship Id="rId46" Type="http://schemas.openxmlformats.org/officeDocument/2006/relationships/hyperlink" Target="http://www.itu.int/itu-t/aap/AAPRecDetails.aspx?AAPSeqNo=7788" TargetMode="External"/><Relationship Id="rId59" Type="http://schemas.openxmlformats.org/officeDocument/2006/relationships/hyperlink" Target="https://www.itu.int/ITU-T/aap/dologin_aap.asp?id=T010200165A0801MSWE.docx&amp;group=15" TargetMode="External"/><Relationship Id="rId67" Type="http://schemas.openxmlformats.org/officeDocument/2006/relationships/hyperlink" Target="https://www.itu.int/ITU-T/aap/dologin_aap.asp?id=T01020016470801MSWE.docx&amp;group=17" TargetMode="External"/><Relationship Id="rId20" Type="http://schemas.openxmlformats.org/officeDocument/2006/relationships/hyperlink" Target="http://www.itu.int/ITU-T/studygroups/com05" TargetMode="External"/><Relationship Id="rId41" Type="http://schemas.openxmlformats.org/officeDocument/2006/relationships/hyperlink" Target="https://www.itu.int/ITU-T/aap/dologin_aap.asp?id=T0102001E690801MSWE.docx&amp;group=12" TargetMode="External"/><Relationship Id="rId54" Type="http://schemas.openxmlformats.org/officeDocument/2006/relationships/hyperlink" Target="http://www.itu.int/itu-t/aap/AAPRecDetails.aspx?AAPSeqNo=5719" TargetMode="External"/><Relationship Id="rId62" Type="http://schemas.openxmlformats.org/officeDocument/2006/relationships/hyperlink" Target="http://www.itu.int/itu-t/aap/AAPRecDetails.aspx?AAPSeqNo=4631" TargetMode="External"/><Relationship Id="rId70" Type="http://schemas.openxmlformats.org/officeDocument/2006/relationships/hyperlink" Target="http://www.itu.int/itu-t/aap/AAPRecDetails.aspx?AAPSeqNo=5705" TargetMode="External"/><Relationship Id="rId75" Type="http://schemas.openxmlformats.org/officeDocument/2006/relationships/image" Target="media/image3.gi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/" TargetMode="External"/><Relationship Id="rId23" Type="http://schemas.openxmlformats.org/officeDocument/2006/relationships/hyperlink" Target="mailto:tsbsg9@itu.int" TargetMode="External"/><Relationship Id="rId28" Type="http://schemas.openxmlformats.org/officeDocument/2006/relationships/hyperlink" Target="http://www.itu.int/ITU-T/studygroups/com13" TargetMode="External"/><Relationship Id="rId36" Type="http://schemas.openxmlformats.org/officeDocument/2006/relationships/hyperlink" Target="http://www.itu.int/ITU-T/studygroups/com20" TargetMode="External"/><Relationship Id="rId49" Type="http://schemas.openxmlformats.org/officeDocument/2006/relationships/hyperlink" Target="https://www.itu.int/ITU-T/aap/dologin_aap.asp?id=T0102001E6D0801MSWE.docx&amp;group=12" TargetMode="External"/><Relationship Id="rId57" Type="http://schemas.openxmlformats.org/officeDocument/2006/relationships/hyperlink" Target="https://www.itu.int/ITU-T/aap/dologin_aap.asp?id=T01020016580801MSWE.docx&amp;group=15" TargetMode="External"/><Relationship Id="rId10" Type="http://schemas.openxmlformats.org/officeDocument/2006/relationships/header" Target="header1.xml"/><Relationship Id="rId31" Type="http://schemas.openxmlformats.org/officeDocument/2006/relationships/hyperlink" Target="mailto:tsbsg15@itu.int" TargetMode="External"/><Relationship Id="rId44" Type="http://schemas.openxmlformats.org/officeDocument/2006/relationships/hyperlink" Target="http://www.itu.int/itu-t/aap/AAPRecDetails.aspx?AAPSeqNo=7787" TargetMode="External"/><Relationship Id="rId52" Type="http://schemas.openxmlformats.org/officeDocument/2006/relationships/hyperlink" Target="http://www.itu.int/itu-t/aap/AAPRecDetails.aspx?AAPSeqNo=5718" TargetMode="External"/><Relationship Id="rId60" Type="http://schemas.openxmlformats.org/officeDocument/2006/relationships/hyperlink" Target="http://www.itu.int/itu-t/aap/AAPRecDetails.aspx?AAPSeqNo=5721" TargetMode="External"/><Relationship Id="rId65" Type="http://schemas.openxmlformats.org/officeDocument/2006/relationships/hyperlink" Target="https://www.itu.int/ITU-T/aap/dologin_aap.asp?id=T01020011DF0802MSWE.docx&amp;group=16" TargetMode="External"/><Relationship Id="rId73" Type="http://schemas.openxmlformats.org/officeDocument/2006/relationships/footer" Target="footer3.xml"/><Relationship Id="rId78" Type="http://schemas.openxmlformats.org/officeDocument/2006/relationships/image" Target="media/image6.gif"/><Relationship Id="rId8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aap/" TargetMode="External"/><Relationship Id="rId13" Type="http://schemas.openxmlformats.org/officeDocument/2006/relationships/hyperlink" Target="http://www.itu.int/ITU-T/" TargetMode="External"/><Relationship Id="rId18" Type="http://schemas.openxmlformats.org/officeDocument/2006/relationships/hyperlink" Target="http://www.itu.int/ITU-T/studygroups/com03" TargetMode="External"/><Relationship Id="rId39" Type="http://schemas.openxmlformats.org/officeDocument/2006/relationships/hyperlink" Target="https://www.itu.int/ITU-T/aap/dologin_aap.asp?id=T01020016540801MSWE.docx&amp;group=2" TargetMode="External"/><Relationship Id="rId34" Type="http://schemas.openxmlformats.org/officeDocument/2006/relationships/hyperlink" Target="http://www.itu.int/ITU-T/studygroups/com17" TargetMode="External"/><Relationship Id="rId50" Type="http://schemas.openxmlformats.org/officeDocument/2006/relationships/hyperlink" Target="http://www.itu.int/itu-t/aap/AAPRecDetails.aspx?AAPSeqNo=5717" TargetMode="External"/><Relationship Id="rId55" Type="http://schemas.openxmlformats.org/officeDocument/2006/relationships/hyperlink" Target="https://www.itu.int/ITU-T/aap/dologin_aap.asp?id=T01020016570801MSWE.docx&amp;group=15" TargetMode="External"/><Relationship Id="rId76" Type="http://schemas.openxmlformats.org/officeDocument/2006/relationships/image" Target="media/image4.gif"/><Relationship Id="rId7" Type="http://schemas.openxmlformats.org/officeDocument/2006/relationships/image" Target="media/image1.jpeg"/><Relationship Id="rId71" Type="http://schemas.openxmlformats.org/officeDocument/2006/relationships/hyperlink" Target="https://www.itu.int/ITU-T/aap/dologin_aap.asp?id=T01020016490801MSWE.docx&amp;group=17" TargetMode="External"/><Relationship Id="rId2" Type="http://schemas.openxmlformats.org/officeDocument/2006/relationships/styles" Target="styles.xml"/><Relationship Id="rId29" Type="http://schemas.openxmlformats.org/officeDocument/2006/relationships/hyperlink" Target="mailto:tsbsg13@itu.int" TargetMode="External"/><Relationship Id="rId24" Type="http://schemas.openxmlformats.org/officeDocument/2006/relationships/hyperlink" Target="http://www.itu.int/ITU-T/studygroups/com11" TargetMode="External"/><Relationship Id="rId40" Type="http://schemas.openxmlformats.org/officeDocument/2006/relationships/hyperlink" Target="http://www.itu.int/itu-t/aap/AAPRecDetails.aspx?AAPSeqNo=7785" TargetMode="External"/><Relationship Id="rId45" Type="http://schemas.openxmlformats.org/officeDocument/2006/relationships/hyperlink" Target="https://www.itu.int/ITU-T/aap/dologin_aap.asp?id=T0102001E6B0801MSWE.docx&amp;group=12" TargetMode="External"/><Relationship Id="rId66" Type="http://schemas.openxmlformats.org/officeDocument/2006/relationships/hyperlink" Target="http://www.itu.int/itu-t/aap/AAPRecDetails.aspx?AAPSeqNo=5703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Lugo Colls, Lis</dc:creator>
  <cp:keywords/>
  <dc:description/>
  <cp:lastModifiedBy>Lugo Colls, Lis</cp:lastModifiedBy>
  <cp:revision>2</cp:revision>
  <dcterms:created xsi:type="dcterms:W3CDTF">2016-10-31T14:38:00Z</dcterms:created>
  <dcterms:modified xsi:type="dcterms:W3CDTF">2016-10-31T14:38:00Z</dcterms:modified>
</cp:coreProperties>
</file>