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7"/>
        <w:gridCol w:w="6672"/>
        <w:gridCol w:w="1816"/>
      </w:tblGrid>
      <w:tr w:rsidR="00CA21FA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CA21FA" w:rsidRDefault="008E526F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2790" cy="820420"/>
                  <wp:effectExtent l="0" t="0" r="0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CA21FA" w:rsidRDefault="008E526F">
            <w:pPr>
              <w:tabs>
                <w:tab w:val="right" w:pos="8647"/>
              </w:tabs>
              <w:spacing w:before="0"/>
            </w:pPr>
            <w:r>
              <w:rPr>
                <w:smallCaps/>
                <w:spacing w:val="25"/>
                <w:sz w:val="28"/>
                <w:szCs w:val="28"/>
              </w:rPr>
              <w:t>International Telecommunication Union</w:t>
            </w:r>
          </w:p>
          <w:p w:rsidR="00CA21FA" w:rsidRDefault="008E526F">
            <w:pPr>
              <w:spacing w:before="0"/>
            </w:pPr>
            <w:r>
              <w:rPr>
                <w:i/>
                <w:sz w:val="24"/>
                <w:szCs w:val="18"/>
              </w:rPr>
              <w:t>Telecommunication Standardization Bureau</w:t>
            </w:r>
          </w:p>
        </w:tc>
        <w:tc>
          <w:tcPr>
            <w:tcW w:w="1900" w:type="dxa"/>
            <w:vAlign w:val="center"/>
          </w:tcPr>
          <w:p w:rsidR="00CA21FA" w:rsidRDefault="008E526F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20420" cy="732790"/>
                  <wp:effectExtent l="0" t="0" r="0" b="0"/>
                  <wp:docPr id="2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1FA" w:rsidRDefault="00CA21FA"/>
    <w:p w:rsidR="00CA21FA" w:rsidRDefault="008E526F">
      <w:pPr>
        <w:jc w:val="right"/>
      </w:pP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>, 1 April 2016</w:t>
      </w:r>
      <w:r>
        <w:tab/>
      </w:r>
    </w:p>
    <w:p w:rsidR="00CA21FA" w:rsidRDefault="00CA21FA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85"/>
        <w:gridCol w:w="6095"/>
      </w:tblGrid>
      <w:tr w:rsidR="00CA21FA">
        <w:trPr>
          <w:cantSplit/>
        </w:trPr>
        <w:tc>
          <w:tcPr>
            <w:tcW w:w="993" w:type="dxa"/>
          </w:tcPr>
          <w:p w:rsidR="00CA21FA" w:rsidRDefault="008E526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Ref:</w:t>
            </w:r>
          </w:p>
          <w:p w:rsidR="00CA21FA" w:rsidRDefault="00CA21FA">
            <w:pPr>
              <w:pStyle w:val="Tabletext"/>
              <w:spacing w:before="0"/>
              <w:rPr>
                <w:szCs w:val="22"/>
              </w:rPr>
            </w:pPr>
          </w:p>
          <w:p w:rsidR="00CA21FA" w:rsidRDefault="00CA21FA">
            <w:pPr>
              <w:pStyle w:val="Tabletext"/>
              <w:spacing w:before="0"/>
              <w:rPr>
                <w:szCs w:val="22"/>
              </w:rPr>
            </w:pPr>
          </w:p>
          <w:p w:rsidR="00CA21FA" w:rsidRDefault="008E526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Tel:</w:t>
            </w:r>
          </w:p>
          <w:p w:rsidR="00CA21FA" w:rsidRDefault="008E526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CA21FA" w:rsidRDefault="008E526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2685" w:type="dxa"/>
          </w:tcPr>
          <w:p w:rsidR="00CA21FA" w:rsidRPr="008E526F" w:rsidRDefault="008E526F">
            <w:pPr>
              <w:pStyle w:val="Tabletext"/>
              <w:spacing w:before="0"/>
              <w:rPr>
                <w:b/>
                <w:szCs w:val="22"/>
                <w:lang w:val="de-CH"/>
              </w:rPr>
            </w:pPr>
            <w:r w:rsidRPr="008E526F">
              <w:rPr>
                <w:b/>
                <w:szCs w:val="22"/>
                <w:lang w:val="de-CH"/>
              </w:rPr>
              <w:t>TSB AAP-77</w:t>
            </w:r>
          </w:p>
          <w:p w:rsidR="00CA21FA" w:rsidRPr="008E526F" w:rsidRDefault="008E526F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8E526F">
              <w:rPr>
                <w:szCs w:val="22"/>
                <w:lang w:val="de-CH"/>
              </w:rPr>
              <w:t>AAP/CL</w:t>
            </w:r>
          </w:p>
          <w:p w:rsidR="00CA21FA" w:rsidRPr="008E526F" w:rsidRDefault="00CA21FA">
            <w:pPr>
              <w:pStyle w:val="Tabletext"/>
              <w:spacing w:before="0"/>
              <w:rPr>
                <w:szCs w:val="22"/>
                <w:lang w:val="de-CH"/>
              </w:rPr>
            </w:pPr>
          </w:p>
          <w:p w:rsidR="00CA21FA" w:rsidRPr="008E526F" w:rsidRDefault="008E526F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8E526F">
              <w:rPr>
                <w:szCs w:val="22"/>
                <w:lang w:val="de-CH"/>
              </w:rPr>
              <w:t>+41 22 730 5860</w:t>
            </w:r>
          </w:p>
          <w:p w:rsidR="00CA21FA" w:rsidRPr="008E526F" w:rsidRDefault="008E526F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8E526F">
              <w:rPr>
                <w:szCs w:val="22"/>
                <w:lang w:val="de-CH"/>
              </w:rPr>
              <w:t>+41 22 730 5853</w:t>
            </w:r>
          </w:p>
          <w:p w:rsidR="00CA21FA" w:rsidRPr="008E526F" w:rsidRDefault="00CA21FA">
            <w:pPr>
              <w:pStyle w:val="Tabletext"/>
              <w:spacing w:before="0"/>
              <w:rPr>
                <w:szCs w:val="22"/>
                <w:lang w:val="de-CH"/>
              </w:rPr>
            </w:pPr>
            <w:hyperlink r:id="rId9" w:history="1">
              <w:r w:rsidR="008E526F" w:rsidRPr="008E526F">
                <w:rPr>
                  <w:rStyle w:val="Hyperlink"/>
                  <w:szCs w:val="22"/>
                  <w:lang w:val="de-CH"/>
                </w:rPr>
                <w:t>tsbdir@itu.int</w:t>
              </w:r>
            </w:hyperlink>
          </w:p>
        </w:tc>
        <w:tc>
          <w:tcPr>
            <w:tcW w:w="6095" w:type="dxa"/>
          </w:tcPr>
          <w:p w:rsidR="00CA21FA" w:rsidRDefault="008E526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Administrations of Member States of the Union;</w:t>
            </w:r>
          </w:p>
          <w:p w:rsidR="00CA21FA" w:rsidRDefault="008E526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Sector Members;</w:t>
            </w:r>
          </w:p>
          <w:p w:rsidR="00CA21FA" w:rsidRDefault="008E526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Associates</w:t>
            </w:r>
          </w:p>
          <w:p w:rsidR="00CA21FA" w:rsidRDefault="00CA21FA">
            <w:pPr>
              <w:pStyle w:val="Tabletext"/>
              <w:spacing w:before="0"/>
              <w:rPr>
                <w:bCs/>
                <w:szCs w:val="22"/>
              </w:rPr>
            </w:pPr>
          </w:p>
          <w:p w:rsidR="00CA21FA" w:rsidRDefault="008E526F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Copy:</w:t>
            </w:r>
          </w:p>
          <w:p w:rsidR="00CA21FA" w:rsidRDefault="008E526F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ITU-T Study Group Chairmen and Vice-Chairmen;</w:t>
            </w:r>
          </w:p>
          <w:p w:rsidR="00CA21FA" w:rsidRDefault="008E526F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>To the Director of the Telecommunication Development Bureau;</w:t>
            </w:r>
          </w:p>
          <w:p w:rsidR="00CA21FA" w:rsidRDefault="008E526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Radiocommunication Bureau</w:t>
            </w:r>
          </w:p>
        </w:tc>
      </w:tr>
    </w:tbl>
    <w:p w:rsidR="00CA21FA" w:rsidRDefault="00CA21FA"/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CA21FA">
        <w:trPr>
          <w:cantSplit/>
        </w:trPr>
        <w:tc>
          <w:tcPr>
            <w:tcW w:w="1050" w:type="dxa"/>
          </w:tcPr>
          <w:p w:rsidR="00CA21FA" w:rsidRDefault="008E526F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</w:rPr>
              <w:t>Subject:</w:t>
            </w:r>
          </w:p>
        </w:tc>
        <w:tc>
          <w:tcPr>
            <w:tcW w:w="8805" w:type="dxa"/>
          </w:tcPr>
          <w:p w:rsidR="00CA21FA" w:rsidRDefault="008E526F">
            <w:pPr>
              <w:pStyle w:val="Tabletext"/>
              <w:rPr>
                <w:szCs w:val="22"/>
              </w:rPr>
            </w:pPr>
            <w:r>
              <w:rPr>
                <w:b/>
                <w:szCs w:val="22"/>
              </w:rPr>
              <w:t>Situation concerning Recommendations under the Alternative Approval Process (AAP)</w:t>
            </w:r>
          </w:p>
        </w:tc>
      </w:tr>
    </w:tbl>
    <w:p w:rsidR="00CA21FA" w:rsidRDefault="00CA21FA"/>
    <w:p w:rsidR="00CA21FA" w:rsidRDefault="008E526F">
      <w:r>
        <w:t>Dear Sir/Madam,</w:t>
      </w:r>
    </w:p>
    <w:p w:rsidR="00CA21FA" w:rsidRDefault="008E526F">
      <w:pPr>
        <w:tabs>
          <w:tab w:val="left" w:pos="851"/>
        </w:tabs>
        <w:spacing w:before="240"/>
        <w:rPr>
          <w:bCs/>
        </w:rPr>
      </w:pPr>
      <w:r>
        <w:rPr>
          <w:bCs/>
        </w:rPr>
        <w:t>The Alternative Approval Process (AAP) defined in Rec. ITU-T A.8 applies to Recommendations which do not have policy or regulatory implications and which, therefore, do not require formal consultation of Member States (see ITU Convention 246B).</w:t>
      </w:r>
    </w:p>
    <w:p w:rsidR="00CA21FA" w:rsidRDefault="008E526F">
      <w:pPr>
        <w:tabs>
          <w:tab w:val="left" w:pos="851"/>
        </w:tabs>
        <w:spacing w:before="240"/>
        <w:rPr>
          <w:bCs/>
        </w:rPr>
      </w:pPr>
      <w:r>
        <w:rPr>
          <w:b/>
        </w:rPr>
        <w:t>Annex 1</w:t>
      </w:r>
      <w:r>
        <w:rPr>
          <w:bCs/>
        </w:rPr>
        <w:t xml:space="preserve"> lis</w:t>
      </w:r>
      <w:r>
        <w:rPr>
          <w:bCs/>
        </w:rPr>
        <w:t>ts those texts whose status has changed compared with previous TSB AAP Announcements.</w:t>
      </w:r>
    </w:p>
    <w:p w:rsidR="00CA21FA" w:rsidRDefault="008E526F">
      <w:pPr>
        <w:rPr>
          <w:bCs/>
        </w:rPr>
      </w:pPr>
      <w:r>
        <w:rPr>
          <w:bCs/>
        </w:rPr>
        <w:t>If you wish to submit a comment relative to a Recommendation under AAP, you are encouraged to use the on-line AAP comment submission form available on the page of the Rec</w:t>
      </w:r>
      <w:r>
        <w:rPr>
          <w:bCs/>
        </w:rPr>
        <w:t xml:space="preserve">ommendation in the AAP area of the ITU-T website at </w:t>
      </w:r>
      <w:hyperlink r:id="rId10" w:history="1">
        <w:r>
          <w:rPr>
            <w:rStyle w:val="Hyperlink"/>
            <w:bCs/>
          </w:rPr>
          <w:t>http://www.itu.int/ITU-T/aap</w:t>
        </w:r>
      </w:hyperlink>
      <w:r>
        <w:t xml:space="preserve"> (see </w:t>
      </w:r>
      <w:r>
        <w:rPr>
          <w:b/>
          <w:bCs/>
        </w:rPr>
        <w:t>Annex 2</w:t>
      </w:r>
      <w:r>
        <w:t xml:space="preserve">). Alternatively, comments can be submitted by completing the form in </w:t>
      </w:r>
      <w:r>
        <w:rPr>
          <w:b/>
        </w:rPr>
        <w:t>Annex 3</w:t>
      </w:r>
      <w:r>
        <w:rPr>
          <w:bCs/>
        </w:rPr>
        <w:t xml:space="preserve"> and sending it to the secretariat of th</w:t>
      </w:r>
      <w:r>
        <w:rPr>
          <w:bCs/>
        </w:rPr>
        <w:t>e concerned study group.</w:t>
      </w:r>
    </w:p>
    <w:p w:rsidR="00CA21FA" w:rsidRDefault="008E526F">
      <w:pPr>
        <w:rPr>
          <w:bCs/>
        </w:rPr>
      </w:pPr>
      <w:r>
        <w:rPr>
          <w:bCs/>
        </w:rPr>
        <w:t>Please note that comments that simply support adoption of the text in question are not encouraged.</w:t>
      </w:r>
    </w:p>
    <w:p w:rsidR="00CA21FA" w:rsidRDefault="008E526F">
      <w:pPr>
        <w:spacing w:before="480"/>
      </w:pPr>
      <w:r>
        <w:t>Yours faithfully,</w:t>
      </w:r>
    </w:p>
    <w:p w:rsidR="00CA21FA" w:rsidRDefault="008E526F">
      <w:pPr>
        <w:spacing w:before="1200"/>
      </w:pPr>
      <w:r>
        <w:t>Chaesub Lee</w:t>
      </w:r>
      <w:r>
        <w:br/>
        <w:t>Director of the Telecommunication Standardization Bureau</w:t>
      </w:r>
    </w:p>
    <w:p w:rsidR="00CA21FA" w:rsidRDefault="008E526F">
      <w:pPr>
        <w:spacing w:before="600"/>
      </w:pPr>
      <w:r>
        <w:rPr>
          <w:b/>
        </w:rPr>
        <w:t xml:space="preserve">Annexes: </w:t>
      </w:r>
      <w:r>
        <w:t>3</w:t>
      </w:r>
    </w:p>
    <w:p w:rsidR="00CA21FA" w:rsidRDefault="00CA21FA">
      <w:pPr>
        <w:spacing w:before="720"/>
        <w:rPr>
          <w:rFonts w:ascii="Times New Roman" w:hAnsi="Times New Roman"/>
        </w:rPr>
        <w:sectPr w:rsidR="00CA21FA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CA21FA" w:rsidRDefault="008E526F">
      <w:r>
        <w:lastRenderedPageBreak/>
        <w:t>Annex 1</w:t>
      </w:r>
    </w:p>
    <w:p w:rsidR="00CA21FA" w:rsidRDefault="008E526F">
      <w:pPr>
        <w:jc w:val="center"/>
      </w:pPr>
      <w:r>
        <w:t>(to TSB AAP-77)</w:t>
      </w:r>
    </w:p>
    <w:p w:rsidR="00CA21FA" w:rsidRDefault="00CA21FA">
      <w:pPr>
        <w:rPr>
          <w:szCs w:val="22"/>
        </w:rPr>
      </w:pPr>
    </w:p>
    <w:p w:rsidR="00CA21FA" w:rsidRDefault="008E526F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CA21FA" w:rsidRDefault="008E526F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CA21FA" w:rsidRDefault="008E526F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CA21FA" w:rsidRDefault="008E526F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CA21FA" w:rsidRDefault="008E526F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CA21FA" w:rsidRDefault="008E526F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CA21FA" w:rsidRDefault="008E526F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CA21FA" w:rsidRDefault="008E526F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CA21FA" w:rsidRDefault="008E526F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CA21FA" w:rsidRDefault="008E526F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CA21FA" w:rsidRDefault="008E526F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CA21FA" w:rsidRPr="008E526F" w:rsidRDefault="008E526F">
      <w:pPr>
        <w:pStyle w:val="Headingb"/>
        <w:rPr>
          <w:szCs w:val="22"/>
          <w:lang w:val="fr-CH"/>
        </w:rPr>
      </w:pPr>
      <w:r w:rsidRPr="008E526F">
        <w:rPr>
          <w:szCs w:val="22"/>
          <w:lang w:val="fr-CH"/>
        </w:rPr>
        <w:t>I</w:t>
      </w:r>
      <w:r w:rsidRPr="008E526F">
        <w:rPr>
          <w:szCs w:val="22"/>
          <w:lang w:val="fr-CH"/>
        </w:rPr>
        <w:t>TU-T website entry page:</w:t>
      </w:r>
    </w:p>
    <w:p w:rsidR="00CA21FA" w:rsidRPr="008E526F" w:rsidRDefault="00CA21FA">
      <w:pPr>
        <w:pStyle w:val="enumlev2"/>
        <w:rPr>
          <w:szCs w:val="22"/>
          <w:lang w:val="fr-CH"/>
        </w:rPr>
      </w:pPr>
      <w:hyperlink r:id="rId14" w:history="1">
        <w:r w:rsidR="008E526F" w:rsidRPr="008E526F">
          <w:rPr>
            <w:rStyle w:val="Hyperlink"/>
            <w:szCs w:val="22"/>
            <w:lang w:val="fr-CH"/>
          </w:rPr>
          <w:t>http://www.itu.int/ITU-T</w:t>
        </w:r>
      </w:hyperlink>
    </w:p>
    <w:p w:rsidR="00CA21FA" w:rsidRDefault="008E526F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CA21FA" w:rsidRDefault="00CA21FA">
      <w:pPr>
        <w:pStyle w:val="enumlev2"/>
        <w:rPr>
          <w:szCs w:val="22"/>
        </w:rPr>
      </w:pPr>
      <w:hyperlink r:id="rId15" w:history="1">
        <w:r w:rsidR="008E526F">
          <w:rPr>
            <w:rStyle w:val="Hyperlink"/>
            <w:szCs w:val="22"/>
          </w:rPr>
          <w:t>http://www.itu.int/ITU-T/aapinfo</w:t>
        </w:r>
      </w:hyperlink>
    </w:p>
    <w:p w:rsidR="00CA21FA" w:rsidRDefault="008E526F">
      <w:pPr>
        <w:pStyle w:val="enumlev2"/>
        <w:rPr>
          <w:szCs w:val="22"/>
        </w:rPr>
      </w:pPr>
      <w:r>
        <w:rPr>
          <w:szCs w:val="22"/>
        </w:rPr>
        <w:t>Note – A tutorial on the ITU-T A</w:t>
      </w:r>
      <w:r>
        <w:rPr>
          <w:szCs w:val="22"/>
        </w:rPr>
        <w:t>AP application is available under the AAP welcome page</w:t>
      </w:r>
    </w:p>
    <w:p w:rsidR="00CA21FA" w:rsidRDefault="008E526F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CA21FA" w:rsidRDefault="00CA21FA">
      <w:pPr>
        <w:pStyle w:val="enumlev2"/>
        <w:rPr>
          <w:szCs w:val="22"/>
        </w:rPr>
      </w:pPr>
      <w:hyperlink r:id="rId16" w:history="1">
        <w:r w:rsidR="008E526F">
          <w:rPr>
            <w:rStyle w:val="Hyperlink"/>
            <w:szCs w:val="22"/>
          </w:rPr>
          <w:t>http://www.itu.int/ITU-T/aap/</w:t>
        </w:r>
      </w:hyperlink>
    </w:p>
    <w:p w:rsidR="00CA21FA" w:rsidRDefault="008E526F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CA21FA">
        <w:tc>
          <w:tcPr>
            <w:tcW w:w="987" w:type="dxa"/>
          </w:tcPr>
          <w:p w:rsidR="00CA21FA" w:rsidRDefault="008E526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8E526F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8E526F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CA21FA">
        <w:tc>
          <w:tcPr>
            <w:tcW w:w="0" w:type="auto"/>
          </w:tcPr>
          <w:p w:rsidR="00CA21FA" w:rsidRDefault="008E526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8E526F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8E526F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CA21FA">
        <w:tc>
          <w:tcPr>
            <w:tcW w:w="0" w:type="auto"/>
          </w:tcPr>
          <w:p w:rsidR="00CA21FA" w:rsidRDefault="008E526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8E526F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8E526F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CA21FA">
        <w:tc>
          <w:tcPr>
            <w:tcW w:w="0" w:type="auto"/>
          </w:tcPr>
          <w:p w:rsidR="00CA21FA" w:rsidRDefault="008E526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8E526F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8E526F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CA21FA">
        <w:tc>
          <w:tcPr>
            <w:tcW w:w="0" w:type="auto"/>
          </w:tcPr>
          <w:p w:rsidR="00CA21FA" w:rsidRDefault="008E526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8E526F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8E526F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CA21FA">
        <w:tc>
          <w:tcPr>
            <w:tcW w:w="0" w:type="auto"/>
          </w:tcPr>
          <w:p w:rsidR="00CA21FA" w:rsidRDefault="008E526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8E526F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8E526F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CA21FA">
        <w:tc>
          <w:tcPr>
            <w:tcW w:w="0" w:type="auto"/>
          </w:tcPr>
          <w:p w:rsidR="00CA21FA" w:rsidRDefault="008E526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8E526F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8E526F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CA21FA">
        <w:tc>
          <w:tcPr>
            <w:tcW w:w="0" w:type="auto"/>
          </w:tcPr>
          <w:p w:rsidR="00CA21FA" w:rsidRDefault="008E526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8E526F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8E526F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CA21FA">
        <w:tc>
          <w:tcPr>
            <w:tcW w:w="0" w:type="auto"/>
          </w:tcPr>
          <w:p w:rsidR="00CA21FA" w:rsidRDefault="008E526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8E526F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8E526F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CA21FA">
        <w:tc>
          <w:tcPr>
            <w:tcW w:w="0" w:type="auto"/>
          </w:tcPr>
          <w:p w:rsidR="00CA21FA" w:rsidRDefault="008E526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8E526F">
                <w:rPr>
                  <w:rStyle w:val="Hyperlink"/>
                  <w:szCs w:val="22"/>
                </w:rPr>
                <w:t>http://www</w:t>
              </w:r>
              <w:r w:rsidR="008E526F">
                <w:rPr>
                  <w:rStyle w:val="Hyperlink"/>
                  <w:szCs w:val="22"/>
                </w:rPr>
                <w:t>.itu.int/ITU-T/studygroups/com17</w:t>
              </w:r>
            </w:hyperlink>
          </w:p>
        </w:tc>
        <w:tc>
          <w:tcPr>
            <w:tcW w:w="0" w:type="auto"/>
          </w:tcPr>
          <w:p w:rsidR="00CA21FA" w:rsidRDefault="00CA21FA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8E526F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CA21FA" w:rsidRDefault="00CA21FA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CA21FA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CA21FA" w:rsidRDefault="008E526F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A21FA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A21FA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37" w:history="1">
              <w:r w:rsidR="008E526F">
                <w:rPr>
                  <w:rStyle w:val="Hyperlink"/>
                  <w:sz w:val="20"/>
                </w:rPr>
                <w:t>M.3070/Y.3521 (M.oe2eccm/Y.oe2eccm)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Overview of end-to-end cloud computing management (</w:t>
            </w:r>
            <w:hyperlink r:id="rId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CA21FA" w:rsidRDefault="008E526F">
      <w:pPr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A21FA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</w:t>
            </w:r>
            <w:r>
              <w:rPr>
                <w:rFonts w:ascii="Times New Roman" w:hAnsi="Times New Roman"/>
                <w:b/>
                <w:bCs/>
                <w:sz w:val="20"/>
              </w:rPr>
              <w:t>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A21FA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39" w:history="1">
              <w:r w:rsidR="008E526F">
                <w:rPr>
                  <w:rStyle w:val="Hyperlink"/>
                  <w:sz w:val="20"/>
                </w:rPr>
                <w:t>Y.3521/M.3070 (M.oe2eccm/Y.oe2eccm)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Overview of end-to-end cloud computing management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CA21FA" w:rsidRDefault="008E526F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A21FA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A21FA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41" w:history="1">
              <w:r w:rsidR="008E526F">
                <w:rPr>
                  <w:rStyle w:val="Hyperlink"/>
                  <w:sz w:val="20"/>
                </w:rPr>
                <w:t>G.987.1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10-Gigabit-capable passive optical networks (XG-PON): General requirements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43" w:history="1">
              <w:r w:rsidR="008E526F">
                <w:rPr>
                  <w:rStyle w:val="Hyperlink"/>
                  <w:sz w:val="20"/>
                </w:rPr>
                <w:t>G.988 (2012) Amd.2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ONU management and control interface (OMCI) specification: Amendment 2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45" w:history="1">
              <w:r w:rsidR="008E526F">
                <w:rPr>
                  <w:rStyle w:val="Hyperlink"/>
                  <w:sz w:val="20"/>
                </w:rPr>
                <w:t>G.993.2 (2015) Amd.2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Very high speed digital subscriber line transceivers 2 (VDSL2): Amendment 2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47" w:history="1">
              <w:r w:rsidR="008E526F">
                <w:rPr>
                  <w:rStyle w:val="Hyperlink"/>
                  <w:sz w:val="20"/>
                </w:rPr>
                <w:t>G.997.1 (2012) Amd.6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Physical layer management for digital subscriber line transceivers: Amendment 6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49" w:history="1">
              <w:r w:rsidR="008E526F">
                <w:rPr>
                  <w:rStyle w:val="Hyperlink"/>
                  <w:sz w:val="20"/>
                </w:rPr>
                <w:t>G.997.2 (2015) Amd.1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Physical layer management for G.fast transceivers: Amendment 1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51" w:history="1">
              <w:r w:rsidR="008E526F">
                <w:rPr>
                  <w:rStyle w:val="Hyperlink"/>
                  <w:sz w:val="20"/>
                </w:rPr>
                <w:t>G.997.2 (2015) Cor.1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Physical layer management for G.fast transceivers: Corrigendum 1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53" w:history="1">
              <w:r w:rsidR="008E526F">
                <w:rPr>
                  <w:rStyle w:val="Hyperlink"/>
                  <w:sz w:val="20"/>
                </w:rPr>
                <w:t>G.8275.1/Y.1369.1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Precision time protocol telecom profile for phase/time synchronization with full timing support from the network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55" w:history="1">
              <w:r w:rsidR="008E526F">
                <w:rPr>
                  <w:rStyle w:val="Hyperlink"/>
                  <w:sz w:val="20"/>
                </w:rPr>
                <w:t>G.8275.2/Y.1369.2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Precision time Protocol Telecom Profile for time/phase synchronization with partial timing support from the network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57" w:history="1">
              <w:r w:rsidR="008E526F">
                <w:rPr>
                  <w:rStyle w:val="Hyperlink"/>
                  <w:sz w:val="20"/>
                </w:rPr>
                <w:t>G.9701 (2014) Amd.1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Fast access to subsc</w:t>
            </w:r>
            <w:r>
              <w:t>riber terminals (G.fast) - Physical layer specification: Amendment 1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59" w:history="1">
              <w:r w:rsidR="008E526F">
                <w:rPr>
                  <w:rStyle w:val="Hyperlink"/>
                  <w:sz w:val="20"/>
                </w:rPr>
                <w:t>G.9701 (2014) Cor.2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Fast access to subscriber terminals (G.fast) - Physical layer specification: Corrigendum 2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CA21FA" w:rsidRDefault="008E526F">
      <w:pPr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A21FA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A21FA" w:rsidRDefault="008E526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A21FA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A21FA" w:rsidRDefault="008E526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A21FA" w:rsidRDefault="00CA21FA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61" w:history="1">
              <w:r w:rsidR="008E526F">
                <w:rPr>
                  <w:rStyle w:val="Hyperlink"/>
                  <w:sz w:val="20"/>
                </w:rPr>
                <w:t>X.509 (2012) Cor.2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Information technology - Open Systems Interconnection - The Directory: Public-key and attribute certificate frameworks - Technical Corrigendum 2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63" w:history="1">
              <w:r w:rsidR="008E526F">
                <w:rPr>
                  <w:rStyle w:val="Hyperlink"/>
                  <w:sz w:val="20"/>
                </w:rPr>
                <w:t>X.894 (X.cms)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Information technology - Generic applications of ASN.1 - Cryptographic Message Syntax - Generic applications of ASN.1 - Cryptographic Message Syntax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65" w:history="1">
              <w:r w:rsidR="008E526F">
                <w:rPr>
                  <w:rStyle w:val="Hyperlink"/>
                  <w:sz w:val="20"/>
                </w:rPr>
                <w:t>X.1033 (X.gsiiso)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Guidelines on security of the individual information service provided by the operators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67" w:history="1">
              <w:r w:rsidR="008E526F">
                <w:rPr>
                  <w:rStyle w:val="Hyperlink"/>
                  <w:sz w:val="20"/>
                </w:rPr>
                <w:t>X.1051 (X.1051rev)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Information technology - Security techniques - Code of practice for Information security controls based on ISO/IEC 27002 for telecommunications organizations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69" w:history="1">
              <w:r w:rsidR="008E526F">
                <w:rPr>
                  <w:rStyle w:val="Hyperlink"/>
                  <w:sz w:val="20"/>
                </w:rPr>
                <w:t>Z.100 (Z.100)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Specification and Description Language: Overview of SDL-2010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71" w:history="1">
              <w:r w:rsidR="008E526F">
                <w:rPr>
                  <w:rStyle w:val="Hyperlink"/>
                  <w:sz w:val="20"/>
                </w:rPr>
                <w:t>Z.101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Specification and Description Lang</w:t>
            </w:r>
            <w:r>
              <w:t>uage: Basic SDL-2010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73" w:history="1">
              <w:r w:rsidR="008E526F">
                <w:rPr>
                  <w:rStyle w:val="Hyperlink"/>
                  <w:sz w:val="20"/>
                </w:rPr>
                <w:t>Z.102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Specification and Description Language: Comprehensive SDL-2010 (</w:t>
            </w:r>
            <w:hyperlink r:id="rId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75" w:history="1">
              <w:r w:rsidR="008E526F">
                <w:rPr>
                  <w:rStyle w:val="Hyperlink"/>
                  <w:sz w:val="20"/>
                </w:rPr>
                <w:t>Z.103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Specification and Description Language: Shorthand notation and annotation in SDL-2010 (</w:t>
            </w:r>
            <w:hyperlink r:id="rId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77" w:history="1">
              <w:r w:rsidR="008E526F">
                <w:rPr>
                  <w:rStyle w:val="Hyperlink"/>
                  <w:sz w:val="20"/>
                </w:rPr>
                <w:t>Z.104 (Z.104)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Specification and Description Language: Data and action language in SDL-2010 (</w:t>
            </w:r>
            <w:hyperlink r:id="rId7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79" w:history="1">
              <w:r w:rsidR="008E526F">
                <w:rPr>
                  <w:rStyle w:val="Hyperlink"/>
                  <w:sz w:val="20"/>
                </w:rPr>
                <w:t>Z.105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Specification and Description Language: SDL-2010 combined with ASN.1 modules (</w:t>
            </w:r>
            <w:hyperlink r:id="rId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81" w:history="1">
              <w:r w:rsidR="008E526F">
                <w:rPr>
                  <w:rStyle w:val="Hyperlink"/>
                  <w:sz w:val="20"/>
                </w:rPr>
                <w:t>Z.106 (Z.106)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Specification and Description Language: Common interchange format for SDL-2010 (</w:t>
            </w:r>
            <w:hyperlink r:id="rId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83" w:history="1">
              <w:r w:rsidR="008E526F">
                <w:rPr>
                  <w:rStyle w:val="Hyperlink"/>
                  <w:sz w:val="20"/>
                </w:rPr>
                <w:t>Z.107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Specification and Description Language: Object-oriented data in SDL-2010 (</w:t>
            </w:r>
            <w:hyperlink r:id="rId8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A21FA">
        <w:trPr>
          <w:cantSplit/>
        </w:trPr>
        <w:tc>
          <w:tcPr>
            <w:tcW w:w="2090" w:type="dxa"/>
          </w:tcPr>
          <w:p w:rsidR="00CA21FA" w:rsidRDefault="00CA21FA">
            <w:hyperlink r:id="rId85" w:history="1">
              <w:r w:rsidR="008E526F">
                <w:rPr>
                  <w:rStyle w:val="Hyperlink"/>
                  <w:sz w:val="20"/>
                </w:rPr>
                <w:t>Z.111</w:t>
              </w:r>
            </w:hyperlink>
          </w:p>
        </w:tc>
        <w:tc>
          <w:tcPr>
            <w:tcW w:w="4000" w:type="dxa"/>
          </w:tcPr>
          <w:p w:rsidR="00CA21FA" w:rsidRDefault="008E526F">
            <w:r>
              <w:t>Notations and guidelines for the definition of ITU-T languages (</w:t>
            </w:r>
            <w:hyperlink r:id="rId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115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80" w:type="dxa"/>
          </w:tcPr>
          <w:p w:rsidR="00CA21FA" w:rsidRDefault="00CA21FA">
            <w:pPr>
              <w:jc w:val="center"/>
            </w:pPr>
          </w:p>
        </w:tc>
        <w:tc>
          <w:tcPr>
            <w:tcW w:w="860" w:type="dxa"/>
          </w:tcPr>
          <w:p w:rsidR="00CA21FA" w:rsidRDefault="008E526F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CA21FA" w:rsidRDefault="00CA21FA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CA21FA">
          <w:headerReference w:type="default" r:id="rId87"/>
          <w:footerReference w:type="default" r:id="rId88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CA21FA" w:rsidRDefault="008E526F">
      <w:r>
        <w:lastRenderedPageBreak/>
        <w:t>Annex 2</w:t>
      </w:r>
    </w:p>
    <w:p w:rsidR="00CA21FA" w:rsidRDefault="008E526F">
      <w:pPr>
        <w:jc w:val="center"/>
        <w:rPr>
          <w:szCs w:val="22"/>
        </w:rPr>
      </w:pPr>
      <w:r>
        <w:rPr>
          <w:szCs w:val="22"/>
        </w:rPr>
        <w:t>(to TSB AAP-77)</w:t>
      </w:r>
    </w:p>
    <w:p w:rsidR="00CA21FA" w:rsidRDefault="008E526F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CA21FA" w:rsidRDefault="008E526F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CA21FA" w:rsidRDefault="008E526F">
      <w:r>
        <w:t>1)</w:t>
      </w:r>
      <w:r>
        <w:tab/>
        <w:t xml:space="preserve">Go to AAP search Web page at </w:t>
      </w:r>
      <w:hyperlink r:id="rId89" w:history="1">
        <w:r>
          <w:rPr>
            <w:rStyle w:val="Hyperlink"/>
            <w:szCs w:val="22"/>
          </w:rPr>
          <w:t>http://www.itu.int/ITU-T/aap/</w:t>
        </w:r>
      </w:hyperlink>
    </w:p>
    <w:p w:rsidR="00CA21FA" w:rsidRDefault="008E526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170" cy="2162810"/>
            <wp:effectExtent l="0" t="0" r="0" b="889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FA" w:rsidRDefault="008E526F">
      <w:r>
        <w:t>2)</w:t>
      </w:r>
      <w:r>
        <w:tab/>
        <w:t>Select your Recommendation</w:t>
      </w:r>
    </w:p>
    <w:p w:rsidR="00CA21FA" w:rsidRDefault="008E526F">
      <w:pPr>
        <w:jc w:val="center"/>
        <w:rPr>
          <w:sz w:val="24"/>
        </w:rPr>
      </w:pPr>
      <w:r w:rsidRPr="00CA21FA">
        <w:rPr>
          <w:noProof/>
          <w:sz w:val="24"/>
          <w:lang w:val="en-US" w:eastAsia="zh-CN"/>
        </w:rPr>
        <w:drawing>
          <wp:inline distT="0" distB="0" distL="0" distR="0">
            <wp:extent cx="5398770" cy="3218180"/>
            <wp:effectExtent l="0" t="0" r="0" b="127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FA" w:rsidRDefault="008E526F">
      <w:pPr>
        <w:keepNext/>
      </w:pPr>
      <w:r>
        <w:lastRenderedPageBreak/>
        <w:t>3)</w:t>
      </w:r>
      <w:r>
        <w:tab/>
        <w:t>Click the "Submit Comment" button</w:t>
      </w:r>
    </w:p>
    <w:p w:rsidR="00CA21FA" w:rsidRDefault="008E526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125" cy="3182620"/>
            <wp:effectExtent l="0" t="0" r="3175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FA" w:rsidRDefault="008E526F">
      <w:r>
        <w:t>4)</w:t>
      </w:r>
      <w:r>
        <w:tab/>
      </w:r>
      <w:r>
        <w:t>Complete the on-line form and click on "Submit"</w:t>
      </w:r>
    </w:p>
    <w:p w:rsidR="00CA21FA" w:rsidRDefault="008E526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8410" cy="4572000"/>
            <wp:effectExtent l="0" t="0" r="889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FA" w:rsidRDefault="008E526F">
      <w:r>
        <w:t>For more information, read the AAP tutorial on:</w:t>
      </w:r>
      <w:r>
        <w:tab/>
      </w:r>
      <w:r>
        <w:br/>
      </w:r>
      <w:hyperlink r:id="rId94" w:history="1">
        <w:r>
          <w:rPr>
            <w:rStyle w:val="Hyperlink"/>
          </w:rPr>
          <w:t>http://www.itu.int/ITU-T/aapinfo/files/AAPTutorial.pdf</w:t>
        </w:r>
      </w:hyperlink>
    </w:p>
    <w:p w:rsidR="00CA21FA" w:rsidRDefault="008E526F">
      <w:r>
        <w:br w:type="page"/>
      </w:r>
      <w:r>
        <w:lastRenderedPageBreak/>
        <w:t>Annex 3</w:t>
      </w:r>
    </w:p>
    <w:p w:rsidR="00CA21FA" w:rsidRDefault="008E526F">
      <w:pPr>
        <w:jc w:val="center"/>
        <w:rPr>
          <w:szCs w:val="22"/>
        </w:rPr>
      </w:pPr>
      <w:r>
        <w:rPr>
          <w:szCs w:val="22"/>
        </w:rPr>
        <w:t>(to TSB AAP-77)</w:t>
      </w:r>
    </w:p>
    <w:p w:rsidR="00CA21FA" w:rsidRDefault="008E526F">
      <w:pPr>
        <w:pStyle w:val="Headingb"/>
        <w:jc w:val="center"/>
        <w:rPr>
          <w:szCs w:val="22"/>
        </w:rPr>
      </w:pPr>
      <w:r>
        <w:rPr>
          <w:szCs w:val="22"/>
        </w:rPr>
        <w:t>Recomm</w:t>
      </w:r>
      <w:r>
        <w:rPr>
          <w:szCs w:val="22"/>
        </w:rPr>
        <w:t>endations under LC/AR – Comment submission form</w:t>
      </w:r>
    </w:p>
    <w:p w:rsidR="00CA21FA" w:rsidRDefault="008E526F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CA21FA">
        <w:tc>
          <w:tcPr>
            <w:tcW w:w="5000" w:type="pct"/>
            <w:gridSpan w:val="2"/>
            <w:shd w:val="clear" w:color="auto" w:fill="EFFAFF"/>
          </w:tcPr>
          <w:p w:rsidR="00CA21FA" w:rsidRDefault="008E526F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CA21F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CA21FA" w:rsidRDefault="00CA21FA">
            <w:pPr>
              <w:pStyle w:val="Tabletext"/>
            </w:pPr>
          </w:p>
        </w:tc>
      </w:tr>
      <w:tr w:rsidR="00CA21F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A21FA" w:rsidRDefault="00CA21FA">
            <w:pPr>
              <w:pStyle w:val="Tabletext"/>
            </w:pPr>
          </w:p>
        </w:tc>
      </w:tr>
      <w:tr w:rsidR="00CA21F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A21FA" w:rsidRDefault="00CA21FA">
            <w:pPr>
              <w:pStyle w:val="Tabletext"/>
            </w:pPr>
          </w:p>
        </w:tc>
      </w:tr>
      <w:tr w:rsidR="00CA21FA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CA21FA" w:rsidRDefault="008E526F">
            <w:pPr>
              <w:pStyle w:val="Tabletext"/>
            </w:pPr>
            <w:r>
              <w:br/>
            </w:r>
            <w:r w:rsidR="00CA21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A21FA">
              <w:fldChar w:fldCharType="separate"/>
            </w:r>
            <w:r w:rsidR="00CA21FA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CA21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A21FA">
              <w:fldChar w:fldCharType="separate"/>
            </w:r>
            <w:r w:rsidR="00CA21FA">
              <w:fldChar w:fldCharType="end"/>
            </w:r>
            <w:r>
              <w:t xml:space="preserve"> Additional Review (AR)</w:t>
            </w:r>
          </w:p>
        </w:tc>
      </w:tr>
      <w:tr w:rsidR="00CA21F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CA21FA" w:rsidRDefault="00CA21FA">
            <w:pPr>
              <w:pStyle w:val="Tabletext"/>
            </w:pPr>
          </w:p>
        </w:tc>
      </w:tr>
      <w:tr w:rsidR="00CA21F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A21FA" w:rsidRDefault="00CA21FA">
            <w:pPr>
              <w:pStyle w:val="Tabletext"/>
            </w:pPr>
          </w:p>
        </w:tc>
      </w:tr>
      <w:tr w:rsidR="00CA21F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A21FA" w:rsidRDefault="00CA21FA">
            <w:pPr>
              <w:pStyle w:val="Tabletext"/>
            </w:pPr>
          </w:p>
        </w:tc>
      </w:tr>
      <w:tr w:rsidR="00CA21F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A21FA" w:rsidRDefault="00CA21FA">
            <w:pPr>
              <w:pStyle w:val="Tabletext"/>
            </w:pPr>
          </w:p>
        </w:tc>
      </w:tr>
      <w:tr w:rsidR="00CA21F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A21FA" w:rsidRDefault="00CA21FA">
            <w:pPr>
              <w:pStyle w:val="Tabletext"/>
            </w:pPr>
          </w:p>
        </w:tc>
      </w:tr>
      <w:tr w:rsidR="00CA21F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A21FA" w:rsidRDefault="00CA21FA">
            <w:pPr>
              <w:pStyle w:val="Tabletext"/>
            </w:pPr>
          </w:p>
        </w:tc>
      </w:tr>
      <w:tr w:rsidR="00CA21F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A21FA" w:rsidRDefault="00CA21FA">
            <w:pPr>
              <w:pStyle w:val="Tabletext"/>
            </w:pPr>
          </w:p>
        </w:tc>
      </w:tr>
      <w:tr w:rsidR="00CA21FA">
        <w:tc>
          <w:tcPr>
            <w:tcW w:w="1623" w:type="pct"/>
            <w:shd w:val="clear" w:color="auto" w:fill="EFFAFF"/>
            <w:vAlign w:val="center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CA21FA" w:rsidRDefault="008E526F">
            <w:pPr>
              <w:pStyle w:val="Tabletext"/>
            </w:pPr>
            <w:r>
              <w:br/>
            </w:r>
            <w:r w:rsidR="00CA21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A21FA">
              <w:fldChar w:fldCharType="separate"/>
            </w:r>
            <w:r w:rsidR="00CA21FA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CA21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A21FA">
              <w:fldChar w:fldCharType="separate"/>
            </w:r>
            <w:r w:rsidR="00CA21FA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CA21FA">
        <w:tc>
          <w:tcPr>
            <w:tcW w:w="1623" w:type="pct"/>
            <w:shd w:val="clear" w:color="auto" w:fill="EFFAFF"/>
            <w:vAlign w:val="center"/>
          </w:tcPr>
          <w:p w:rsidR="00CA21FA" w:rsidRDefault="008E526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CA21FA" w:rsidRDefault="008E526F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CA21FA" w:rsidRDefault="008E526F">
      <w:pPr>
        <w:rPr>
          <w:szCs w:val="22"/>
        </w:rPr>
      </w:pPr>
      <w:r>
        <w:tab/>
      </w:r>
      <w:r w:rsidR="00CA21FA" w:rsidRPr="00CA21FA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A21FA">
        <w:rPr>
          <w:szCs w:val="22"/>
        </w:rPr>
      </w:r>
      <w:r w:rsidR="00CA21FA">
        <w:rPr>
          <w:szCs w:val="22"/>
        </w:rPr>
        <w:fldChar w:fldCharType="separate"/>
      </w:r>
      <w:r w:rsidR="00CA21FA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CA21FA" w:rsidRDefault="008E526F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95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CA21FA" w:rsidRDefault="00CA21FA">
      <w:pPr>
        <w:rPr>
          <w:i/>
          <w:iCs/>
          <w:szCs w:val="22"/>
        </w:rPr>
      </w:pPr>
    </w:p>
    <w:sectPr w:rsidR="00CA21FA" w:rsidSect="00CA21FA">
      <w:headerReference w:type="default" r:id="rId96"/>
      <w:footerReference w:type="default" r:id="rId97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FA" w:rsidRDefault="008E526F">
      <w:r>
        <w:separator/>
      </w:r>
    </w:p>
  </w:endnote>
  <w:endnote w:type="continuationSeparator" w:id="0">
    <w:p w:rsidR="00CA21FA" w:rsidRDefault="008E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FA" w:rsidRDefault="008E526F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</w:t>
    </w:r>
    <w:r>
      <w:rPr>
        <w:sz w:val="18"/>
        <w:szCs w:val="18"/>
        <w:lang w:val="en-US"/>
      </w:rPr>
      <w:t>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CA21FA">
      <w:tc>
        <w:tcPr>
          <w:tcW w:w="1985" w:type="dxa"/>
        </w:tcPr>
        <w:p w:rsidR="00CA21FA" w:rsidRPr="008E526F" w:rsidRDefault="008E526F">
          <w:pPr>
            <w:pStyle w:val="Tabletext"/>
            <w:rPr>
              <w:sz w:val="20"/>
              <w:lang w:val="fr-CH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 w:rsidRPr="008E526F">
            <w:rPr>
              <w:sz w:val="20"/>
              <w:lang w:val="fr-CH"/>
            </w:rPr>
            <w:t>CH-1211 Geneva 20</w:t>
          </w:r>
          <w:r w:rsidRPr="008E526F">
            <w:rPr>
              <w:sz w:val="20"/>
              <w:lang w:val="fr-CH"/>
            </w:rPr>
            <w:br/>
            <w:t>Switzerland</w:t>
          </w:r>
        </w:p>
      </w:tc>
      <w:tc>
        <w:tcPr>
          <w:tcW w:w="1559" w:type="dxa"/>
        </w:tcPr>
        <w:p w:rsidR="00CA21FA" w:rsidRDefault="008E526F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CA21FA" w:rsidRDefault="008E526F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CA21FA" w:rsidRDefault="008E526F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CA21FA" w:rsidRDefault="008E526F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CA21FA" w:rsidRDefault="00CA21FA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FA" w:rsidRDefault="008E526F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FA" w:rsidRDefault="008E526F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FA" w:rsidRDefault="008E526F">
      <w:r>
        <w:t>____________________</w:t>
      </w:r>
    </w:p>
  </w:footnote>
  <w:footnote w:type="continuationSeparator" w:id="0">
    <w:p w:rsidR="00CA21FA" w:rsidRDefault="008E5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FA" w:rsidRDefault="008E526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A21FA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A21FA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CA21FA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FA" w:rsidRDefault="008E526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A21FA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A21FA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8</w:t>
    </w:r>
    <w:r w:rsidR="00CA21FA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FA" w:rsidRDefault="008E526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A21FA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A21FA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11</w:t>
    </w:r>
    <w:r w:rsidR="00CA21FA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FA"/>
    <w:rsid w:val="008E526F"/>
    <w:rsid w:val="00CA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;"/>
  <w15:docId w15:val="{9D4935D1-2845-44DF-A7C8-9EDA9C13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1@itu.int" TargetMode="External"/><Relationship Id="rId21" Type="http://schemas.openxmlformats.org/officeDocument/2006/relationships/hyperlink" Target="http://www.itu.int/ITU-T/studygroups/com05" TargetMode="External"/><Relationship Id="rId34" Type="http://schemas.openxmlformats.org/officeDocument/2006/relationships/hyperlink" Target="mailto:tsbsg16@itu.int" TargetMode="External"/><Relationship Id="rId42" Type="http://schemas.openxmlformats.org/officeDocument/2006/relationships/hyperlink" Target="https://www.itu.int/ITU-T/aap/dologin_aap.asp?id=T0102000D9C0801MSWE.docx&amp;group=15" TargetMode="External"/><Relationship Id="rId47" Type="http://schemas.openxmlformats.org/officeDocument/2006/relationships/hyperlink" Target="http://www.itu.int/itu-t/aap/AAPRecDetails.aspx?AAPSeqNo=3486" TargetMode="External"/><Relationship Id="rId50" Type="http://schemas.openxmlformats.org/officeDocument/2006/relationships/hyperlink" Target="https://www.itu.int/ITU-T/aap/dologin_aap.asp?id=T0102000CE10801MSWE.docx&amp;group=15" TargetMode="External"/><Relationship Id="rId55" Type="http://schemas.openxmlformats.org/officeDocument/2006/relationships/hyperlink" Target="http://www.itu.int/itu-t/aap/AAPRecDetails.aspx?AAPSeqNo=3527" TargetMode="External"/><Relationship Id="rId63" Type="http://schemas.openxmlformats.org/officeDocument/2006/relationships/hyperlink" Target="http://www.itu.int/itu-t/aap/AAPRecDetails.aspx?AAPSeqNo=3530" TargetMode="External"/><Relationship Id="rId68" Type="http://schemas.openxmlformats.org/officeDocument/2006/relationships/hyperlink" Target="https://www.itu.int/ITU-T/aap/dologin_aap.asp?id=T0102000DCC0801MSWE.doc&amp;group=17" TargetMode="External"/><Relationship Id="rId76" Type="http://schemas.openxmlformats.org/officeDocument/2006/relationships/hyperlink" Target="https://www.itu.int/ITU-T/aap/dologin_aap.asp?id=T01020011B70801MSWE.docx&amp;group=17" TargetMode="External"/><Relationship Id="rId84" Type="http://schemas.openxmlformats.org/officeDocument/2006/relationships/hyperlink" Target="https://www.itu.int/ITU-T/aap/dologin_aap.asp?id=T01020011BB0801MSWE.docx&amp;group=17" TargetMode="External"/><Relationship Id="rId89" Type="http://schemas.openxmlformats.org/officeDocument/2006/relationships/hyperlink" Target="http://www.itu.int/ITU-T/aap/" TargetMode="External"/><Relationship Id="rId97" Type="http://schemas.openxmlformats.org/officeDocument/2006/relationships/footer" Target="footer4.xm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4533" TargetMode="External"/><Relationship Id="rId9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hyperlink" Target="http://www.itu.int/ITU-T/aap/" TargetMode="External"/><Relationship Id="rId29" Type="http://schemas.openxmlformats.org/officeDocument/2006/relationships/hyperlink" Target="http://www.itu.int/ITU-T/studygroups/com13" TargetMode="External"/><Relationship Id="rId11" Type="http://schemas.openxmlformats.org/officeDocument/2006/relationships/header" Target="header1.xml"/><Relationship Id="rId24" Type="http://schemas.openxmlformats.org/officeDocument/2006/relationships/hyperlink" Target="mailto:tsbsg9@itu.int" TargetMode="Externa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3483" TargetMode="External"/><Relationship Id="rId40" Type="http://schemas.openxmlformats.org/officeDocument/2006/relationships/hyperlink" Target="https://www.itu.int/ITU-T/aap/dologin_aap.asp?id=T0102000D800801MSWE.docx&amp;group=13" TargetMode="External"/><Relationship Id="rId45" Type="http://schemas.openxmlformats.org/officeDocument/2006/relationships/hyperlink" Target="http://www.itu.int/itu-t/aap/AAPRecDetails.aspx?AAPSeqNo=3493" TargetMode="External"/><Relationship Id="rId53" Type="http://schemas.openxmlformats.org/officeDocument/2006/relationships/hyperlink" Target="http://www.itu.int/itu-t/aap/AAPRecDetails.aspx?AAPSeqNo=3526" TargetMode="External"/><Relationship Id="rId58" Type="http://schemas.openxmlformats.org/officeDocument/2006/relationships/hyperlink" Target="https://www.itu.int/ITU-T/aap/dologin_aap.asp?id=T0102000CEE0811MSWE.docx&amp;group=15" TargetMode="External"/><Relationship Id="rId66" Type="http://schemas.openxmlformats.org/officeDocument/2006/relationships/hyperlink" Target="https://www.itu.int/ITU-T/aap/dologin_aap.asp?id=T0102000DCB0801MSWE.docx&amp;group=17" TargetMode="External"/><Relationship Id="rId74" Type="http://schemas.openxmlformats.org/officeDocument/2006/relationships/hyperlink" Target="https://www.itu.int/ITU-T/aap/dologin_aap.asp?id=T01020011B60801MSWE.docx&amp;group=17" TargetMode="External"/><Relationship Id="rId79" Type="http://schemas.openxmlformats.org/officeDocument/2006/relationships/hyperlink" Target="http://www.itu.int/itu-t/aap/AAPRecDetails.aspx?AAPSeqNo=4537" TargetMode="External"/><Relationship Id="rId87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://www.itu.int/itu-t/aap/AAPRecDetails.aspx?AAPSeqNo=3529" TargetMode="External"/><Relationship Id="rId82" Type="http://schemas.openxmlformats.org/officeDocument/2006/relationships/hyperlink" Target="https://www.itu.int/ITU-T/aap/dologin_aap.asp?id=T01020011BA0801MSWE.docx&amp;group=17" TargetMode="External"/><Relationship Id="rId90" Type="http://schemas.openxmlformats.org/officeDocument/2006/relationships/image" Target="media/image3.gif"/><Relationship Id="rId95" Type="http://schemas.openxmlformats.org/officeDocument/2006/relationships/hyperlink" Target="mailto:tsbsg....@itu.int" TargetMode="Externa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3485" TargetMode="External"/><Relationship Id="rId48" Type="http://schemas.openxmlformats.org/officeDocument/2006/relationships/hyperlink" Target="https://www.itu.int/ITU-T/aap/dologin_aap.asp?id=T0102000D9E0801MSWE.docx&amp;group=15" TargetMode="External"/><Relationship Id="rId56" Type="http://schemas.openxmlformats.org/officeDocument/2006/relationships/hyperlink" Target="https://www.itu.int/ITU-T/aap/dologin_aap.asp?id=T0102000DC70801MSWE.docx&amp;group=15" TargetMode="External"/><Relationship Id="rId64" Type="http://schemas.openxmlformats.org/officeDocument/2006/relationships/hyperlink" Target="https://www.itu.int/ITU-T/aap/dologin_aap.asp?id=T0102000DCA0801MSWE.doc&amp;group=17" TargetMode="External"/><Relationship Id="rId69" Type="http://schemas.openxmlformats.org/officeDocument/2006/relationships/hyperlink" Target="http://www.itu.int/itu-t/aap/AAPRecDetails.aspx?AAPSeqNo=3533" TargetMode="External"/><Relationship Id="rId77" Type="http://schemas.openxmlformats.org/officeDocument/2006/relationships/hyperlink" Target="http://www.itu.int/itu-t/aap/AAPRecDetails.aspx?AAPSeqNo=4536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itu.int/itu-t/aap/AAPRecDetails.aspx?AAPSeqNo=3488" TargetMode="External"/><Relationship Id="rId72" Type="http://schemas.openxmlformats.org/officeDocument/2006/relationships/hyperlink" Target="https://www.itu.int/ITU-T/aap/dologin_aap.asp?id=T01020011B50801MSWE.docx&amp;group=17" TargetMode="External"/><Relationship Id="rId80" Type="http://schemas.openxmlformats.org/officeDocument/2006/relationships/hyperlink" Target="https://www.itu.int/ITU-T/aap/dologin_aap.asp?id=T01020011B90801MSWE.docx&amp;group=17" TargetMode="External"/><Relationship Id="rId85" Type="http://schemas.openxmlformats.org/officeDocument/2006/relationships/hyperlink" Target="http://www.itu.int/itu-t/aap/AAPRecDetails.aspx?AAPSeqNo=4540" TargetMode="External"/><Relationship Id="rId93" Type="http://schemas.openxmlformats.org/officeDocument/2006/relationships/image" Target="media/image6.gif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s://www.itu.int/ITU-T/aap/dologin_aap.asp?id=T0102000D9B0801MSWE.docx&amp;group=2" TargetMode="External"/><Relationship Id="rId46" Type="http://schemas.openxmlformats.org/officeDocument/2006/relationships/hyperlink" Target="https://www.itu.int/ITU-T/aap/dologin_aap.asp?id=T0102000DA50801MSWE.docx&amp;group=15" TargetMode="External"/><Relationship Id="rId59" Type="http://schemas.openxmlformats.org/officeDocument/2006/relationships/hyperlink" Target="http://www.itu.int/itu-t/aap/AAPRecDetails.aspx?AAPSeqNo=3490" TargetMode="External"/><Relationship Id="rId67" Type="http://schemas.openxmlformats.org/officeDocument/2006/relationships/hyperlink" Target="http://www.itu.int/itu-t/aap/AAPRecDetails.aspx?AAPSeqNo=3532" TargetMode="Externa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3484" TargetMode="External"/><Relationship Id="rId54" Type="http://schemas.openxmlformats.org/officeDocument/2006/relationships/hyperlink" Target="https://www.itu.int/ITU-T/aap/dologin_aap.asp?id=T0102000DC60801MSWE.docx&amp;group=15" TargetMode="External"/><Relationship Id="rId62" Type="http://schemas.openxmlformats.org/officeDocument/2006/relationships/hyperlink" Target="https://www.itu.int/ITU-T/aap/dologin_aap.asp?id=T0102000DC90801MSWE.docx&amp;group=17" TargetMode="External"/><Relationship Id="rId70" Type="http://schemas.openxmlformats.org/officeDocument/2006/relationships/hyperlink" Target="https://www.itu.int/ITU-T/aap/dologin_aap.asp?id=T0102000DCD0801MSWE.docx&amp;group=17" TargetMode="External"/><Relationship Id="rId75" Type="http://schemas.openxmlformats.org/officeDocument/2006/relationships/hyperlink" Target="http://www.itu.int/itu-t/aap/AAPRecDetails.aspx?AAPSeqNo=4535" TargetMode="External"/><Relationship Id="rId83" Type="http://schemas.openxmlformats.org/officeDocument/2006/relationships/hyperlink" Target="http://www.itu.int/itu-t/aap/AAPRecDetails.aspx?AAPSeqNo=4539" TargetMode="External"/><Relationship Id="rId88" Type="http://schemas.openxmlformats.org/officeDocument/2006/relationships/footer" Target="footer3.xml"/><Relationship Id="rId91" Type="http://schemas.openxmlformats.org/officeDocument/2006/relationships/image" Target="media/image4.gif"/><Relationship Id="rId9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3297" TargetMode="External"/><Relationship Id="rId57" Type="http://schemas.openxmlformats.org/officeDocument/2006/relationships/hyperlink" Target="http://www.itu.int/itu-t/aap/AAPRecDetails.aspx?AAPSeqNo=3310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s://www.itu.int/ITU-T/aap/dologin_aap.asp?id=T0102000D9D0801MSWE.doc&amp;group=15" TargetMode="External"/><Relationship Id="rId52" Type="http://schemas.openxmlformats.org/officeDocument/2006/relationships/hyperlink" Target="https://www.itu.int/ITU-T/aap/dologin_aap.asp?id=T0102000DA00801MSWE.docx&amp;group=15" TargetMode="External"/><Relationship Id="rId60" Type="http://schemas.openxmlformats.org/officeDocument/2006/relationships/hyperlink" Target="https://www.itu.int/ITU-T/aap/dologin_aap.asp?id=T0102000DA20801MSWE.docx&amp;group=15" TargetMode="External"/><Relationship Id="rId65" Type="http://schemas.openxmlformats.org/officeDocument/2006/relationships/hyperlink" Target="http://www.itu.int/itu-t/aap/AAPRecDetails.aspx?AAPSeqNo=3531" TargetMode="External"/><Relationship Id="rId73" Type="http://schemas.openxmlformats.org/officeDocument/2006/relationships/hyperlink" Target="http://www.itu.int/itu-t/aap/AAPRecDetails.aspx?AAPSeqNo=4534" TargetMode="External"/><Relationship Id="rId78" Type="http://schemas.openxmlformats.org/officeDocument/2006/relationships/hyperlink" Target="https://www.itu.int/ITU-T/aap/dologin_aap.asp?id=T01020011B80801MSWE.docx&amp;group=17" TargetMode="External"/><Relationship Id="rId81" Type="http://schemas.openxmlformats.org/officeDocument/2006/relationships/hyperlink" Target="http://www.itu.int/itu-t/aap/AAPRecDetails.aspx?AAPSeqNo=4538" TargetMode="External"/><Relationship Id="rId86" Type="http://schemas.openxmlformats.org/officeDocument/2006/relationships/hyperlink" Target="https://www.itu.int/ITU-T/aap/dologin_aap.asp?id=T01020011BC0801MSWE.docx&amp;group=17" TargetMode="External"/><Relationship Id="rId94" Type="http://schemas.openxmlformats.org/officeDocument/2006/relationships/hyperlink" Target="http://www.itu.int/ITU-T/aapinfo/files/AAPTutorial.pdf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3456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Castano, Sebastien</dc:creator>
  <cp:keywords/>
  <dc:description/>
  <cp:lastModifiedBy>Castano, Sebastien</cp:lastModifiedBy>
  <cp:revision>2</cp:revision>
  <dcterms:created xsi:type="dcterms:W3CDTF">2016-03-31T13:14:00Z</dcterms:created>
  <dcterms:modified xsi:type="dcterms:W3CDTF">2016-03-31T13:14:00Z</dcterms:modified>
</cp:coreProperties>
</file>