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183A6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83A61" w:rsidRDefault="00BF7FA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83A61" w:rsidRDefault="00BF7FA0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183A61" w:rsidRDefault="00BF7FA0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</w:tcPr>
          <w:p w:rsidR="00183A61" w:rsidRDefault="00BF7FA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A61" w:rsidRDefault="00183A61"/>
    <w:p w:rsidR="00183A61" w:rsidRDefault="00BF7FA0">
      <w:pPr>
        <w:jc w:val="right"/>
      </w:pPr>
      <w:r>
        <w:rPr>
          <w:szCs w:val="22"/>
          <w:lang w:val="ru-RU"/>
        </w:rPr>
        <w:t>Женева, 16 декабря 2015</w:t>
      </w:r>
      <w:r>
        <w:tab/>
      </w:r>
    </w:p>
    <w:p w:rsidR="00183A61" w:rsidRDefault="00183A6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183A61" w:rsidRPr="00BF7FA0">
        <w:trPr>
          <w:cantSplit/>
        </w:trPr>
        <w:tc>
          <w:tcPr>
            <w:tcW w:w="985" w:type="dxa"/>
          </w:tcPr>
          <w:p w:rsidR="00183A61" w:rsidRPr="00BF7FA0" w:rsidRDefault="00BF7FA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BF7FA0">
              <w:rPr>
                <w:szCs w:val="22"/>
                <w:lang w:val="ru-RU"/>
              </w:rPr>
              <w:t>.:</w:t>
            </w:r>
          </w:p>
          <w:p w:rsidR="00183A61" w:rsidRPr="00BF7FA0" w:rsidRDefault="00183A61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183A61" w:rsidRPr="00BF7FA0" w:rsidRDefault="00183A61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183A61" w:rsidRPr="00BF7FA0" w:rsidRDefault="00BF7FA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BF7FA0">
              <w:rPr>
                <w:szCs w:val="22"/>
                <w:lang w:val="ru-RU"/>
              </w:rPr>
              <w:t>:</w:t>
            </w:r>
          </w:p>
          <w:p w:rsidR="00183A61" w:rsidRPr="00BF7FA0" w:rsidRDefault="00BF7FA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BF7FA0">
              <w:rPr>
                <w:szCs w:val="22"/>
                <w:lang w:val="ru-RU"/>
              </w:rPr>
              <w:t>:</w:t>
            </w:r>
          </w:p>
          <w:p w:rsidR="00183A61" w:rsidRPr="00BF7FA0" w:rsidRDefault="00BF7FA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BF7FA0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183A61" w:rsidRDefault="00BF7FA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AAP-71</w:t>
            </w:r>
          </w:p>
          <w:p w:rsidR="00183A61" w:rsidRDefault="00BF7FA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83A61" w:rsidRDefault="00183A61">
            <w:pPr>
              <w:pStyle w:val="Tabletext"/>
              <w:spacing w:before="0"/>
              <w:rPr>
                <w:szCs w:val="22"/>
              </w:rPr>
            </w:pPr>
          </w:p>
          <w:p w:rsidR="00183A61" w:rsidRDefault="00BF7FA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83A61" w:rsidRDefault="00BF7FA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83A61" w:rsidRDefault="00183A61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F7FA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83A61" w:rsidRDefault="00BF7FA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183A61" w:rsidRDefault="00BF7FA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183A61" w:rsidRDefault="00BF7FA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183A61" w:rsidRDefault="00BF7FA0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183A61" w:rsidRDefault="00BF7FA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183A61" w:rsidRDefault="00BF7FA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183A61" w:rsidRDefault="00BF7FA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183A61" w:rsidRDefault="00183A61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83A61" w:rsidRPr="00BF7FA0">
        <w:trPr>
          <w:cantSplit/>
        </w:trPr>
        <w:tc>
          <w:tcPr>
            <w:tcW w:w="1050" w:type="dxa"/>
          </w:tcPr>
          <w:p w:rsidR="00183A61" w:rsidRDefault="00BF7FA0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183A61" w:rsidRDefault="00BF7FA0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183A61" w:rsidRDefault="00183A61">
      <w:pPr>
        <w:rPr>
          <w:lang w:val="ru-RU"/>
        </w:rPr>
      </w:pPr>
    </w:p>
    <w:p w:rsidR="00183A61" w:rsidRDefault="00BF7FA0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183A61" w:rsidRDefault="00183A61">
      <w:pPr>
        <w:rPr>
          <w:lang w:val="ru-RU"/>
        </w:rPr>
      </w:pPr>
    </w:p>
    <w:p w:rsidR="00183A61" w:rsidRDefault="00BF7FA0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</w:t>
      </w:r>
      <w:r>
        <w:rPr>
          <w:szCs w:val="22"/>
          <w:lang w:val="ru-RU"/>
        </w:rPr>
        <w:t>уют официальных консультаций с Государствами-Членами (см. п. 246B Конвенции МСЭ).</w:t>
      </w:r>
    </w:p>
    <w:p w:rsidR="00183A61" w:rsidRDefault="00BF7FA0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183A61" w:rsidRDefault="00BF7FA0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</w:t>
      </w:r>
      <w:r>
        <w:rPr>
          <w:szCs w:val="22"/>
          <w:lang w:val="ru-RU"/>
        </w:rPr>
        <w:t xml:space="preserve">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</w:t>
      </w:r>
      <w:r>
        <w:rPr>
          <w:szCs w:val="22"/>
          <w:lang w:val="ru-RU"/>
        </w:rPr>
        <w:t>.</w:t>
      </w:r>
    </w:p>
    <w:p w:rsidR="00183A61" w:rsidRDefault="00BF7FA0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183A61" w:rsidRDefault="00BF7FA0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183A61" w:rsidRDefault="00BF7FA0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183A61" w:rsidRDefault="00BF7FA0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BF7FA0">
        <w:rPr>
          <w:szCs w:val="22"/>
          <w:lang w:val="en-US"/>
        </w:rPr>
        <w:t>: 3</w:t>
      </w:r>
    </w:p>
    <w:p w:rsidR="00183A61" w:rsidRDefault="00183A61">
      <w:pPr>
        <w:spacing w:before="720"/>
        <w:rPr>
          <w:rFonts w:ascii="Times New Roman" w:hAnsi="Times New Roman"/>
        </w:rPr>
        <w:sectPr w:rsidR="00183A6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83A61" w:rsidRDefault="00BF7FA0">
      <w:r>
        <w:lastRenderedPageBreak/>
        <w:t>Annex 1</w:t>
      </w:r>
    </w:p>
    <w:p w:rsidR="00183A61" w:rsidRDefault="00BF7FA0">
      <w:pPr>
        <w:jc w:val="center"/>
      </w:pPr>
      <w:r>
        <w:t>(to TSB AAP-71)</w:t>
      </w:r>
    </w:p>
    <w:p w:rsidR="00183A61" w:rsidRDefault="00183A61">
      <w:pPr>
        <w:rPr>
          <w:szCs w:val="22"/>
        </w:rPr>
      </w:pPr>
    </w:p>
    <w:p w:rsidR="00183A61" w:rsidRDefault="00BF7FA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83A61" w:rsidRPr="00BF7FA0" w:rsidRDefault="00BF7FA0">
      <w:pPr>
        <w:pStyle w:val="Headingb"/>
        <w:rPr>
          <w:szCs w:val="22"/>
          <w:lang w:val="fr-CH"/>
        </w:rPr>
      </w:pPr>
      <w:r w:rsidRPr="00BF7FA0">
        <w:rPr>
          <w:szCs w:val="22"/>
          <w:lang w:val="fr-CH"/>
        </w:rPr>
        <w:t>I</w:t>
      </w:r>
      <w:r w:rsidRPr="00BF7FA0">
        <w:rPr>
          <w:szCs w:val="22"/>
          <w:lang w:val="fr-CH"/>
        </w:rPr>
        <w:t>TU-T website entry page:</w:t>
      </w:r>
    </w:p>
    <w:p w:rsidR="00183A61" w:rsidRPr="00BF7FA0" w:rsidRDefault="00183A61">
      <w:pPr>
        <w:pStyle w:val="enumlev2"/>
        <w:rPr>
          <w:szCs w:val="22"/>
          <w:lang w:val="fr-CH"/>
        </w:rPr>
      </w:pPr>
      <w:hyperlink r:id="rId14" w:history="1">
        <w:r w:rsidR="00BF7FA0" w:rsidRPr="00BF7FA0">
          <w:rPr>
            <w:rStyle w:val="Hyperlink"/>
            <w:szCs w:val="22"/>
            <w:lang w:val="fr-CH"/>
          </w:rPr>
          <w:t>http://www.itu.int/ITU-T</w:t>
        </w:r>
      </w:hyperlink>
    </w:p>
    <w:p w:rsidR="00183A61" w:rsidRDefault="00BF7FA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83A61" w:rsidRDefault="00183A61">
      <w:pPr>
        <w:pStyle w:val="enumlev2"/>
        <w:rPr>
          <w:szCs w:val="22"/>
        </w:rPr>
      </w:pPr>
      <w:hyperlink r:id="rId15" w:history="1">
        <w:r w:rsidR="00BF7FA0">
          <w:rPr>
            <w:rStyle w:val="Hyperlink"/>
            <w:szCs w:val="22"/>
          </w:rPr>
          <w:t>http://www.itu.int/ITU-T/aapinfo</w:t>
        </w:r>
      </w:hyperlink>
    </w:p>
    <w:p w:rsidR="00183A61" w:rsidRDefault="00BF7FA0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183A61" w:rsidRDefault="00BF7FA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83A61" w:rsidRDefault="00183A61">
      <w:pPr>
        <w:pStyle w:val="enumlev2"/>
        <w:rPr>
          <w:szCs w:val="22"/>
        </w:rPr>
      </w:pPr>
      <w:hyperlink r:id="rId16" w:history="1">
        <w:r w:rsidR="00BF7FA0">
          <w:rPr>
            <w:rStyle w:val="Hyperlink"/>
            <w:szCs w:val="22"/>
          </w:rPr>
          <w:t>http://www.itu.int/ITU-T/aap/</w:t>
        </w:r>
      </w:hyperlink>
    </w:p>
    <w:p w:rsidR="00183A61" w:rsidRDefault="00BF7FA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83A61">
        <w:tc>
          <w:tcPr>
            <w:tcW w:w="987" w:type="dxa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F7FA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F7FA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83A61">
        <w:tc>
          <w:tcPr>
            <w:tcW w:w="0" w:type="auto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F7FA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F7FA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83A61">
        <w:tc>
          <w:tcPr>
            <w:tcW w:w="0" w:type="auto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F7FA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F7FA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83A61">
        <w:tc>
          <w:tcPr>
            <w:tcW w:w="0" w:type="auto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F7FA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F7FA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83A61">
        <w:tc>
          <w:tcPr>
            <w:tcW w:w="0" w:type="auto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F7FA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F7FA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83A61">
        <w:tc>
          <w:tcPr>
            <w:tcW w:w="0" w:type="auto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F7FA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F7FA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83A61">
        <w:tc>
          <w:tcPr>
            <w:tcW w:w="0" w:type="auto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F7FA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F7FA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83A61">
        <w:tc>
          <w:tcPr>
            <w:tcW w:w="0" w:type="auto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F7FA0">
                <w:rPr>
                  <w:rStyle w:val="Hyperlink"/>
                  <w:szCs w:val="22"/>
                </w:rPr>
                <w:t>http://www.itu.int/ITU-T/studygroup</w:t>
              </w:r>
              <w:r w:rsidR="00BF7FA0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F7FA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83A61">
        <w:tc>
          <w:tcPr>
            <w:tcW w:w="0" w:type="auto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F7FA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F7FA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83A61">
        <w:tc>
          <w:tcPr>
            <w:tcW w:w="0" w:type="auto"/>
          </w:tcPr>
          <w:p w:rsidR="00183A61" w:rsidRDefault="00BF7F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F7FA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83A61" w:rsidRDefault="00183A6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F7FA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83A61" w:rsidRDefault="00183A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83A6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83A61" w:rsidRDefault="00BF7FA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3A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3A61" w:rsidRDefault="00BF7F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3A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3A61" w:rsidRDefault="00183A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3A61" w:rsidRDefault="00183A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3A61" w:rsidRDefault="00183A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37" w:history="1">
              <w:r w:rsidR="00BF7FA0">
                <w:rPr>
                  <w:rStyle w:val="Hyperlink"/>
                  <w:sz w:val="20"/>
                </w:rPr>
                <w:t>K.44 (2012) Amd.2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Resistibility tests for telecommunication equipment exposed to overvoltages and overcurrents -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39" w:history="1">
              <w:r w:rsidR="00BF7FA0">
                <w:rPr>
                  <w:rStyle w:val="Hyperlink"/>
                  <w:sz w:val="20"/>
                </w:rPr>
                <w:t>K.59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EMC, resistibility and safety requirements and procedures for connection to unbundled cables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41" w:history="1">
              <w:r w:rsidR="00BF7FA0">
                <w:rPr>
                  <w:rStyle w:val="Hyperlink"/>
                  <w:sz w:val="20"/>
                </w:rPr>
                <w:t>K.60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Emission levels and test methods for wireline telecommunication networks to minimize electromagnetic disturbance of radio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</w:t>
            </w:r>
            <w:r>
              <w:rPr>
                <w:sz w:val="20"/>
              </w:rPr>
              <w:t>2-13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43" w:history="1">
              <w:r w:rsidR="00BF7FA0">
                <w:rPr>
                  <w:rStyle w:val="Hyperlink"/>
                  <w:sz w:val="20"/>
                </w:rPr>
                <w:t>K.67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Expected surges on telecommunication networks due to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45" w:history="1">
              <w:r w:rsidR="00BF7FA0">
                <w:rPr>
                  <w:rStyle w:val="Hyperlink"/>
                  <w:sz w:val="20"/>
                </w:rPr>
                <w:t>K.110 (K.ldt)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Lightning protection of t</w:t>
            </w:r>
            <w:r>
              <w:t>he dedicated transformer for radio base station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47" w:history="1">
              <w:r w:rsidR="00BF7FA0">
                <w:rPr>
                  <w:rStyle w:val="Hyperlink"/>
                  <w:sz w:val="20"/>
                </w:rPr>
                <w:t>K.112 (K.tot)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Lightning protection, earthing and bonding: practical procedures for radio base station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49" w:history="1">
              <w:r w:rsidR="00BF7FA0">
                <w:rPr>
                  <w:rStyle w:val="Hyperlink"/>
                  <w:sz w:val="20"/>
                </w:rPr>
                <w:t>L.1203 (L.DC marking)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Colour and marking identification of up to 400VDC power distribution for ICT systems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83A61" w:rsidRDefault="00BF7FA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3A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3A61" w:rsidRDefault="00BF7F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3A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3A61" w:rsidRDefault="00183A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3A61" w:rsidRDefault="00183A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3A61" w:rsidRDefault="00183A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51" w:history="1">
              <w:r w:rsidR="00BF7FA0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40-Gigabit-capable passive optical networks 2 (NG-PON2): Physical media dependent (PMD) layer specification: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2015-12-16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2016-01-12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53" w:history="1">
              <w:r w:rsidR="00BF7FA0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Physical layer management for G.fast transceivers: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55" w:history="1">
              <w:r w:rsidR="00BF7FA0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Architecture and specification of data communication network: Amendment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57" w:history="1">
              <w:r w:rsidR="00BF7FA0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Fast access to subscriber terminals (G.fast) - Physical layer specification: Amendment 1 (</w:t>
            </w:r>
            <w:hyperlink r:id="rId58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59" w:history="1">
              <w:r w:rsidR="00BF7FA0">
                <w:rPr>
                  <w:rStyle w:val="Hyperlink"/>
                  <w:sz w:val="20"/>
                </w:rPr>
                <w:t>G.9977 (G.dsl/plt G.dpm)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Mitigation of interference between DSL and PLC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61" w:history="1">
              <w:r w:rsidR="00BF7FA0">
                <w:rPr>
                  <w:rStyle w:val="Hyperlink"/>
                  <w:sz w:val="20"/>
                </w:rPr>
                <w:t xml:space="preserve">G.9979 (2014) Amd.1 (G.99xx, 1905.1 </w:t>
              </w:r>
              <w:r w:rsidR="00BF7FA0">
                <w:rPr>
                  <w:rStyle w:val="Hyperlink"/>
                  <w:sz w:val="20"/>
                </w:rPr>
                <w:t>Ext)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Implementation of the generic mechanism in the IEEE 1905.1a 2014 Standard to include applicable ITU-T Recommendations: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183A61" w:rsidRDefault="00BF7FA0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3A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3A61" w:rsidRDefault="00BF7F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3A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3A61" w:rsidRDefault="00183A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3A61" w:rsidRDefault="00183A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A61" w:rsidRDefault="00BF7F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3A61" w:rsidRDefault="00183A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63" w:history="1">
              <w:r w:rsidR="00BF7FA0">
                <w:rPr>
                  <w:rStyle w:val="Hyperlink"/>
                  <w:sz w:val="20"/>
                </w:rPr>
                <w:t>H.222.0 (2014) Amd.2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Information technology - Generic coding of moving pictures and associated audio information: Systems: Carriage of layered HEVC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A61">
        <w:trPr>
          <w:cantSplit/>
        </w:trPr>
        <w:tc>
          <w:tcPr>
            <w:tcW w:w="2090" w:type="dxa"/>
          </w:tcPr>
          <w:p w:rsidR="00183A61" w:rsidRDefault="00183A61">
            <w:hyperlink r:id="rId65" w:history="1">
              <w:r w:rsidR="00BF7FA0">
                <w:rPr>
                  <w:rStyle w:val="Hyperlink"/>
                  <w:sz w:val="20"/>
                </w:rPr>
                <w:t>H.222.0 (2014) Amd.3</w:t>
              </w:r>
            </w:hyperlink>
          </w:p>
        </w:tc>
        <w:tc>
          <w:tcPr>
            <w:tcW w:w="4000" w:type="dxa"/>
          </w:tcPr>
          <w:p w:rsidR="00183A61" w:rsidRDefault="00BF7FA0">
            <w:r>
              <w:t>Information technology - Generic coding of moving pictures and associated audio information: Systems: Carriage of green metadata in MPEG-2 systems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015-11-16</w:t>
            </w:r>
          </w:p>
        </w:tc>
        <w:tc>
          <w:tcPr>
            <w:tcW w:w="115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115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80" w:type="dxa"/>
          </w:tcPr>
          <w:p w:rsidR="00183A61" w:rsidRDefault="00183A61">
            <w:pPr>
              <w:jc w:val="center"/>
            </w:pPr>
          </w:p>
        </w:tc>
        <w:tc>
          <w:tcPr>
            <w:tcW w:w="860" w:type="dxa"/>
          </w:tcPr>
          <w:p w:rsidR="00183A61" w:rsidRDefault="00BF7F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83A61" w:rsidRDefault="00183A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83A61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83A61" w:rsidRDefault="00BF7FA0">
      <w:r>
        <w:lastRenderedPageBreak/>
        <w:t>Annex 2</w:t>
      </w:r>
    </w:p>
    <w:p w:rsidR="00183A61" w:rsidRDefault="00BF7FA0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183A61" w:rsidRDefault="00BF7FA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83A61" w:rsidRDefault="00BF7FA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83A61" w:rsidRDefault="00BF7FA0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183A61" w:rsidRDefault="00BF7FA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61" w:rsidRDefault="00BF7FA0">
      <w:r>
        <w:t>2)</w:t>
      </w:r>
      <w:r>
        <w:tab/>
        <w:t>Select your Recommendation</w:t>
      </w:r>
    </w:p>
    <w:p w:rsidR="00183A61" w:rsidRDefault="00BF7FA0">
      <w:pPr>
        <w:jc w:val="center"/>
        <w:rPr>
          <w:sz w:val="24"/>
        </w:rPr>
      </w:pPr>
      <w:r w:rsidRPr="00183A6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61" w:rsidRDefault="00BF7FA0">
      <w:pPr>
        <w:keepNext/>
      </w:pPr>
      <w:r>
        <w:lastRenderedPageBreak/>
        <w:t>3)</w:t>
      </w:r>
      <w:r>
        <w:tab/>
        <w:t>Click the "Submit Comment" button</w:t>
      </w:r>
    </w:p>
    <w:p w:rsidR="00183A61" w:rsidRDefault="00BF7FA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61" w:rsidRDefault="00BF7FA0">
      <w:r>
        <w:t>4)</w:t>
      </w:r>
      <w:r>
        <w:tab/>
        <w:t>Complete the on-line form and click on "Submit"</w:t>
      </w:r>
    </w:p>
    <w:p w:rsidR="00183A61" w:rsidRDefault="00BF7FA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61" w:rsidRDefault="00BF7FA0"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http://www.itu.int/ITU-T/aapinfo/files/AAPTutorial.pdf</w:t>
        </w:r>
      </w:hyperlink>
    </w:p>
    <w:p w:rsidR="00183A61" w:rsidRDefault="00BF7FA0">
      <w:r>
        <w:br w:type="page"/>
      </w:r>
      <w:r>
        <w:lastRenderedPageBreak/>
        <w:t>Annex 3</w:t>
      </w:r>
    </w:p>
    <w:p w:rsidR="00183A61" w:rsidRDefault="00BF7FA0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183A61" w:rsidRDefault="00BF7FA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83A61" w:rsidRDefault="00BF7FA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83A61">
        <w:tc>
          <w:tcPr>
            <w:tcW w:w="5000" w:type="pct"/>
            <w:gridSpan w:val="2"/>
            <w:shd w:val="clear" w:color="auto" w:fill="EFFAFF"/>
          </w:tcPr>
          <w:p w:rsidR="00183A61" w:rsidRDefault="00BF7FA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3A61" w:rsidRDefault="00BF7FA0">
            <w:pPr>
              <w:pStyle w:val="Tabletext"/>
            </w:pPr>
            <w:r>
              <w:br/>
            </w:r>
            <w:r w:rsidR="00183A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3A61">
              <w:fldChar w:fldCharType="separate"/>
            </w:r>
            <w:r w:rsidR="00183A6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83A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3A61">
              <w:fldChar w:fldCharType="separate"/>
            </w:r>
            <w:r w:rsidR="00183A61">
              <w:fldChar w:fldCharType="end"/>
            </w:r>
            <w:r>
              <w:t xml:space="preserve"> Additional Review (AR)</w:t>
            </w: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A61" w:rsidRDefault="00183A61">
            <w:pPr>
              <w:pStyle w:val="Tabletext"/>
            </w:pPr>
          </w:p>
        </w:tc>
      </w:tr>
      <w:tr w:rsidR="00183A61">
        <w:tc>
          <w:tcPr>
            <w:tcW w:w="1623" w:type="pct"/>
            <w:shd w:val="clear" w:color="auto" w:fill="EFFAFF"/>
            <w:vAlign w:val="center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3A61" w:rsidRDefault="00BF7FA0">
            <w:pPr>
              <w:pStyle w:val="Tabletext"/>
            </w:pPr>
            <w:r>
              <w:br/>
            </w:r>
            <w:r w:rsidR="00183A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3A61">
              <w:fldChar w:fldCharType="separate"/>
            </w:r>
            <w:r w:rsidR="00183A6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83A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3A61">
              <w:fldChar w:fldCharType="separate"/>
            </w:r>
            <w:r w:rsidR="00183A6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83A61">
        <w:tc>
          <w:tcPr>
            <w:tcW w:w="1623" w:type="pct"/>
            <w:shd w:val="clear" w:color="auto" w:fill="EFFAFF"/>
            <w:vAlign w:val="center"/>
          </w:tcPr>
          <w:p w:rsidR="00183A61" w:rsidRDefault="00BF7F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83A61" w:rsidRDefault="00BF7FA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83A61" w:rsidRDefault="00BF7FA0">
      <w:pPr>
        <w:rPr>
          <w:szCs w:val="22"/>
        </w:rPr>
      </w:pPr>
      <w:r>
        <w:tab/>
      </w:r>
      <w:r w:rsidR="00183A61" w:rsidRPr="00183A6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83A61">
        <w:rPr>
          <w:szCs w:val="22"/>
        </w:rPr>
      </w:r>
      <w:r w:rsidR="00183A61">
        <w:rPr>
          <w:szCs w:val="22"/>
        </w:rPr>
        <w:fldChar w:fldCharType="separate"/>
      </w:r>
      <w:r w:rsidR="00183A6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83A61" w:rsidRDefault="00BF7FA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83A61" w:rsidRDefault="00183A61">
      <w:pPr>
        <w:rPr>
          <w:i/>
          <w:iCs/>
          <w:szCs w:val="22"/>
        </w:rPr>
      </w:pPr>
    </w:p>
    <w:sectPr w:rsidR="00183A61" w:rsidSect="00183A61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61" w:rsidRDefault="00BF7FA0">
      <w:r>
        <w:separator/>
      </w:r>
    </w:p>
  </w:endnote>
  <w:endnote w:type="continuationSeparator" w:id="0">
    <w:p w:rsidR="00183A61" w:rsidRDefault="00BF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1" w:rsidRDefault="00BF7FA0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83A61">
      <w:tc>
        <w:tcPr>
          <w:tcW w:w="1985" w:type="dxa"/>
        </w:tcPr>
        <w:p w:rsidR="00183A61" w:rsidRDefault="00BF7F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83A61" w:rsidRDefault="00BF7F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83A61" w:rsidRDefault="00BF7F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83A61" w:rsidRDefault="00BF7FA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83A61" w:rsidRPr="00BF7FA0" w:rsidRDefault="00BF7FA0">
          <w:pPr>
            <w:pStyle w:val="Tabletext"/>
            <w:jc w:val="right"/>
            <w:rPr>
              <w:sz w:val="20"/>
              <w:lang w:val="en-US"/>
            </w:rPr>
          </w:pPr>
          <w:r w:rsidRPr="00BF7FA0">
            <w:rPr>
              <w:sz w:val="20"/>
              <w:lang w:val="en-US"/>
            </w:rPr>
            <w:t>Web page:</w:t>
          </w:r>
          <w:r w:rsidRPr="00BF7FA0">
            <w:rPr>
              <w:sz w:val="20"/>
              <w:lang w:val="en-US"/>
            </w:rPr>
            <w:br/>
          </w:r>
          <w:hyperlink r:id="rId2" w:history="1">
            <w:r w:rsidRPr="00BF7FA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183A61" w:rsidRDefault="00183A6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1" w:rsidRDefault="00BF7FA0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1" w:rsidRDefault="00BF7FA0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61" w:rsidRDefault="00BF7FA0">
      <w:r>
        <w:t>____________________</w:t>
      </w:r>
    </w:p>
  </w:footnote>
  <w:footnote w:type="continuationSeparator" w:id="0">
    <w:p w:rsidR="00183A61" w:rsidRDefault="00BF7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1" w:rsidRDefault="00BF7F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3A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3A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83A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1" w:rsidRDefault="00BF7F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3A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3A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183A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1" w:rsidRDefault="00BF7F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3A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3A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183A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61"/>
    <w:rsid w:val="00183A61"/>
    <w:rsid w:val="00B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3E58DB48-80E7-4702-AF38-E39F0570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520801MSWE.docx&amp;group=5" TargetMode="External"/><Relationship Id="rId47" Type="http://schemas.openxmlformats.org/officeDocument/2006/relationships/hyperlink" Target="http://www.itu.int/itu-t/aap/AAPRecDetails.aspx?AAPSeqNo=3394" TargetMode="External"/><Relationship Id="rId63" Type="http://schemas.openxmlformats.org/officeDocument/2006/relationships/hyperlink" Target="http://www.itu.int/itu-t/aap/AAPRecDetails.aspx?AAPSeqNo=3391" TargetMode="External"/><Relationship Id="rId68" Type="http://schemas.openxmlformats.org/officeDocument/2006/relationships/footer" Target="footer3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90" TargetMode="External"/><Relationship Id="rId40" Type="http://schemas.openxmlformats.org/officeDocument/2006/relationships/hyperlink" Target="https://www.itu.int/ITU-T/aap/dologin_aap.asp?id=T0102000D530801MSWE.docx&amp;group=5" TargetMode="External"/><Relationship Id="rId45" Type="http://schemas.openxmlformats.org/officeDocument/2006/relationships/hyperlink" Target="http://www.itu.int/itu-t/aap/AAPRecDetails.aspx?AAPSeqNo=3393" TargetMode="External"/><Relationship Id="rId53" Type="http://schemas.openxmlformats.org/officeDocument/2006/relationships/hyperlink" Target="http://www.itu.int/itu-t/aap/AAPRecDetails.aspx?AAPSeqNo=3297" TargetMode="External"/><Relationship Id="rId58" Type="http://schemas.openxmlformats.org/officeDocument/2006/relationships/hyperlink" Target="https://www.itu.int/ITU-T/aap/dologin_aap.asp?id=T0102000CEE0811MSWE.docx&amp;group=15" TargetMode="External"/><Relationship Id="rId66" Type="http://schemas.openxmlformats.org/officeDocument/2006/relationships/hyperlink" Target="https://www.itu.int/ITU-T/aap/dologin_aap.asp?id=T0102000D400801MSWE.doc&amp;group=16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319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412" TargetMode="External"/><Relationship Id="rId48" Type="http://schemas.openxmlformats.org/officeDocument/2006/relationships/hyperlink" Target="https://www.itu.int/ITU-T/aap/dologin_aap.asp?id=T0102000D420801MSWE.docx&amp;group=5" TargetMode="External"/><Relationship Id="rId56" Type="http://schemas.openxmlformats.org/officeDocument/2006/relationships/hyperlink" Target="https://www.itu.int/ITU-T/aap/dologin_aap.asp?id=T0102000CE40801MSWE.docx&amp;group=15" TargetMode="External"/><Relationship Id="rId64" Type="http://schemas.openxmlformats.org/officeDocument/2006/relationships/hyperlink" Target="https://www.itu.int/ITU-T/aap/dologin_aap.asp?id=T0102000D3F0801MSWE.doc&amp;group=16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91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E0801MSWE.docx&amp;group=5" TargetMode="External"/><Relationship Id="rId46" Type="http://schemas.openxmlformats.org/officeDocument/2006/relationships/hyperlink" Target="https://www.itu.int/ITU-T/aap/dologin_aap.asp?id=T0102000D410801MSWE.doc&amp;group=5" TargetMode="External"/><Relationship Id="rId59" Type="http://schemas.openxmlformats.org/officeDocument/2006/relationships/hyperlink" Target="http://www.itu.int/itu-t/aap/AAPRecDetails.aspx?AAPSeqNo=3318" TargetMode="External"/><Relationship Id="rId67" Type="http://schemas.openxmlformats.org/officeDocument/2006/relationships/header" Target="header2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10" TargetMode="External"/><Relationship Id="rId54" Type="http://schemas.openxmlformats.org/officeDocument/2006/relationships/hyperlink" Target="https://www.itu.int/ITU-T/aap/dologin_aap.asp?id=T0102000CE10801MSWE.docx&amp;group=15" TargetMode="External"/><Relationship Id="rId62" Type="http://schemas.openxmlformats.org/officeDocument/2006/relationships/hyperlink" Target="https://www.itu.int/ITU-T/aap/dologin_aap.asp?id=T0102000CF70801MSWE.docx&amp;group=15" TargetMode="External"/><Relationship Id="rId70" Type="http://schemas.openxmlformats.org/officeDocument/2006/relationships/image" Target="media/image3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9" TargetMode="External"/><Relationship Id="rId57" Type="http://schemas.openxmlformats.org/officeDocument/2006/relationships/hyperlink" Target="http://www.itu.int/itu-t/aap/AAPRecDetails.aspx?AAPSeqNo=331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540801MSWE.docx&amp;group=5" TargetMode="External"/><Relationship Id="rId52" Type="http://schemas.openxmlformats.org/officeDocument/2006/relationships/hyperlink" Target="https://www.itu.int/ITU-T/aap/dologin_aap.asp?id=T0102000CDB0801MSWE.doc&amp;group=15" TargetMode="External"/><Relationship Id="rId60" Type="http://schemas.openxmlformats.org/officeDocument/2006/relationships/hyperlink" Target="https://www.itu.int/ITU-T/aap/dologin_aap.asp?id=T0102000CF60801MSWE.docx&amp;group=15" TargetMode="External"/><Relationship Id="rId65" Type="http://schemas.openxmlformats.org/officeDocument/2006/relationships/hyperlink" Target="http://www.itu.int/itu-t/aap/AAPRecDetails.aspx?AAPSeqNo=3392" TargetMode="External"/><Relationship Id="rId73" Type="http://schemas.openxmlformats.org/officeDocument/2006/relationships/image" Target="media/image6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1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D0801MSWE.docx&amp;group=5" TargetMode="External"/><Relationship Id="rId55" Type="http://schemas.openxmlformats.org/officeDocument/2006/relationships/hyperlink" Target="http://www.itu.int/itu-t/aap/AAPRecDetails.aspx?AAPSeqNo=3300" TargetMode="Externa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2015-12-15T14:10:00Z</dcterms:created>
  <dcterms:modified xsi:type="dcterms:W3CDTF">2015-12-15T14:10:00Z</dcterms:modified>
</cp:coreProperties>
</file>