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3C27A9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3C27A9" w:rsidRDefault="00EB0390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3425" cy="819150"/>
                  <wp:effectExtent l="0" t="0" r="9525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3C27A9" w:rsidRPr="00EB0390" w:rsidRDefault="00EB0390">
            <w:pPr>
              <w:tabs>
                <w:tab w:val="right" w:pos="8647"/>
              </w:tabs>
              <w:spacing w:before="360"/>
              <w:rPr>
                <w:sz w:val="36"/>
                <w:szCs w:val="36"/>
                <w:lang w:val="fr-CH"/>
              </w:rPr>
            </w:pPr>
            <w:r w:rsidRPr="00EB0390">
              <w:rPr>
                <w:smallCaps/>
                <w:spacing w:val="25"/>
                <w:sz w:val="36"/>
                <w:szCs w:val="36"/>
                <w:lang w:val="fr-CH"/>
              </w:rPr>
              <w:t>Union Internationale des Telecommunications</w:t>
            </w:r>
          </w:p>
          <w:p w:rsidR="003C27A9" w:rsidRPr="00EB0390" w:rsidRDefault="00EB0390">
            <w:pPr>
              <w:rPr>
                <w:lang w:val="fr-CH"/>
              </w:rPr>
            </w:pPr>
            <w:r w:rsidRPr="00EB0390">
              <w:rPr>
                <w:i/>
                <w:sz w:val="28"/>
                <w:lang w:val="fr-CH"/>
              </w:rPr>
              <w:t>Bureau de la normalisation des télécommunications</w:t>
            </w:r>
          </w:p>
        </w:tc>
        <w:tc>
          <w:tcPr>
            <w:tcW w:w="1900" w:type="dxa"/>
          </w:tcPr>
          <w:p w:rsidR="003C27A9" w:rsidRDefault="00EB0390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181100" cy="885825"/>
                  <wp:effectExtent l="0" t="0" r="0" b="0"/>
                  <wp:docPr id="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7A9" w:rsidRDefault="003C27A9"/>
    <w:p w:rsidR="003C27A9" w:rsidRDefault="00EB0390">
      <w:pPr>
        <w:jc w:val="right"/>
      </w:pPr>
      <w:r>
        <w:rPr>
          <w:lang w:val="fr-CH"/>
        </w:rPr>
        <w:t>Genève, le 1 novembre 2015</w:t>
      </w:r>
      <w:r>
        <w:tab/>
      </w:r>
    </w:p>
    <w:p w:rsidR="003C27A9" w:rsidRDefault="003C27A9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3C27A9" w:rsidRPr="00EB0390">
        <w:trPr>
          <w:cantSplit/>
        </w:trPr>
        <w:tc>
          <w:tcPr>
            <w:tcW w:w="843" w:type="dxa"/>
          </w:tcPr>
          <w:p w:rsidR="003C27A9" w:rsidRPr="00EB0390" w:rsidRDefault="00EB0390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B0390">
              <w:rPr>
                <w:szCs w:val="22"/>
                <w:lang w:val="fr-CH"/>
              </w:rPr>
              <w:t>Réf:</w:t>
            </w:r>
          </w:p>
          <w:p w:rsidR="003C27A9" w:rsidRPr="00EB0390" w:rsidRDefault="003C27A9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3C27A9" w:rsidRPr="00EB0390" w:rsidRDefault="003C27A9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3C27A9" w:rsidRPr="00EB0390" w:rsidRDefault="00EB0390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B0390">
              <w:rPr>
                <w:szCs w:val="22"/>
                <w:lang w:val="fr-CH"/>
              </w:rPr>
              <w:t>Tél:</w:t>
            </w:r>
          </w:p>
          <w:p w:rsidR="003C27A9" w:rsidRPr="00EB0390" w:rsidRDefault="00EB0390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B0390">
              <w:rPr>
                <w:szCs w:val="22"/>
                <w:lang w:val="fr-CH"/>
              </w:rPr>
              <w:t>Fax:</w:t>
            </w:r>
          </w:p>
          <w:p w:rsidR="003C27A9" w:rsidRPr="00EB0390" w:rsidRDefault="00EB0390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EB0390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3C27A9" w:rsidRDefault="00EB0390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AAP-68</w:t>
            </w:r>
          </w:p>
          <w:p w:rsidR="003C27A9" w:rsidRDefault="00EB0390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3C27A9" w:rsidRDefault="003C27A9">
            <w:pPr>
              <w:pStyle w:val="Tabletext"/>
              <w:spacing w:before="0"/>
              <w:rPr>
                <w:szCs w:val="22"/>
              </w:rPr>
            </w:pPr>
          </w:p>
          <w:p w:rsidR="003C27A9" w:rsidRDefault="00EB0390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3C27A9" w:rsidRDefault="00EB0390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3C27A9" w:rsidRDefault="003C27A9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EB0390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3C27A9" w:rsidRDefault="00EB0390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3C27A9" w:rsidRDefault="00EB0390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3C27A9" w:rsidRDefault="00EB0390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3C27A9" w:rsidRDefault="00EB0390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3C27A9" w:rsidRDefault="00EB0390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3C27A9" w:rsidRDefault="00EB0390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3C27A9" w:rsidRDefault="00EB0390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3C27A9" w:rsidRDefault="003C27A9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3C27A9" w:rsidRPr="00EB0390">
        <w:trPr>
          <w:cantSplit/>
        </w:trPr>
        <w:tc>
          <w:tcPr>
            <w:tcW w:w="908" w:type="dxa"/>
          </w:tcPr>
          <w:p w:rsidR="003C27A9" w:rsidRDefault="00EB0390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3C27A9" w:rsidRDefault="00EB0390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3C27A9" w:rsidRDefault="003C27A9">
      <w:pPr>
        <w:rPr>
          <w:lang w:val="fr-FR"/>
        </w:rPr>
      </w:pPr>
    </w:p>
    <w:p w:rsidR="003C27A9" w:rsidRDefault="00EB0390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3C27A9" w:rsidRDefault="003C27A9">
      <w:pPr>
        <w:rPr>
          <w:lang w:val="fr-CH"/>
        </w:rPr>
      </w:pPr>
    </w:p>
    <w:p w:rsidR="003C27A9" w:rsidRDefault="00EB0390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</w:t>
      </w:r>
      <w:r>
        <w:rPr>
          <w:lang w:val="fr-CH"/>
        </w:rPr>
        <w:t xml:space="preserve"> une consultation formelle des Etats Membres (voir le numéro 246B de la Convention de l'UIT).</w:t>
      </w:r>
    </w:p>
    <w:p w:rsidR="003C27A9" w:rsidRDefault="00EB0390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3C27A9" w:rsidRDefault="00EB0390">
      <w:pPr>
        <w:rPr>
          <w:lang w:val="fr-FR"/>
        </w:rPr>
      </w:pPr>
      <w:r>
        <w:rPr>
          <w:lang w:val="fr-CH"/>
        </w:rPr>
        <w:t>Si vous souhaitez soumettre des observations sur une Recommand</w:t>
      </w:r>
      <w:r>
        <w:rPr>
          <w:lang w:val="fr-CH"/>
        </w:rPr>
        <w:t xml:space="preserve">ation ayant fait l'objet de la procédure AAP, vous êtes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</w:t>
        </w:r>
        <w:r>
          <w:rPr>
            <w:rStyle w:val="Hyperlink"/>
            <w:lang w:val="fr-FR"/>
          </w:rPr>
          <w:t>.int/ITU-T/aap/</w:t>
        </w:r>
      </w:hyperlink>
      <w:r>
        <w:rPr>
          <w:lang w:val="fr-FR"/>
        </w:rPr>
        <w:t>, à la page de la Recommandation concernée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3C27A9" w:rsidRDefault="00EB0390">
      <w:pPr>
        <w:rPr>
          <w:lang w:val="fr-FR"/>
        </w:rPr>
      </w:pPr>
      <w:r>
        <w:rPr>
          <w:lang w:val="fr-FR"/>
        </w:rPr>
        <w:t>Veuillez noter que les observations ayant simplement pour objet d'appuyer l'adoption du texte en question ne sont pas encouragées.</w:t>
      </w:r>
    </w:p>
    <w:p w:rsidR="003C27A9" w:rsidRDefault="00EB0390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3C27A9" w:rsidRDefault="00EB0390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</w:t>
      </w:r>
      <w:r>
        <w:rPr>
          <w:lang w:val="fr-CH"/>
        </w:rPr>
        <w:t>ation des télécommunications</w:t>
      </w:r>
    </w:p>
    <w:p w:rsidR="003C27A9" w:rsidRPr="00EB0390" w:rsidRDefault="003C27A9">
      <w:pPr>
        <w:rPr>
          <w:lang w:val="fr-CH"/>
        </w:rPr>
      </w:pPr>
    </w:p>
    <w:p w:rsidR="003C27A9" w:rsidRDefault="00EB0390">
      <w:pPr>
        <w:spacing w:before="560"/>
      </w:pPr>
      <w:r>
        <w:rPr>
          <w:b/>
        </w:rPr>
        <w:t>Annexes:</w:t>
      </w:r>
      <w:r>
        <w:t xml:space="preserve"> 3</w:t>
      </w:r>
    </w:p>
    <w:p w:rsidR="003C27A9" w:rsidRDefault="003C27A9">
      <w:pPr>
        <w:spacing w:before="720"/>
        <w:rPr>
          <w:rFonts w:ascii="Times New Roman" w:hAnsi="Times New Roman"/>
        </w:rPr>
        <w:sectPr w:rsidR="003C27A9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C27A9" w:rsidRDefault="00EB0390">
      <w:r>
        <w:lastRenderedPageBreak/>
        <w:t>Annex 1</w:t>
      </w:r>
    </w:p>
    <w:p w:rsidR="003C27A9" w:rsidRDefault="00EB0390">
      <w:pPr>
        <w:jc w:val="center"/>
      </w:pPr>
      <w:r>
        <w:t>(to TSB AAP-68)</w:t>
      </w:r>
    </w:p>
    <w:p w:rsidR="003C27A9" w:rsidRDefault="003C27A9">
      <w:pPr>
        <w:rPr>
          <w:szCs w:val="22"/>
        </w:rPr>
      </w:pPr>
    </w:p>
    <w:p w:rsidR="003C27A9" w:rsidRDefault="00EB0390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 xml:space="preserve">AC = Approved after Additional </w:t>
      </w:r>
      <w:r>
        <w:rPr>
          <w:szCs w:val="22"/>
        </w:rPr>
        <w:t>Review of Comments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3C27A9" w:rsidRPr="00EB0390" w:rsidRDefault="00EB0390">
      <w:pPr>
        <w:pStyle w:val="Headingb"/>
        <w:rPr>
          <w:szCs w:val="22"/>
          <w:lang w:val="fr-CH"/>
        </w:rPr>
      </w:pPr>
      <w:r w:rsidRPr="00EB0390">
        <w:rPr>
          <w:szCs w:val="22"/>
          <w:lang w:val="fr-CH"/>
        </w:rPr>
        <w:t>ITU-T website entry page:</w:t>
      </w:r>
    </w:p>
    <w:p w:rsidR="003C27A9" w:rsidRPr="00EB0390" w:rsidRDefault="003C27A9">
      <w:pPr>
        <w:pStyle w:val="enumlev2"/>
        <w:rPr>
          <w:szCs w:val="22"/>
          <w:lang w:val="fr-CH"/>
        </w:rPr>
      </w:pPr>
      <w:hyperlink r:id="rId14" w:history="1">
        <w:r w:rsidR="00EB0390" w:rsidRPr="00EB0390">
          <w:rPr>
            <w:rStyle w:val="Hyperlink"/>
            <w:szCs w:val="22"/>
            <w:lang w:val="fr-CH"/>
          </w:rPr>
          <w:t>http://www.itu.int/ITU-T</w:t>
        </w:r>
      </w:hyperlink>
    </w:p>
    <w:p w:rsidR="003C27A9" w:rsidRDefault="00EB0390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C27A9" w:rsidRDefault="003C27A9">
      <w:pPr>
        <w:pStyle w:val="enumlev2"/>
        <w:rPr>
          <w:szCs w:val="22"/>
        </w:rPr>
      </w:pPr>
      <w:hyperlink r:id="rId15" w:history="1">
        <w:r w:rsidR="00EB0390">
          <w:rPr>
            <w:rStyle w:val="Hyperlink"/>
            <w:szCs w:val="22"/>
          </w:rPr>
          <w:t>http://www.itu.int/ITU-T/aapinfo</w:t>
        </w:r>
      </w:hyperlink>
    </w:p>
    <w:p w:rsidR="003C27A9" w:rsidRDefault="00EB0390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3C27A9" w:rsidRDefault="00EB0390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3C27A9" w:rsidRDefault="003C27A9">
      <w:pPr>
        <w:pStyle w:val="enumlev2"/>
        <w:rPr>
          <w:szCs w:val="22"/>
        </w:rPr>
      </w:pPr>
      <w:hyperlink r:id="rId16" w:history="1">
        <w:r w:rsidR="00EB0390">
          <w:rPr>
            <w:rStyle w:val="Hyperlink"/>
            <w:szCs w:val="22"/>
          </w:rPr>
          <w:t>http://www.itu.int/ITU-T/aap/</w:t>
        </w:r>
      </w:hyperlink>
    </w:p>
    <w:p w:rsidR="003C27A9" w:rsidRDefault="00EB0390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3C27A9">
        <w:tc>
          <w:tcPr>
            <w:tcW w:w="987" w:type="dxa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EB0390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EB0390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EB0390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EB0390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EB0390">
                <w:rPr>
                  <w:rStyle w:val="Hyperlink"/>
                  <w:szCs w:val="22"/>
                </w:rPr>
                <w:t>http://www.itu.int/ITU-T/studygroups/c</w:t>
              </w:r>
              <w:r w:rsidR="00EB0390">
                <w:rPr>
                  <w:rStyle w:val="Hyperlink"/>
                  <w:szCs w:val="22"/>
                </w:rPr>
                <w:t>om05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EB0390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EB0390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EB0390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EB0390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EB0390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EB0390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EB0390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EB0390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EB0390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EB0390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EB0390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EB0390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EB0390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C27A9">
        <w:tc>
          <w:tcPr>
            <w:tcW w:w="0" w:type="auto"/>
          </w:tcPr>
          <w:p w:rsidR="003C27A9" w:rsidRDefault="00EB0390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EB0390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C27A9" w:rsidRDefault="003C27A9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EB0390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3C27A9" w:rsidRDefault="003C27A9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C27A9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C27A9" w:rsidRDefault="00EB0390">
      <w:pPr>
        <w:pageBreakBefore/>
      </w:pPr>
      <w:r>
        <w:lastRenderedPageBreak/>
        <w:t>Situation concerning Study Group 5 R</w:t>
      </w:r>
      <w:r>
        <w:t>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27A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27A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37" w:history="1">
              <w:r w:rsidR="00EB0390">
                <w:rPr>
                  <w:rStyle w:val="Hyperlink"/>
                  <w:sz w:val="20"/>
                </w:rPr>
                <w:t>K.107 (K.hvps2)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Method for determining the impedance to earth of earthing systems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39" w:history="1">
              <w:r w:rsidR="00EB0390">
                <w:rPr>
                  <w:rStyle w:val="Hyperlink"/>
                  <w:sz w:val="20"/>
                </w:rPr>
                <w:t>K.108 (K.jup)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Joint-use of poles by telecommunication and solidly earthed power lines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41" w:history="1">
              <w:r w:rsidR="00EB0390">
                <w:rPr>
                  <w:rStyle w:val="Hyperlink"/>
                  <w:sz w:val="20"/>
                </w:rPr>
                <w:t>K.109 (K.tup)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Installation of telecommunication equipment on utility poles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43" w:history="1">
              <w:r w:rsidR="00EB0390">
                <w:rPr>
                  <w:rStyle w:val="Hyperlink"/>
                  <w:sz w:val="20"/>
                </w:rPr>
                <w:t>K.111 (K.ntt)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Protection of surrounding structures of telecommunication towers against lightning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45" w:history="1">
              <w:r w:rsidR="00EB0390">
                <w:rPr>
                  <w:rStyle w:val="Hyperlink"/>
                  <w:sz w:val="20"/>
                </w:rPr>
                <w:t>K.113 (K.maps)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Generation of radiofrequency electromagnetic fields (RF-EMF) level maps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</w:t>
            </w:r>
            <w:r>
              <w:rPr>
                <w:sz w:val="20"/>
              </w:rPr>
              <w:t>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47" w:history="1">
              <w:r w:rsidR="00EB0390">
                <w:rPr>
                  <w:rStyle w:val="Hyperlink"/>
                  <w:sz w:val="20"/>
                </w:rPr>
                <w:t>K.114 (K.bts_emc)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Electromagnetic compatibility requirements and measurement methods for digital cellular mobile communication base station equipment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49" w:history="1">
              <w:r w:rsidR="00EB0390">
                <w:rPr>
                  <w:rStyle w:val="Hyperlink"/>
                  <w:sz w:val="20"/>
                </w:rPr>
                <w:t>K.115 (K.secmiti)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Mitigation methods against electromagnetic security threats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51" w:history="1">
              <w:r w:rsidR="00EB0390">
                <w:rPr>
                  <w:rStyle w:val="Hyperlink"/>
                  <w:sz w:val="20"/>
                </w:rPr>
                <w:t>K.116 (K.ter_emc)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EMC requirements and test methods for radio telecommunication terminal equipment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53" w:history="1">
              <w:r w:rsidR="00EB0390">
                <w:rPr>
                  <w:rStyle w:val="Hyperlink"/>
                  <w:sz w:val="20"/>
                </w:rPr>
                <w:t>L.1302 (L. Assessment_DC)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Assessment of energy efficiency on infrastructure in data centre and telecom centre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55" w:history="1">
              <w:r w:rsidR="00EB0390">
                <w:rPr>
                  <w:rStyle w:val="Hyperlink"/>
                  <w:sz w:val="20"/>
                </w:rPr>
                <w:t>L.1440 (L.methodology_ICT in citi)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Methodology for environmental impact assessment of information and communication technologies at city level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2015-02-16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2015-03-15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015-08-21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SG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57" w:history="1">
              <w:r w:rsidR="00EB0390">
                <w:rPr>
                  <w:rStyle w:val="Hyperlink"/>
                  <w:sz w:val="20"/>
                </w:rPr>
                <w:t>L.1502 (L.Infrastructure Adaptation)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Adapting information and communication technology infrastructure to the effects of climate change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59" w:history="1">
              <w:r w:rsidR="00EB0390">
                <w:rPr>
                  <w:rStyle w:val="Hyperlink"/>
                  <w:sz w:val="20"/>
                </w:rPr>
                <w:t>L.1503 (L.Cities Adaptation)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Information and communication technologies for climate change adaptation in cities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C27A9" w:rsidRDefault="00EB0390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27A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27A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61" w:history="1">
              <w:r w:rsidR="00EB0390">
                <w:rPr>
                  <w:rStyle w:val="Hyperlink"/>
                  <w:sz w:val="20"/>
                </w:rPr>
                <w:t>G.989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40-Gigabit-capable passive optical network (NG PON2): Definitions, abbreviations and acronyms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2015-07-16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2015-08-12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2015-10-21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63" w:history="1">
              <w:r w:rsidR="00EB0390">
                <w:rPr>
                  <w:rStyle w:val="Hyperlink"/>
                  <w:sz w:val="20"/>
                </w:rPr>
                <w:t>G.989.3 (G.ngpon2.3)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40-Gigabit-capable passive optical networks (NG PON2): Transmission Con</w:t>
            </w:r>
            <w:r>
              <w:t>vergence Layer Specification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2015-07-16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2015-08-12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2015-10-21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65" w:history="1">
              <w:r w:rsidR="00EB0390">
                <w:rPr>
                  <w:rStyle w:val="Hyperlink"/>
                  <w:sz w:val="20"/>
                </w:rPr>
                <w:t>G.9701 (2014) Cor.1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Fast access to subscriber terminals (G.fast) - Physical layer specification: Corrigendum 1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67" w:history="1">
              <w:r w:rsidR="00EB0390">
                <w:rPr>
                  <w:rStyle w:val="Hyperlink"/>
                  <w:sz w:val="20"/>
                </w:rPr>
                <w:t>G.9960 (2015) Amd.1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Unified high-speed wireline-based home networking transceivers - System architecture and physical layer specification: Amendment 1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</w:t>
            </w:r>
            <w:r>
              <w:rPr>
                <w:sz w:val="20"/>
              </w:rPr>
              <w:t>08-28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69" w:history="1">
              <w:r w:rsidR="00EB0390">
                <w:rPr>
                  <w:rStyle w:val="Hyperlink"/>
                  <w:sz w:val="20"/>
                </w:rPr>
                <w:t>G.9960 (2015) Cor.1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Unified high-speed wireline-based home networking transceivers - System architecture and physical layer specification:</w:t>
            </w:r>
            <w:r>
              <w:t xml:space="preserve"> Corrigendum 1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71" w:history="1">
              <w:r w:rsidR="00EB0390">
                <w:rPr>
                  <w:rStyle w:val="Hyperlink"/>
                  <w:sz w:val="20"/>
                </w:rPr>
                <w:t>G.9961 (2015) Amd.1 (G.hn)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Unified high-speed wire-line based home networking transceivers - Data link layer specification: Amendment 1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73" w:history="1">
              <w:r w:rsidR="00EB0390">
                <w:rPr>
                  <w:rStyle w:val="Hyperlink"/>
                  <w:sz w:val="20"/>
                </w:rPr>
                <w:t>G.9961 (2015) Cor.1 (G.hn)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Unified high-speed wire-line based home networking transceivers - Data link layer specification: Corrigendum 1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2015-08-28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2015-11-21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3C27A9" w:rsidRDefault="00EB0390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27A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27A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75" w:history="1">
              <w:r w:rsidR="00EB0390">
                <w:rPr>
                  <w:rStyle w:val="Hyperlink"/>
                  <w:sz w:val="20"/>
                </w:rPr>
                <w:t>F.746.3 (H.IQAS)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Intelligent question answering service framework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77" w:history="1">
              <w:r w:rsidR="00EB0390">
                <w:rPr>
                  <w:rStyle w:val="Hyperlink"/>
                  <w:sz w:val="20"/>
                </w:rPr>
                <w:t>F.747.8 (F.IoT-ASM)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Requirements and reference architecture for audience-selectable media service framework in the IoT environment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79" w:history="1">
              <w:r w:rsidR="00EB0390">
                <w:rPr>
                  <w:rStyle w:val="Hyperlink"/>
                  <w:sz w:val="20"/>
                </w:rPr>
                <w:t>F.748.2 (F.MS-ref)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Machine socialization: Overview and reference model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81" w:history="1">
              <w:r w:rsidR="00EB0390">
                <w:rPr>
                  <w:rStyle w:val="Hyperlink"/>
                  <w:sz w:val="20"/>
                </w:rPr>
                <w:t>F.748.3 (F.MS-RM)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Machine socialization: Relation management and descriptions in IoT applications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83" w:history="1">
              <w:r w:rsidR="00EB0390">
                <w:rPr>
                  <w:rStyle w:val="Hyperlink"/>
                  <w:sz w:val="20"/>
                </w:rPr>
                <w:t>F.748.5 (F.M2M-RA)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Requirements and reference architecture of M2M service layer (</w:t>
            </w:r>
            <w:hyperlink r:id="rId84" w:history="1">
              <w:r>
                <w:rPr>
                  <w:rStyle w:val="Hyperlink"/>
                  <w:sz w:val="20"/>
                </w:rPr>
                <w:t>S</w:t>
              </w:r>
              <w:r>
                <w:rPr>
                  <w:rStyle w:val="Hyperlink"/>
                  <w:sz w:val="20"/>
                </w:rPr>
                <w:t>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Pr="00EB0390" w:rsidRDefault="003C27A9">
            <w:pPr>
              <w:rPr>
                <w:lang w:val="fr-CH"/>
              </w:rPr>
            </w:pPr>
            <w:hyperlink r:id="rId85" w:history="1">
              <w:r w:rsidR="00EB0390" w:rsidRPr="00EB0390">
                <w:rPr>
                  <w:rStyle w:val="Hyperlink"/>
                  <w:sz w:val="20"/>
                  <w:lang w:val="fr-CH"/>
                </w:rPr>
                <w:t>F.749.1 (H.VG-FAM, ex H.VGP-FAM)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Functional requirements for vehicle gateways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87" w:history="1">
              <w:r w:rsidR="00EB0390">
                <w:rPr>
                  <w:rStyle w:val="Hyperlink"/>
                  <w:sz w:val="20"/>
                </w:rPr>
                <w:t>F.791 (F.ACC-TERM, ex HSTP.ACC-TERM)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Accessibility terms and definitions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89" w:history="1">
              <w:r w:rsidR="00EB0390">
                <w:rPr>
                  <w:rStyle w:val="Hyperlink"/>
                  <w:sz w:val="20"/>
                </w:rPr>
                <w:t>H.222.0 (2014) Amd.1 Cor.1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Information technology - Generic coding of moving pictures and associated audio information: Systems: Delivery of Timeline for External Data: Adding cets_byte_range_descriptor to table U-2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91" w:history="1">
              <w:r w:rsidR="00EB0390">
                <w:rPr>
                  <w:rStyle w:val="Hyperlink"/>
                  <w:sz w:val="20"/>
                </w:rPr>
                <w:t>H.248.41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 protocol: IP domain connection package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93" w:history="1">
              <w:r w:rsidR="00EB0390">
                <w:rPr>
                  <w:rStyle w:val="Hyperlink"/>
                  <w:sz w:val="20"/>
                </w:rPr>
                <w:t>H.248.78 (H.248.78 Amd.1)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</w:t>
            </w:r>
            <w:r>
              <w:t xml:space="preserve"> protocol: Bearer-level message backhauling and application level gateway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95" w:history="1">
              <w:r w:rsidR="00EB0390">
                <w:rPr>
                  <w:rStyle w:val="Hyperlink"/>
                  <w:sz w:val="20"/>
                </w:rPr>
                <w:t>H.248.94 (H.248.WEBRTC)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 protocol: Web-based real-time communication services - H.248 protocol support and profile guidelines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97" w:history="1">
              <w:r w:rsidR="00EB0390">
                <w:rPr>
                  <w:rStyle w:val="Hyperlink"/>
                  <w:sz w:val="20"/>
                </w:rPr>
                <w:t>H.248.95 (H.248.RTPMUX)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 protocol: H.248 Support for RTP multiplexing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99" w:history="1">
              <w:r w:rsidR="00EB0390">
                <w:rPr>
                  <w:rStyle w:val="Hyperlink"/>
                  <w:sz w:val="20"/>
                </w:rPr>
                <w:t>H.248.96 (H.248.STGROUP)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 protocol: H.248 Stream grouping and aggregation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01" w:history="1">
              <w:r w:rsidR="00EB0390">
                <w:rPr>
                  <w:rStyle w:val="Hyperlink"/>
                  <w:sz w:val="20"/>
                </w:rPr>
                <w:t>H.248.97 (H.248.SCTP)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Gateway Control Protocol: H.248 support for control of SCTP bearer connections (New)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03" w:history="1">
              <w:r w:rsidR="00EB0390">
                <w:rPr>
                  <w:rStyle w:val="Hyperlink"/>
                  <w:sz w:val="20"/>
                </w:rPr>
                <w:t>H.460.27 (H.460.SessionID)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End-to-end session identifier for H.323 systems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05" w:history="1">
              <w:r w:rsidR="00EB0390">
                <w:rPr>
                  <w:rStyle w:val="Hyperlink"/>
                  <w:sz w:val="20"/>
                </w:rPr>
                <w:t>H.622.2 (H.VHN)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Service capabilities and</w:t>
            </w:r>
            <w:r>
              <w:t xml:space="preserve"> framework for virtual home networks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07" w:history="1">
              <w:r w:rsidR="00EB0390">
                <w:rPr>
                  <w:rStyle w:val="Hyperlink"/>
                  <w:sz w:val="20"/>
                </w:rPr>
                <w:t>H.623 (H.WoT-SA)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Web of things service architecture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09" w:history="1">
              <w:r w:rsidR="00EB0390">
                <w:rPr>
                  <w:rStyle w:val="Hyperlink"/>
                  <w:sz w:val="20"/>
                </w:rPr>
                <w:t>H.702 (H.IPTV-ACCProf)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Accessibility profiles for IPTV systems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</w:t>
            </w:r>
            <w:r>
              <w:rPr>
                <w:sz w:val="20"/>
              </w:rPr>
              <w:t>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11" w:history="1">
              <w:r w:rsidR="00EB0390">
                <w:rPr>
                  <w:rStyle w:val="Hyperlink"/>
                  <w:sz w:val="20"/>
                </w:rPr>
                <w:t>H.752 (H.IPTV-CPI, ex H.IPTV-CPMD)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Multimedia content provisioning interface for IPTV services (</w:t>
            </w:r>
            <w:hyperlink r:id="rId11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13" w:history="1">
              <w:r w:rsidR="00EB0390">
                <w:rPr>
                  <w:rStyle w:val="Hyperlink"/>
                  <w:sz w:val="20"/>
                </w:rPr>
                <w:t>H.772 (H.IPTV-TDD)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IPTV terminal device discovery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15" w:history="1">
              <w:r w:rsidR="00EB0390">
                <w:rPr>
                  <w:rStyle w:val="Hyperlink"/>
                  <w:sz w:val="20"/>
                </w:rPr>
                <w:t>H.810 (H.810.R)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17" w:history="1">
              <w:r w:rsidR="00EB0390">
                <w:rPr>
                  <w:rStyle w:val="Hyperlink"/>
                  <w:sz w:val="20"/>
                </w:rPr>
                <w:t>H.811 (H.81x-TPL-IF)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PAN/LAN/TAN interface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19" w:history="1">
              <w:r w:rsidR="00EB0390">
                <w:rPr>
                  <w:rStyle w:val="Hyperlink"/>
                  <w:sz w:val="20"/>
                </w:rPr>
                <w:t>H.812 (H.81x-WAN-IF)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WAN interface: Common certified device class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21" w:history="1">
              <w:r w:rsidR="00EB0390">
                <w:rPr>
                  <w:rStyle w:val="Hyperlink"/>
                  <w:sz w:val="20"/>
                </w:rPr>
                <w:t>H.812.1 (H.81x-WAN-IF.1)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WAN interface: Observation upload certified device class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23" w:history="1">
              <w:r w:rsidR="00EB0390">
                <w:rPr>
                  <w:rStyle w:val="Hyperlink"/>
                  <w:sz w:val="20"/>
                </w:rPr>
                <w:t>H.812.2 (H.81x-WAN-IF.2)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</w:t>
            </w:r>
            <w:r>
              <w:t>l health systems: WAN interface: Questionnaires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25" w:history="1">
              <w:r w:rsidR="00EB0390">
                <w:rPr>
                  <w:rStyle w:val="Hyperlink"/>
                  <w:sz w:val="20"/>
                </w:rPr>
                <w:t>H.812.3 (H.81x-WAN-IF.3)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WAN interface: Capability exchange certified device class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27" w:history="1">
              <w:r w:rsidR="00EB0390">
                <w:rPr>
                  <w:rStyle w:val="Hyperlink"/>
                  <w:sz w:val="20"/>
                </w:rPr>
                <w:t>H.812.4 (H.81x-WAN-IF.4)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WAN interface: Authenticated persistent session device class (</w:t>
            </w:r>
            <w:hyperlink r:id="rId12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29" w:history="1">
              <w:r w:rsidR="00EB0390">
                <w:rPr>
                  <w:rStyle w:val="Hyperlink"/>
                  <w:sz w:val="20"/>
                </w:rPr>
                <w:t>H.813 (H.81x-HRN-IF)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Interoperability design guidelines for personal health systems: Health record network (HRN) interface (</w:t>
            </w:r>
            <w:hyperlink r:id="rId13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31" w:history="1">
              <w:r w:rsidR="00EB0390">
                <w:rPr>
                  <w:rStyle w:val="Hyperlink"/>
                  <w:sz w:val="20"/>
                </w:rPr>
                <w:t>H.830.10 (H.EH-WAN-10)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Conformance testing: WAN interface Part 10: hData observation upload: Receiver (</w:t>
            </w:r>
            <w:hyperlink r:id="rId13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33" w:history="1">
              <w:r w:rsidR="00EB0390">
                <w:rPr>
                  <w:rStyle w:val="Hyperlink"/>
                  <w:sz w:val="20"/>
                </w:rPr>
                <w:t>H.830.11 (H.EH-WAN-11)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Conformance testing: WAN interface Part 11: Questionnaires: Sender (</w:t>
            </w:r>
            <w:hyperlink r:id="rId13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35" w:history="1">
              <w:r w:rsidR="00EB0390">
                <w:rPr>
                  <w:rStyle w:val="Hyperlink"/>
                  <w:sz w:val="20"/>
                </w:rPr>
                <w:t>H.830.12 (H.EH-WAN-12)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Conformance testing: WAN interface Part 12: Questionnaires: Receiver (</w:t>
            </w:r>
            <w:hyperlink r:id="rId13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37" w:history="1">
              <w:r w:rsidR="00EB0390">
                <w:rPr>
                  <w:rStyle w:val="Hyperlink"/>
                  <w:sz w:val="20"/>
                </w:rPr>
                <w:t>H.830.9 (H.EH-WAN-9)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Conformance testing: WAN interface Part 9: hData observation upload: Sender (</w:t>
            </w:r>
            <w:hyperlink r:id="rId1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39" w:history="1">
              <w:r w:rsidR="00EB0390">
                <w:rPr>
                  <w:rStyle w:val="Hyperlink"/>
                  <w:sz w:val="20"/>
                </w:rPr>
                <w:t>H.845.15 (H.EH-PAN-05.15)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Conformance testing: PAN/LAN/TAN interface Part 5O: Sleep apnoea breathing therapy equipment: Agent (</w:t>
            </w:r>
            <w:hyperlink r:id="rId1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41" w:history="1">
              <w:r w:rsidR="00EB0390">
                <w:rPr>
                  <w:rStyle w:val="Hyperlink"/>
                  <w:sz w:val="20"/>
                </w:rPr>
                <w:t>T.24 Cor.1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Standardized digitized image set: Clarifications in Table 1 (</w:t>
            </w:r>
            <w:hyperlink r:id="rId1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43" w:history="1">
              <w:r w:rsidR="00EB0390">
                <w:rPr>
                  <w:rStyle w:val="Hyperlink"/>
                  <w:sz w:val="20"/>
                </w:rPr>
                <w:t>T.38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Procedures for real-time Group 3 facsimile communication over IP networks (</w:t>
            </w:r>
            <w:hyperlink r:id="rId1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45" w:history="1">
              <w:r w:rsidR="00EB0390">
                <w:rPr>
                  <w:rStyle w:val="Hyperlink"/>
                  <w:sz w:val="20"/>
                </w:rPr>
                <w:t>T.800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Information technology - JPEG 2000 image coding system: Core coding system (</w:t>
            </w:r>
            <w:hyperlink r:id="rId1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2015-11-28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C27A9" w:rsidRDefault="00EB0390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C27A9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C27A9" w:rsidRDefault="00EB0390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C27A9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C27A9" w:rsidRDefault="00EB039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C27A9" w:rsidRDefault="003C27A9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47" w:history="1">
              <w:r w:rsidR="00EB0390">
                <w:rPr>
                  <w:rStyle w:val="Hyperlink"/>
                  <w:sz w:val="20"/>
                </w:rPr>
                <w:t>X.1155 (X.sap-5)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Guidelines on local linkable anonymous authentication for electronic services (</w:t>
            </w:r>
            <w:hyperlink r:id="rId1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49" w:history="1">
              <w:r w:rsidR="00EB0390">
                <w:rPr>
                  <w:rStyle w:val="Hyperlink"/>
                  <w:sz w:val="20"/>
                </w:rPr>
                <w:t>X.1314 Cor.1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Security requirements and framework of ubiquitous networking - Corrigendum 1 (</w:t>
            </w:r>
            <w:hyperlink r:id="rId1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51" w:history="1">
              <w:r w:rsidR="00EB0390">
                <w:rPr>
                  <w:rStyle w:val="Hyperlink"/>
                  <w:sz w:val="20"/>
                </w:rPr>
                <w:t>X.1601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Security framework for cloud computing (</w:t>
            </w:r>
            <w:hyperlink r:id="rId1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53" w:history="1">
              <w:r w:rsidR="00EB0390">
                <w:rPr>
                  <w:rStyle w:val="Hyperlink"/>
                  <w:sz w:val="20"/>
                </w:rPr>
                <w:t>Z.161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core language (</w:t>
            </w:r>
            <w:hyperlink r:id="rId1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55" w:history="1">
              <w:r w:rsidR="00EB0390">
                <w:rPr>
                  <w:rStyle w:val="Hyperlink"/>
                  <w:sz w:val="20"/>
                </w:rPr>
                <w:t>Z.161.1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Support of interfaces with continuous signals (</w:t>
            </w:r>
            <w:hyperlink r:id="rId1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57" w:history="1">
              <w:r w:rsidR="00EB0390">
                <w:rPr>
                  <w:rStyle w:val="Hyperlink"/>
                  <w:sz w:val="20"/>
                </w:rPr>
                <w:t>Z.161.2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Configuration and deployment support (</w:t>
            </w:r>
            <w:hyperlink r:id="rId1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59" w:history="1">
              <w:r w:rsidR="00EB0390">
                <w:rPr>
                  <w:rStyle w:val="Hyperlink"/>
                  <w:sz w:val="20"/>
                </w:rPr>
                <w:t>Z.161.3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Advanced parameterization (</w:t>
            </w:r>
            <w:hyperlink r:id="rId1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61" w:history="1">
              <w:r w:rsidR="00EB0390">
                <w:rPr>
                  <w:rStyle w:val="Hyperlink"/>
                  <w:sz w:val="20"/>
                </w:rPr>
                <w:t>Z.161.4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Behaviour types (</w:t>
            </w:r>
            <w:hyperlink r:id="rId1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63" w:history="1">
              <w:r w:rsidR="00EB0390">
                <w:rPr>
                  <w:rStyle w:val="Hyperlink"/>
                  <w:sz w:val="20"/>
                </w:rPr>
                <w:t>Z.161.5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Performance and real time testing (</w:t>
            </w:r>
            <w:hyperlink r:id="rId1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65" w:history="1">
              <w:r w:rsidR="00EB0390">
                <w:rPr>
                  <w:rStyle w:val="Hyperlink"/>
                  <w:sz w:val="20"/>
                </w:rPr>
                <w:t>Z.165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runtime interface (TRI) (</w:t>
            </w:r>
            <w:hyperlink r:id="rId166" w:history="1">
              <w:r>
                <w:rPr>
                  <w:rStyle w:val="Hyperlink"/>
                  <w:sz w:val="20"/>
                </w:rPr>
                <w:t>Su</w:t>
              </w:r>
              <w:r>
                <w:rPr>
                  <w:rStyle w:val="Hyperlink"/>
                  <w:sz w:val="20"/>
                </w:rPr>
                <w:t>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67" w:history="1">
              <w:r w:rsidR="00EB0390">
                <w:rPr>
                  <w:rStyle w:val="Hyperlink"/>
                  <w:sz w:val="20"/>
                </w:rPr>
                <w:t>Z.165.1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language extensions: Extended TRI (</w:t>
            </w:r>
            <w:hyperlink r:id="rId1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69" w:history="1">
              <w:r w:rsidR="00EB0390">
                <w:rPr>
                  <w:rStyle w:val="Hyperlink"/>
                  <w:sz w:val="20"/>
                </w:rPr>
                <w:t>Z.166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TTCN-3 control interface (TCI) (</w:t>
            </w:r>
            <w:hyperlink r:id="rId1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71" w:history="1">
              <w:r w:rsidR="00EB0390">
                <w:rPr>
                  <w:rStyle w:val="Hyperlink"/>
                  <w:sz w:val="20"/>
                </w:rPr>
                <w:t>Z.168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The IDL to TTCN-3 mapping (</w:t>
            </w:r>
            <w:hyperlink r:id="rId172" w:history="1">
              <w:r>
                <w:rPr>
                  <w:rStyle w:val="Hyperlink"/>
                  <w:sz w:val="20"/>
                </w:rPr>
                <w:t>Sum</w:t>
              </w:r>
              <w:r>
                <w:rPr>
                  <w:rStyle w:val="Hyperlink"/>
                  <w:sz w:val="20"/>
                </w:rPr>
                <w:t>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C27A9">
        <w:trPr>
          <w:cantSplit/>
        </w:trPr>
        <w:tc>
          <w:tcPr>
            <w:tcW w:w="2090" w:type="dxa"/>
          </w:tcPr>
          <w:p w:rsidR="003C27A9" w:rsidRDefault="003C27A9">
            <w:hyperlink r:id="rId173" w:history="1">
              <w:r w:rsidR="00EB0390">
                <w:rPr>
                  <w:rStyle w:val="Hyperlink"/>
                  <w:sz w:val="20"/>
                </w:rPr>
                <w:t>Z.169</w:t>
              </w:r>
            </w:hyperlink>
          </w:p>
        </w:tc>
        <w:tc>
          <w:tcPr>
            <w:tcW w:w="4000" w:type="dxa"/>
          </w:tcPr>
          <w:p w:rsidR="003C27A9" w:rsidRDefault="00EB0390">
            <w:r>
              <w:t>Testing and Test Control Notation version 3: Using XML schema with TTCN-3 (</w:t>
            </w:r>
            <w:hyperlink r:id="rId1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2015-10-01</w:t>
            </w:r>
          </w:p>
        </w:tc>
        <w:tc>
          <w:tcPr>
            <w:tcW w:w="115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>2015-10-28</w:t>
            </w:r>
          </w:p>
        </w:tc>
        <w:tc>
          <w:tcPr>
            <w:tcW w:w="88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115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80" w:type="dxa"/>
          </w:tcPr>
          <w:p w:rsidR="003C27A9" w:rsidRDefault="003C27A9">
            <w:pPr>
              <w:jc w:val="center"/>
            </w:pPr>
          </w:p>
        </w:tc>
        <w:tc>
          <w:tcPr>
            <w:tcW w:w="860" w:type="dxa"/>
          </w:tcPr>
          <w:p w:rsidR="003C27A9" w:rsidRDefault="00EB0390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</w:tbl>
    <w:p w:rsidR="003C27A9" w:rsidRDefault="003C27A9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C27A9">
          <w:headerReference w:type="default" r:id="rId175"/>
          <w:footerReference w:type="default" r:id="rId176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C27A9" w:rsidRDefault="00EB0390">
      <w:r>
        <w:lastRenderedPageBreak/>
        <w:t>Annex 2</w:t>
      </w:r>
    </w:p>
    <w:p w:rsidR="003C27A9" w:rsidRDefault="00EB0390">
      <w:pPr>
        <w:jc w:val="center"/>
        <w:rPr>
          <w:szCs w:val="22"/>
        </w:rPr>
      </w:pPr>
      <w:r>
        <w:rPr>
          <w:szCs w:val="22"/>
        </w:rPr>
        <w:t>(to TSB AAP-68)</w:t>
      </w:r>
    </w:p>
    <w:p w:rsidR="003C27A9" w:rsidRDefault="00EB0390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C27A9" w:rsidRDefault="00EB0390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C27A9" w:rsidRDefault="00EB0390">
      <w:r>
        <w:t>1)</w:t>
      </w:r>
      <w:r>
        <w:tab/>
        <w:t xml:space="preserve">Go to AAP search Web page at </w:t>
      </w:r>
      <w:hyperlink r:id="rId177" w:history="1">
        <w:r>
          <w:rPr>
            <w:rStyle w:val="Hyperlink"/>
            <w:szCs w:val="22"/>
          </w:rPr>
          <w:t>http://www.itu.int/ITU-T/aap/</w:t>
        </w:r>
      </w:hyperlink>
    </w:p>
    <w:p w:rsidR="003C27A9" w:rsidRDefault="00EB039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7075" cy="2162175"/>
            <wp:effectExtent l="0" t="0" r="9525" b="9525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A9" w:rsidRDefault="00EB0390">
      <w:r>
        <w:t>2)</w:t>
      </w:r>
      <w:r>
        <w:tab/>
        <w:t>Select your Recommendation</w:t>
      </w:r>
    </w:p>
    <w:p w:rsidR="003C27A9" w:rsidRDefault="00EB0390">
      <w:pPr>
        <w:jc w:val="center"/>
        <w:rPr>
          <w:sz w:val="24"/>
        </w:rPr>
      </w:pPr>
      <w:r w:rsidRPr="003C27A9">
        <w:rPr>
          <w:noProof/>
          <w:sz w:val="24"/>
          <w:lang w:val="en-US" w:eastAsia="zh-CN"/>
        </w:rPr>
        <w:drawing>
          <wp:inline distT="0" distB="0" distL="0" distR="0">
            <wp:extent cx="5400675" cy="3219450"/>
            <wp:effectExtent l="0" t="0" r="9525" b="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A9" w:rsidRDefault="00EB0390">
      <w:pPr>
        <w:keepNext/>
      </w:pPr>
      <w:r>
        <w:lastRenderedPageBreak/>
        <w:t>3)</w:t>
      </w:r>
      <w:r>
        <w:tab/>
        <w:t>Click the "Submit Comment" button</w:t>
      </w:r>
    </w:p>
    <w:p w:rsidR="003C27A9" w:rsidRDefault="00EB039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8300" cy="3181350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A9" w:rsidRDefault="00EB0390">
      <w:r>
        <w:t>4)</w:t>
      </w:r>
      <w:r>
        <w:tab/>
      </w:r>
      <w:r>
        <w:t>Complete the on-line form and click on "Submit"</w:t>
      </w:r>
    </w:p>
    <w:p w:rsidR="003C27A9" w:rsidRDefault="00EB0390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7775" cy="4572000"/>
            <wp:effectExtent l="0" t="0" r="9525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7A9" w:rsidRDefault="00EB0390">
      <w:r>
        <w:t>For more information, read the AAP tutorial on:</w:t>
      </w:r>
      <w:r>
        <w:tab/>
      </w:r>
      <w:r>
        <w:br/>
      </w:r>
      <w:hyperlink r:id="rId182" w:history="1">
        <w:r>
          <w:rPr>
            <w:rStyle w:val="Hyperlink"/>
          </w:rPr>
          <w:t>http://www.itu.int/ITU-T/aapinfo/files/AAPTutorial.pdf</w:t>
        </w:r>
      </w:hyperlink>
    </w:p>
    <w:p w:rsidR="003C27A9" w:rsidRDefault="00EB0390">
      <w:r>
        <w:br w:type="page"/>
      </w:r>
      <w:r>
        <w:lastRenderedPageBreak/>
        <w:t>Annex 3</w:t>
      </w:r>
    </w:p>
    <w:p w:rsidR="003C27A9" w:rsidRDefault="00EB0390">
      <w:pPr>
        <w:jc w:val="center"/>
        <w:rPr>
          <w:szCs w:val="22"/>
        </w:rPr>
      </w:pPr>
      <w:r>
        <w:rPr>
          <w:szCs w:val="22"/>
        </w:rPr>
        <w:t>(to TSB AAP-68)</w:t>
      </w:r>
    </w:p>
    <w:p w:rsidR="003C27A9" w:rsidRDefault="00EB0390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3C27A9" w:rsidRDefault="00EB0390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3C27A9">
        <w:tc>
          <w:tcPr>
            <w:tcW w:w="5000" w:type="pct"/>
            <w:gridSpan w:val="2"/>
            <w:shd w:val="clear" w:color="auto" w:fill="EFFAFF"/>
          </w:tcPr>
          <w:p w:rsidR="003C27A9" w:rsidRDefault="00EB0390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C27A9" w:rsidRDefault="00EB0390">
            <w:pPr>
              <w:pStyle w:val="Tabletext"/>
            </w:pPr>
            <w:r>
              <w:br/>
            </w:r>
            <w:r w:rsidR="003C27A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27A9">
              <w:fldChar w:fldCharType="separate"/>
            </w:r>
            <w:r w:rsidR="003C27A9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3C27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27A9">
              <w:fldChar w:fldCharType="separate"/>
            </w:r>
            <w:r w:rsidR="003C27A9">
              <w:fldChar w:fldCharType="end"/>
            </w:r>
            <w:r>
              <w:t xml:space="preserve"> Additional Review (AR)</w:t>
            </w: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C27A9" w:rsidRDefault="003C27A9">
            <w:pPr>
              <w:pStyle w:val="Tabletext"/>
            </w:pPr>
          </w:p>
        </w:tc>
      </w:tr>
      <w:tr w:rsidR="003C27A9">
        <w:tc>
          <w:tcPr>
            <w:tcW w:w="1623" w:type="pct"/>
            <w:shd w:val="clear" w:color="auto" w:fill="EFFAFF"/>
            <w:vAlign w:val="center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C27A9" w:rsidRDefault="00EB0390">
            <w:pPr>
              <w:pStyle w:val="Tabletext"/>
            </w:pPr>
            <w:r>
              <w:br/>
            </w:r>
            <w:r w:rsidR="003C27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27A9">
              <w:fldChar w:fldCharType="separate"/>
            </w:r>
            <w:r w:rsidR="003C27A9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3C27A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C27A9">
              <w:fldChar w:fldCharType="separate"/>
            </w:r>
            <w:r w:rsidR="003C27A9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3C27A9">
        <w:tc>
          <w:tcPr>
            <w:tcW w:w="1623" w:type="pct"/>
            <w:shd w:val="clear" w:color="auto" w:fill="EFFAFF"/>
            <w:vAlign w:val="center"/>
          </w:tcPr>
          <w:p w:rsidR="003C27A9" w:rsidRDefault="00EB03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C27A9" w:rsidRDefault="00EB0390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C27A9" w:rsidRDefault="00EB0390">
      <w:pPr>
        <w:rPr>
          <w:szCs w:val="22"/>
        </w:rPr>
      </w:pPr>
      <w:r>
        <w:tab/>
      </w:r>
      <w:r w:rsidR="003C27A9" w:rsidRPr="003C27A9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C27A9">
        <w:rPr>
          <w:szCs w:val="22"/>
        </w:rPr>
      </w:r>
      <w:r w:rsidR="003C27A9">
        <w:rPr>
          <w:szCs w:val="22"/>
        </w:rPr>
        <w:fldChar w:fldCharType="separate"/>
      </w:r>
      <w:r w:rsidR="003C27A9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C27A9" w:rsidRDefault="00EB0390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83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C27A9" w:rsidRDefault="003C27A9">
      <w:pPr>
        <w:rPr>
          <w:i/>
          <w:iCs/>
          <w:szCs w:val="22"/>
        </w:rPr>
      </w:pPr>
    </w:p>
    <w:sectPr w:rsidR="003C27A9" w:rsidSect="003C27A9">
      <w:headerReference w:type="default" r:id="rId184"/>
      <w:footerReference w:type="default" r:id="rId185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A9" w:rsidRDefault="00EB0390">
      <w:r>
        <w:separator/>
      </w:r>
    </w:p>
  </w:endnote>
  <w:endnote w:type="continuationSeparator" w:id="0">
    <w:p w:rsidR="003C27A9" w:rsidRDefault="00EB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Footer"/>
    </w:pPr>
    <w:r>
      <w:rPr>
        <w:sz w:val="18"/>
        <w:szCs w:val="18"/>
        <w:lang w:val="en-US"/>
      </w:rPr>
      <w:t>TSB AAP-68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2015-11-01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3C27A9">
      <w:tc>
        <w:tcPr>
          <w:tcW w:w="1985" w:type="dxa"/>
        </w:tcPr>
        <w:p w:rsidR="003C27A9" w:rsidRDefault="00EB039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3C27A9" w:rsidRDefault="00EB039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C27A9" w:rsidRDefault="00EB0390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C27A9" w:rsidRDefault="00EB0390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3C27A9" w:rsidRPr="00EB0390" w:rsidRDefault="00EB0390">
          <w:pPr>
            <w:pStyle w:val="Tabletext"/>
            <w:jc w:val="right"/>
            <w:rPr>
              <w:sz w:val="20"/>
              <w:lang w:val="en-US"/>
            </w:rPr>
          </w:pPr>
          <w:r w:rsidRPr="00EB0390">
            <w:rPr>
              <w:sz w:val="20"/>
              <w:lang w:val="en-US"/>
            </w:rPr>
            <w:t>Web page:</w:t>
          </w:r>
          <w:r w:rsidRPr="00EB0390">
            <w:rPr>
              <w:sz w:val="20"/>
              <w:lang w:val="en-US"/>
            </w:rPr>
            <w:br/>
          </w:r>
          <w:hyperlink r:id="rId2" w:history="1">
            <w:r w:rsidRPr="00EB0390">
              <w:rPr>
                <w:rStyle w:val="Hyperlink"/>
                <w:sz w:val="20"/>
                <w:lang w:val="en-US"/>
              </w:rPr>
              <w:t>www.itu.int</w:t>
            </w:r>
          </w:hyperlink>
        </w:p>
      </w:tc>
    </w:tr>
  </w:tbl>
  <w:p w:rsidR="003C27A9" w:rsidRDefault="003C27A9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Footer"/>
    </w:pPr>
    <w:r>
      <w:rPr>
        <w:sz w:val="18"/>
        <w:szCs w:val="18"/>
        <w:lang w:val="en-US"/>
      </w:rPr>
      <w:t>TSB AAP-68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2015-11-01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Footer"/>
    </w:pPr>
    <w:r>
      <w:rPr>
        <w:sz w:val="18"/>
        <w:szCs w:val="18"/>
        <w:lang w:val="en-US"/>
      </w:rPr>
      <w:t>TSB AAP-68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2015-11-01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A9" w:rsidRDefault="00EB0390">
      <w:r>
        <w:t>____________________</w:t>
      </w:r>
    </w:p>
  </w:footnote>
  <w:footnote w:type="continuationSeparator" w:id="0">
    <w:p w:rsidR="003C27A9" w:rsidRDefault="00EB0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27A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27A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3C27A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27A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27A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3C27A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7A9" w:rsidRDefault="00EB0390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C27A9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C27A9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15</w:t>
    </w:r>
    <w:r w:rsidR="003C27A9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A9"/>
    <w:rsid w:val="003C27A9"/>
    <w:rsid w:val="00EB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,"/>
  <w15:docId w15:val="{2F63CBB8-9DDC-41DF-A7C7-E7F57F2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itu-t/aap/AAPRecDetails.aspx?AAPSeqNo=3360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0D340801MSWE.docx&amp;group=5" TargetMode="External"/><Relationship Id="rId63" Type="http://schemas.openxmlformats.org/officeDocument/2006/relationships/hyperlink" Target="http://www.itu.int/itu-t/aap/AAPRecDetails.aspx?AAPSeqNo=3292" TargetMode="External"/><Relationship Id="rId84" Type="http://schemas.openxmlformats.org/officeDocument/2006/relationships/hyperlink" Target="https://www.itu.int/ITU-T/aap/dologin_aap.asp?id=T0102000D150801MSWE.doc&amp;group=16" TargetMode="External"/><Relationship Id="rId138" Type="http://schemas.openxmlformats.org/officeDocument/2006/relationships/hyperlink" Target="https://www.itu.int/ITU-T/aap/dologin_aap.asp?id=T0102000D270801MSWE.docx&amp;group=16" TargetMode="External"/><Relationship Id="rId159" Type="http://schemas.openxmlformats.org/officeDocument/2006/relationships/hyperlink" Target="http://www.itu.int/itu-t/aap/AAPRecDetails.aspx?AAPSeqNo=3341" TargetMode="External"/><Relationship Id="rId170" Type="http://schemas.openxmlformats.org/officeDocument/2006/relationships/hyperlink" Target="https://www.itu.int/ITU-T/aap/dologin_aap.asp?id=T0102000D070801MSWE.docx&amp;group=17" TargetMode="External"/><Relationship Id="rId107" Type="http://schemas.openxmlformats.org/officeDocument/2006/relationships/hyperlink" Target="http://www.itu.int/itu-t/aap/AAPRecDetails.aspx?AAPSeqNo=3358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53" Type="http://schemas.openxmlformats.org/officeDocument/2006/relationships/hyperlink" Target="http://www.itu.int/itu-t/aap/AAPRecDetails.aspx?AAPSeqNo=3388" TargetMode="External"/><Relationship Id="rId74" Type="http://schemas.openxmlformats.org/officeDocument/2006/relationships/hyperlink" Target="https://www.itu.int/ITU-T/aap/dologin_aap.asp?id=T0102000CF50801MSWE.docx&amp;group=15" TargetMode="External"/><Relationship Id="rId128" Type="http://schemas.openxmlformats.org/officeDocument/2006/relationships/hyperlink" Target="https://www.itu.int/ITU-T/aap/dologin_aap.asp?id=T0102000D300801MSWE.docx&amp;group=16" TargetMode="External"/><Relationship Id="rId149" Type="http://schemas.openxmlformats.org/officeDocument/2006/relationships/hyperlink" Target="http://www.itu.int/itu-t/aap/AAPRecDetails.aspx?AAPSeqNo=334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itu.int/itu-t/aap/AAPRecDetails.aspx?AAPSeqNo=3374" TargetMode="External"/><Relationship Id="rId160" Type="http://schemas.openxmlformats.org/officeDocument/2006/relationships/hyperlink" Target="https://www.itu.int/ITU-T/aap/dologin_aap.asp?id=T0102000D0D0801MSWE.docx&amp;group=17" TargetMode="External"/><Relationship Id="rId181" Type="http://schemas.openxmlformats.org/officeDocument/2006/relationships/image" Target="media/image6.gif"/><Relationship Id="rId22" Type="http://schemas.openxmlformats.org/officeDocument/2006/relationships/hyperlink" Target="mailto:tsbsg5@itu.int" TargetMode="External"/><Relationship Id="rId43" Type="http://schemas.openxmlformats.org/officeDocument/2006/relationships/hyperlink" Target="http://www.itu.int/itu-t/aap/AAPRecDetails.aspx?AAPSeqNo=3381" TargetMode="External"/><Relationship Id="rId64" Type="http://schemas.openxmlformats.org/officeDocument/2006/relationships/hyperlink" Target="https://www.itu.int/ITU-T/aap/dologin_aap.asp?id=T0102000CDC0801MSWE.docx&amp;group=15" TargetMode="External"/><Relationship Id="rId118" Type="http://schemas.openxmlformats.org/officeDocument/2006/relationships/hyperlink" Target="https://www.itu.int/ITU-T/aap/dologin_aap.asp?id=T0102000D200801MSWE.docx&amp;group=16" TargetMode="External"/><Relationship Id="rId139" Type="http://schemas.openxmlformats.org/officeDocument/2006/relationships/hyperlink" Target="http://www.itu.int/itu-t/aap/AAPRecDetails.aspx?AAPSeqNo=3368" TargetMode="External"/><Relationship Id="rId85" Type="http://schemas.openxmlformats.org/officeDocument/2006/relationships/hyperlink" Target="http://www.itu.int/itu-t/aap/AAPRecDetails.aspx?AAPSeqNo=3400" TargetMode="External"/><Relationship Id="rId150" Type="http://schemas.openxmlformats.org/officeDocument/2006/relationships/hyperlink" Target="https://www.itu.int/ITU-T/aap/dologin_aap.asp?id=T0102000D110801MSWE.docx&amp;group=17" TargetMode="External"/><Relationship Id="rId171" Type="http://schemas.openxmlformats.org/officeDocument/2006/relationships/hyperlink" Target="http://www.itu.int/itu-t/aap/AAPRecDetails.aspx?AAPSeqNo=3334" TargetMode="External"/><Relationship Id="rId12" Type="http://schemas.openxmlformats.org/officeDocument/2006/relationships/footer" Target="footer1.xml"/><Relationship Id="rId33" Type="http://schemas.openxmlformats.org/officeDocument/2006/relationships/hyperlink" Target="http://www.itu.int/ITU-T/studygroups/com16" TargetMode="External"/><Relationship Id="rId108" Type="http://schemas.openxmlformats.org/officeDocument/2006/relationships/hyperlink" Target="https://www.itu.int/ITU-T/aap/dologin_aap.asp?id=T0102000D1E0801MSWE.doc&amp;group=16" TargetMode="External"/><Relationship Id="rId129" Type="http://schemas.openxmlformats.org/officeDocument/2006/relationships/hyperlink" Target="http://www.itu.int/itu-t/aap/AAPRecDetails.aspx?AAPSeqNo=3363" TargetMode="External"/><Relationship Id="rId54" Type="http://schemas.openxmlformats.org/officeDocument/2006/relationships/hyperlink" Target="https://www.itu.int/ITU-T/aap/dologin_aap.asp?id=T0102000D3C0801MSWE.doc&amp;group=5" TargetMode="External"/><Relationship Id="rId75" Type="http://schemas.openxmlformats.org/officeDocument/2006/relationships/hyperlink" Target="http://www.itu.int/itu-t/aap/AAPRecDetails.aspx?AAPSeqNo=3347" TargetMode="External"/><Relationship Id="rId96" Type="http://schemas.openxmlformats.org/officeDocument/2006/relationships/hyperlink" Target="https://www.itu.int/ITU-T/aap/dologin_aap.asp?id=T0102000D2E0801MSWE.docx&amp;group=16" TargetMode="External"/><Relationship Id="rId140" Type="http://schemas.openxmlformats.org/officeDocument/2006/relationships/hyperlink" Target="https://www.itu.int/ITU-T/aap/dologin_aap.asp?id=T0102000D280801MSWE.docx&amp;group=16" TargetMode="External"/><Relationship Id="rId161" Type="http://schemas.openxmlformats.org/officeDocument/2006/relationships/hyperlink" Target="http://www.itu.int/itu-t/aap/AAPRecDetails.aspx?AAPSeqNo=3342" TargetMode="External"/><Relationship Id="rId182" Type="http://schemas.openxmlformats.org/officeDocument/2006/relationships/hyperlink" Target="http://www.itu.int/ITU-T/aapinfo/files/AAPTutorial.pdf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www.itu.int/ITU-T/studygroups/com09" TargetMode="External"/><Relationship Id="rId119" Type="http://schemas.openxmlformats.org/officeDocument/2006/relationships/hyperlink" Target="http://www.itu.int/itu-t/aap/AAPRecDetails.aspx?AAPSeqNo=3408" TargetMode="External"/><Relationship Id="rId44" Type="http://schemas.openxmlformats.org/officeDocument/2006/relationships/hyperlink" Target="https://www.itu.int/ITU-T/aap/dologin_aap.asp?id=T0102000D350801MSWE.docx&amp;group=5" TargetMode="External"/><Relationship Id="rId65" Type="http://schemas.openxmlformats.org/officeDocument/2006/relationships/hyperlink" Target="http://www.itu.int/itu-t/aap/AAPRecDetails.aspx?AAPSeqNo=3311" TargetMode="External"/><Relationship Id="rId86" Type="http://schemas.openxmlformats.org/officeDocument/2006/relationships/hyperlink" Target="https://www.itu.int/ITU-T/aap/dologin_aap.asp?id=T0102000D480801MSWE.docx&amp;group=16" TargetMode="External"/><Relationship Id="rId130" Type="http://schemas.openxmlformats.org/officeDocument/2006/relationships/hyperlink" Target="https://www.itu.int/ITU-T/aap/dologin_aap.asp?id=T0102000D230802MSWE.docx&amp;group=16" TargetMode="External"/><Relationship Id="rId151" Type="http://schemas.openxmlformats.org/officeDocument/2006/relationships/hyperlink" Target="http://www.itu.int/itu-t/aap/AAPRecDetails.aspx?AAPSeqNo=3344" TargetMode="External"/><Relationship Id="rId172" Type="http://schemas.openxmlformats.org/officeDocument/2006/relationships/hyperlink" Target="https://www.itu.int/ITU-T/aap/dologin_aap.asp?id=T0102000D060801MSWE.docx&amp;group=17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379" TargetMode="External"/><Relationship Id="rId109" Type="http://schemas.openxmlformats.org/officeDocument/2006/relationships/hyperlink" Target="http://www.itu.int/itu-t/aap/AAPRecDetails.aspx?AAPSeqNo=3407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0D380801MSWE.docx&amp;group=5" TargetMode="External"/><Relationship Id="rId55" Type="http://schemas.openxmlformats.org/officeDocument/2006/relationships/hyperlink" Target="http://www.itu.int/itu-t/aap/AAPRecDetails.aspx?AAPSeqNo=3209" TargetMode="External"/><Relationship Id="rId76" Type="http://schemas.openxmlformats.org/officeDocument/2006/relationships/hyperlink" Target="https://www.itu.int/ITU-T/aap/dologin_aap.asp?id=T0102000D130801MSWE.doc&amp;group=16" TargetMode="External"/><Relationship Id="rId97" Type="http://schemas.openxmlformats.org/officeDocument/2006/relationships/hyperlink" Target="http://www.itu.int/itu-t/aap/AAPRecDetails.aspx?AAPSeqNo=3353" TargetMode="External"/><Relationship Id="rId104" Type="http://schemas.openxmlformats.org/officeDocument/2006/relationships/hyperlink" Target="https://www.itu.int/ITU-T/aap/dologin_aap.asp?id=T0102000C8D0801MSWE.docx&amp;group=16" TargetMode="External"/><Relationship Id="rId120" Type="http://schemas.openxmlformats.org/officeDocument/2006/relationships/hyperlink" Target="https://www.itu.int/ITU-T/aap/dologin_aap.asp?id=T0102000D500801MSWE.docx&amp;group=16" TargetMode="External"/><Relationship Id="rId125" Type="http://schemas.openxmlformats.org/officeDocument/2006/relationships/hyperlink" Target="http://www.itu.int/itu-t/aap/AAPRecDetails.aspx?AAPSeqNo=3362" TargetMode="External"/><Relationship Id="rId141" Type="http://schemas.openxmlformats.org/officeDocument/2006/relationships/hyperlink" Target="http://www.itu.int/itu-t/aap/AAPRecDetails.aspx?AAPSeqNo=3371" TargetMode="External"/><Relationship Id="rId146" Type="http://schemas.openxmlformats.org/officeDocument/2006/relationships/hyperlink" Target="https://www.itu.int/ITU-T/aap/dologin_aap.asp?id=T0102000D2C0801MSWE.doc&amp;group=16" TargetMode="External"/><Relationship Id="rId167" Type="http://schemas.openxmlformats.org/officeDocument/2006/relationships/hyperlink" Target="http://www.itu.int/itu-t/aap/AAPRecDetails.aspx?AAPSeqNo=3337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3316" TargetMode="External"/><Relationship Id="rId92" Type="http://schemas.openxmlformats.org/officeDocument/2006/relationships/hyperlink" Target="https://www.itu.int/ITU-T/aap/dologin_aap.asp?id=T0102000D170801MSWE.doc&amp;group=16" TargetMode="External"/><Relationship Id="rId162" Type="http://schemas.openxmlformats.org/officeDocument/2006/relationships/hyperlink" Target="https://www.itu.int/ITU-T/aap/dologin_aap.asp?id=T0102000D0E0801MSWE.docx&amp;group=17" TargetMode="External"/><Relationship Id="rId183" Type="http://schemas.openxmlformats.org/officeDocument/2006/relationships/hyperlink" Target="mailto:tsbsg....@itu.int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0D330801MSWE.docx&amp;group=5" TargetMode="External"/><Relationship Id="rId45" Type="http://schemas.openxmlformats.org/officeDocument/2006/relationships/hyperlink" Target="http://www.itu.int/itu-t/aap/AAPRecDetails.aspx?AAPSeqNo=3382" TargetMode="External"/><Relationship Id="rId66" Type="http://schemas.openxmlformats.org/officeDocument/2006/relationships/hyperlink" Target="https://www.itu.int/ITU-T/aap/dologin_aap.asp?id=T0102000CEF0813MSWE.docx&amp;group=15" TargetMode="External"/><Relationship Id="rId87" Type="http://schemas.openxmlformats.org/officeDocument/2006/relationships/hyperlink" Target="http://www.itu.int/itu-t/aap/AAPRecDetails.aspx?AAPSeqNo=3373" TargetMode="External"/><Relationship Id="rId110" Type="http://schemas.openxmlformats.org/officeDocument/2006/relationships/hyperlink" Target="https://www.itu.int/ITU-T/aap/dologin_aap.asp?id=T0102000D4F0801MSWE.docx&amp;group=16" TargetMode="External"/><Relationship Id="rId115" Type="http://schemas.openxmlformats.org/officeDocument/2006/relationships/hyperlink" Target="http://www.itu.int/itu-t/aap/AAPRecDetails.aspx?AAPSeqNo=3359" TargetMode="External"/><Relationship Id="rId131" Type="http://schemas.openxmlformats.org/officeDocument/2006/relationships/hyperlink" Target="http://www.itu.int/itu-t/aap/AAPRecDetails.aspx?AAPSeqNo=3364" TargetMode="External"/><Relationship Id="rId136" Type="http://schemas.openxmlformats.org/officeDocument/2006/relationships/hyperlink" Target="https://www.itu.int/ITU-T/aap/dologin_aap.asp?id=T0102000D260801MSWE.docx&amp;group=16" TargetMode="External"/><Relationship Id="rId157" Type="http://schemas.openxmlformats.org/officeDocument/2006/relationships/hyperlink" Target="http://www.itu.int/itu-t/aap/AAPRecDetails.aspx?AAPSeqNo=3340" TargetMode="External"/><Relationship Id="rId178" Type="http://schemas.openxmlformats.org/officeDocument/2006/relationships/image" Target="media/image3.gif"/><Relationship Id="rId61" Type="http://schemas.openxmlformats.org/officeDocument/2006/relationships/hyperlink" Target="http://www.itu.int/itu-t/aap/AAPRecDetails.aspx?AAPSeqNo=3289" TargetMode="External"/><Relationship Id="rId82" Type="http://schemas.openxmlformats.org/officeDocument/2006/relationships/hyperlink" Target="https://www.itu.int/ITU-T/aap/dologin_aap.asp?id=T0102000D470801MSWE.docx&amp;group=16" TargetMode="External"/><Relationship Id="rId152" Type="http://schemas.openxmlformats.org/officeDocument/2006/relationships/hyperlink" Target="https://www.itu.int/ITU-T/aap/dologin_aap.asp?id=T0102000D100801MSWE.docx&amp;group=17" TargetMode="External"/><Relationship Id="rId173" Type="http://schemas.openxmlformats.org/officeDocument/2006/relationships/hyperlink" Target="http://www.itu.int/itu-t/aap/AAPRecDetails.aspx?AAPSeqNo=3333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0C890801MSWE.docx&amp;group=5" TargetMode="External"/><Relationship Id="rId77" Type="http://schemas.openxmlformats.org/officeDocument/2006/relationships/hyperlink" Target="http://www.itu.int/itu-t/aap/AAPRecDetails.aspx?AAPSeqNo=3348" TargetMode="External"/><Relationship Id="rId100" Type="http://schemas.openxmlformats.org/officeDocument/2006/relationships/hyperlink" Target="https://www.itu.int/ITU-T/aap/dologin_aap.asp?id=T0102000D1A0801MSWE.docx&amp;group=16" TargetMode="External"/><Relationship Id="rId105" Type="http://schemas.openxmlformats.org/officeDocument/2006/relationships/hyperlink" Target="http://www.itu.int/itu-t/aap/AAPRecDetails.aspx?AAPSeqNo=3357" TargetMode="External"/><Relationship Id="rId126" Type="http://schemas.openxmlformats.org/officeDocument/2006/relationships/hyperlink" Target="https://www.itu.int/ITU-T/aap/dologin_aap.asp?id=T0102000D220801MSWE.docx&amp;group=16" TargetMode="External"/><Relationship Id="rId147" Type="http://schemas.openxmlformats.org/officeDocument/2006/relationships/hyperlink" Target="http://www.itu.int/itu-t/aap/AAPRecDetails.aspx?AAPSeqNo=3346" TargetMode="External"/><Relationship Id="rId168" Type="http://schemas.openxmlformats.org/officeDocument/2006/relationships/hyperlink" Target="https://www.itu.int/ITU-T/aap/dologin_aap.asp?id=T0102000D090801MSWE.docx&amp;group=17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itu.int/itu-t/aap/AAPRecDetails.aspx?AAPSeqNo=3385" TargetMode="External"/><Relationship Id="rId72" Type="http://schemas.openxmlformats.org/officeDocument/2006/relationships/hyperlink" Target="https://www.itu.int/ITU-T/aap/dologin_aap.asp?id=T0102000CF40801MSWE.docx&amp;group=15" TargetMode="External"/><Relationship Id="rId93" Type="http://schemas.openxmlformats.org/officeDocument/2006/relationships/hyperlink" Target="http://www.itu.int/itu-t/aap/AAPRecDetails.aspx?AAPSeqNo=3402" TargetMode="External"/><Relationship Id="rId98" Type="http://schemas.openxmlformats.org/officeDocument/2006/relationships/hyperlink" Target="https://www.itu.int/ITU-T/aap/dologin_aap.asp?id=T0102000D190801MSWE.docx&amp;group=16" TargetMode="External"/><Relationship Id="rId121" Type="http://schemas.openxmlformats.org/officeDocument/2006/relationships/hyperlink" Target="http://www.itu.int/itu-t/aap/AAPRecDetails.aspx?AAPSeqNo=3361" TargetMode="External"/><Relationship Id="rId142" Type="http://schemas.openxmlformats.org/officeDocument/2006/relationships/hyperlink" Target="https://www.itu.int/ITU-T/aap/dologin_aap.asp?id=T0102000D2B0802MSWE.docx&amp;group=16" TargetMode="External"/><Relationship Id="rId163" Type="http://schemas.openxmlformats.org/officeDocument/2006/relationships/hyperlink" Target="http://www.itu.int/itu-t/aap/AAPRecDetails.aspx?AAPSeqNo=3343" TargetMode="External"/><Relationship Id="rId184" Type="http://schemas.openxmlformats.org/officeDocument/2006/relationships/header" Target="header3.xml"/><Relationship Id="rId3" Type="http://schemas.openxmlformats.org/officeDocument/2006/relationships/settings" Target="settings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s://www.itu.int/ITU-T/aap/dologin_aap.asp?id=T0102000D360801MSWE.docx&amp;group=5" TargetMode="External"/><Relationship Id="rId67" Type="http://schemas.openxmlformats.org/officeDocument/2006/relationships/hyperlink" Target="http://www.itu.int/itu-t/aap/AAPRecDetails.aspx?AAPSeqNo=3314" TargetMode="External"/><Relationship Id="rId116" Type="http://schemas.openxmlformats.org/officeDocument/2006/relationships/hyperlink" Target="https://www.itu.int/ITU-T/aap/dologin_aap.asp?id=T0102000D1F0801MSWE.docx&amp;group=16" TargetMode="External"/><Relationship Id="rId137" Type="http://schemas.openxmlformats.org/officeDocument/2006/relationships/hyperlink" Target="http://www.itu.int/itu-t/aap/AAPRecDetails.aspx?AAPSeqNo=3367" TargetMode="External"/><Relationship Id="rId158" Type="http://schemas.openxmlformats.org/officeDocument/2006/relationships/hyperlink" Target="https://www.itu.int/ITU-T/aap/dologin_aap.asp?id=T0102000D0C0801MSWE.docx&amp;group=17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380" TargetMode="External"/><Relationship Id="rId62" Type="http://schemas.openxmlformats.org/officeDocument/2006/relationships/hyperlink" Target="https://www.itu.int/ITU-T/aap/dologin_aap.asp?id=T0102000CD90801MSWE.doc&amp;group=15" TargetMode="External"/><Relationship Id="rId83" Type="http://schemas.openxmlformats.org/officeDocument/2006/relationships/hyperlink" Target="http://www.itu.int/itu-t/aap/AAPRecDetails.aspx?AAPSeqNo=3349" TargetMode="External"/><Relationship Id="rId88" Type="http://schemas.openxmlformats.org/officeDocument/2006/relationships/hyperlink" Target="https://www.itu.int/ITU-T/aap/dologin_aap.asp?id=T0102000D2D0801MSWE.docx&amp;group=16" TargetMode="External"/><Relationship Id="rId111" Type="http://schemas.openxmlformats.org/officeDocument/2006/relationships/hyperlink" Target="http://www.itu.int/itu-t/aap/AAPRecDetails.aspx?AAPSeqNo=3369" TargetMode="External"/><Relationship Id="rId132" Type="http://schemas.openxmlformats.org/officeDocument/2006/relationships/hyperlink" Target="https://www.itu.int/ITU-T/aap/dologin_aap.asp?id=T0102000D240801MSWE.docx&amp;group=16" TargetMode="External"/><Relationship Id="rId153" Type="http://schemas.openxmlformats.org/officeDocument/2006/relationships/hyperlink" Target="http://www.itu.int/itu-t/aap/AAPRecDetails.aspx?AAPSeqNo=3338" TargetMode="External"/><Relationship Id="rId174" Type="http://schemas.openxmlformats.org/officeDocument/2006/relationships/hyperlink" Target="https://www.itu.int/ITU-T/aap/dologin_aap.asp?id=T0102000D050801MSWE.docx&amp;group=17" TargetMode="External"/><Relationship Id="rId179" Type="http://schemas.openxmlformats.org/officeDocument/2006/relationships/image" Target="media/image4.gif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://www.itu.int/itu-t/aap/AAPRecDetails.aspx?AAPSeqNo=3386" TargetMode="External"/><Relationship Id="rId106" Type="http://schemas.openxmlformats.org/officeDocument/2006/relationships/hyperlink" Target="https://www.itu.int/ITU-T/aap/dologin_aap.asp?id=T0102000D1D0801MSWE.docx&amp;group=16" TargetMode="External"/><Relationship Id="rId127" Type="http://schemas.openxmlformats.org/officeDocument/2006/relationships/hyperlink" Target="http://www.itu.int/itu-t/aap/AAPRecDetails.aspx?AAPSeqNo=3376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s://www.itu.int/ITU-T/aap/dologin_aap.asp?id=T0102000D390801MSWE.docx&amp;group=5" TargetMode="External"/><Relationship Id="rId73" Type="http://schemas.openxmlformats.org/officeDocument/2006/relationships/hyperlink" Target="http://www.itu.int/itu-t/aap/AAPRecDetails.aspx?AAPSeqNo=3317" TargetMode="External"/><Relationship Id="rId78" Type="http://schemas.openxmlformats.org/officeDocument/2006/relationships/hyperlink" Target="https://www.itu.int/ITU-T/aap/dologin_aap.asp?id=T0102000D140801MSWE.docx&amp;group=16" TargetMode="External"/><Relationship Id="rId94" Type="http://schemas.openxmlformats.org/officeDocument/2006/relationships/hyperlink" Target="https://www.itu.int/ITU-T/aap/dologin_aap.asp?id=T0102000D4A0801MSWE.docx&amp;group=16" TargetMode="External"/><Relationship Id="rId99" Type="http://schemas.openxmlformats.org/officeDocument/2006/relationships/hyperlink" Target="http://www.itu.int/itu-t/aap/AAPRecDetails.aspx?AAPSeqNo=3354" TargetMode="External"/><Relationship Id="rId101" Type="http://schemas.openxmlformats.org/officeDocument/2006/relationships/hyperlink" Target="http://www.itu.int/itu-t/aap/AAPRecDetails.aspx?AAPSeqNo=3355" TargetMode="External"/><Relationship Id="rId122" Type="http://schemas.openxmlformats.org/officeDocument/2006/relationships/hyperlink" Target="https://www.itu.int/ITU-T/aap/dologin_aap.asp?id=T0102000D210801MSWE.docx&amp;group=16" TargetMode="External"/><Relationship Id="rId143" Type="http://schemas.openxmlformats.org/officeDocument/2006/relationships/hyperlink" Target="http://www.itu.int/itu-t/aap/AAPRecDetails.aspx?AAPSeqNo=3377" TargetMode="External"/><Relationship Id="rId148" Type="http://schemas.openxmlformats.org/officeDocument/2006/relationships/hyperlink" Target="https://www.itu.int/ITU-T/aap/dologin_aap.asp?id=T0102000D120801MSWE.docx&amp;group=17" TargetMode="External"/><Relationship Id="rId164" Type="http://schemas.openxmlformats.org/officeDocument/2006/relationships/hyperlink" Target="https://www.itu.int/ITU-T/aap/dologin_aap.asp?id=T0102000D0F0801MSWE.docx&amp;group=17" TargetMode="External"/><Relationship Id="rId169" Type="http://schemas.openxmlformats.org/officeDocument/2006/relationships/hyperlink" Target="http://www.itu.int/itu-t/aap/AAPRecDetails.aspx?AAPSeqNo=3335" TargetMode="External"/><Relationship Id="rId185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80" Type="http://schemas.openxmlformats.org/officeDocument/2006/relationships/image" Target="media/image5.gif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://www.itu.int/itu-t/aap/AAPRecDetails.aspx?AAPSeqNo=3383" TargetMode="External"/><Relationship Id="rId68" Type="http://schemas.openxmlformats.org/officeDocument/2006/relationships/hyperlink" Target="https://www.itu.int/ITU-T/aap/dologin_aap.asp?id=T0102000CF20801MSWE.docx&amp;group=15" TargetMode="External"/><Relationship Id="rId89" Type="http://schemas.openxmlformats.org/officeDocument/2006/relationships/hyperlink" Target="http://www.itu.int/itu-t/aap/AAPRecDetails.aspx?AAPSeqNo=3350" TargetMode="External"/><Relationship Id="rId112" Type="http://schemas.openxmlformats.org/officeDocument/2006/relationships/hyperlink" Target="https://www.itu.int/ITU-T/aap/dologin_aap.asp?id=T0102000D290801MSWE.doc&amp;group=16" TargetMode="External"/><Relationship Id="rId133" Type="http://schemas.openxmlformats.org/officeDocument/2006/relationships/hyperlink" Target="http://www.itu.int/itu-t/aap/AAPRecDetails.aspx?AAPSeqNo=3365" TargetMode="External"/><Relationship Id="rId154" Type="http://schemas.openxmlformats.org/officeDocument/2006/relationships/hyperlink" Target="https://www.itu.int/ITU-T/aap/dologin_aap.asp?id=T0102000D0A0801MSWE.docx&amp;group=17" TargetMode="External"/><Relationship Id="rId175" Type="http://schemas.openxmlformats.org/officeDocument/2006/relationships/header" Target="header2.xml"/><Relationship Id="rId16" Type="http://schemas.openxmlformats.org/officeDocument/2006/relationships/hyperlink" Target="http://www.itu.int/ITU-T/aap/" TargetMode="External"/><Relationship Id="rId37" Type="http://schemas.openxmlformats.org/officeDocument/2006/relationships/hyperlink" Target="http://www.itu.int/itu-t/aap/AAPRecDetails.aspx?AAPSeqNo=3378" TargetMode="External"/><Relationship Id="rId58" Type="http://schemas.openxmlformats.org/officeDocument/2006/relationships/hyperlink" Target="https://www.itu.int/ITU-T/aap/dologin_aap.asp?id=T0102000D3A0801MSWE.docx&amp;group=5" TargetMode="External"/><Relationship Id="rId79" Type="http://schemas.openxmlformats.org/officeDocument/2006/relationships/hyperlink" Target="http://www.itu.int/itu-t/aap/AAPRecDetails.aspx?AAPSeqNo=3398" TargetMode="External"/><Relationship Id="rId102" Type="http://schemas.openxmlformats.org/officeDocument/2006/relationships/hyperlink" Target="https://www.itu.int/ITU-T/aap/dologin_aap.asp?id=T0102000D1B0801MSWE.doc&amp;group=16" TargetMode="External"/><Relationship Id="rId123" Type="http://schemas.openxmlformats.org/officeDocument/2006/relationships/hyperlink" Target="http://www.itu.int/itu-t/aap/AAPRecDetails.aspx?AAPSeqNo=3375" TargetMode="External"/><Relationship Id="rId144" Type="http://schemas.openxmlformats.org/officeDocument/2006/relationships/hyperlink" Target="https://www.itu.int/ITU-T/aap/dologin_aap.asp?id=T0102000D310801MSWE.docx&amp;group=16" TargetMode="External"/><Relationship Id="rId90" Type="http://schemas.openxmlformats.org/officeDocument/2006/relationships/hyperlink" Target="https://www.itu.int/ITU-T/aap/dologin_aap.asp?id=T0102000D160801MSWE.doc&amp;group=16" TargetMode="External"/><Relationship Id="rId165" Type="http://schemas.openxmlformats.org/officeDocument/2006/relationships/hyperlink" Target="http://www.itu.int/itu-t/aap/AAPRecDetails.aspx?AAPSeqNo=3336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www.itu.int/ITU-T/studygroups/com12" TargetMode="External"/><Relationship Id="rId48" Type="http://schemas.openxmlformats.org/officeDocument/2006/relationships/hyperlink" Target="https://www.itu.int/ITU-T/aap/dologin_aap.asp?id=T0102000D370820MSWE.docx&amp;group=5" TargetMode="External"/><Relationship Id="rId69" Type="http://schemas.openxmlformats.org/officeDocument/2006/relationships/hyperlink" Target="http://www.itu.int/itu-t/aap/AAPRecDetails.aspx?AAPSeqNo=3315" TargetMode="External"/><Relationship Id="rId113" Type="http://schemas.openxmlformats.org/officeDocument/2006/relationships/hyperlink" Target="http://www.itu.int/itu-t/aap/AAPRecDetails.aspx?AAPSeqNo=3370" TargetMode="External"/><Relationship Id="rId134" Type="http://schemas.openxmlformats.org/officeDocument/2006/relationships/hyperlink" Target="https://www.itu.int/ITU-T/aap/dologin_aap.asp?id=T0102000D250801MSWE.docx&amp;group=16" TargetMode="External"/><Relationship Id="rId80" Type="http://schemas.openxmlformats.org/officeDocument/2006/relationships/hyperlink" Target="https://www.itu.int/ITU-T/aap/dologin_aap.asp?id=T0102000D460801MSWE.docx&amp;group=16" TargetMode="External"/><Relationship Id="rId155" Type="http://schemas.openxmlformats.org/officeDocument/2006/relationships/hyperlink" Target="http://www.itu.int/itu-t/aap/AAPRecDetails.aspx?AAPSeqNo=3339" TargetMode="External"/><Relationship Id="rId176" Type="http://schemas.openxmlformats.org/officeDocument/2006/relationships/footer" Target="footer3.xml"/><Relationship Id="rId17" Type="http://schemas.openxmlformats.org/officeDocument/2006/relationships/hyperlink" Target="http://www.itu.int/ITU-T/studygroups/com02" TargetMode="External"/><Relationship Id="rId38" Type="http://schemas.openxmlformats.org/officeDocument/2006/relationships/hyperlink" Target="https://www.itu.int/ITU-T/aap/dologin_aap.asp?id=T0102000D320801MSWE.docx&amp;group=5" TargetMode="External"/><Relationship Id="rId59" Type="http://schemas.openxmlformats.org/officeDocument/2006/relationships/hyperlink" Target="http://www.itu.int/itu-t/aap/AAPRecDetails.aspx?AAPSeqNo=3387" TargetMode="External"/><Relationship Id="rId103" Type="http://schemas.openxmlformats.org/officeDocument/2006/relationships/hyperlink" Target="http://www.itu.int/itu-t/aap/AAPRecDetails.aspx?AAPSeqNo=3213" TargetMode="External"/><Relationship Id="rId124" Type="http://schemas.openxmlformats.org/officeDocument/2006/relationships/hyperlink" Target="https://www.itu.int/ITU-T/aap/dologin_aap.asp?id=T0102000D2F0801MSWE.docx&amp;group=16" TargetMode="External"/><Relationship Id="rId70" Type="http://schemas.openxmlformats.org/officeDocument/2006/relationships/hyperlink" Target="https://www.itu.int/ITU-T/aap/dologin_aap.asp?id=T0102000CF30801MSWE.docx&amp;group=15" TargetMode="External"/><Relationship Id="rId91" Type="http://schemas.openxmlformats.org/officeDocument/2006/relationships/hyperlink" Target="http://www.itu.int/itu-t/aap/AAPRecDetails.aspx?AAPSeqNo=3351" TargetMode="External"/><Relationship Id="rId145" Type="http://schemas.openxmlformats.org/officeDocument/2006/relationships/hyperlink" Target="http://www.itu.int/itu-t/aap/AAPRecDetails.aspx?AAPSeqNo=3372" TargetMode="External"/><Relationship Id="rId166" Type="http://schemas.openxmlformats.org/officeDocument/2006/relationships/hyperlink" Target="https://www.itu.int/ITU-T/aap/dologin_aap.asp?id=T0102000D080801MSWE.docx&amp;group=17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://www.itu.int/itu-t/aap/AAPRecDetails.aspx?AAPSeqNo=3384" TargetMode="External"/><Relationship Id="rId114" Type="http://schemas.openxmlformats.org/officeDocument/2006/relationships/hyperlink" Target="https://www.itu.int/ITU-T/aap/dologin_aap.asp?id=T0102000D2A0801MSWE.docx&amp;group=16" TargetMode="External"/><Relationship Id="rId60" Type="http://schemas.openxmlformats.org/officeDocument/2006/relationships/hyperlink" Target="https://www.itu.int/ITU-T/aap/dologin_aap.asp?id=T0102000D3B0801MSWE.docx&amp;group=5" TargetMode="External"/><Relationship Id="rId81" Type="http://schemas.openxmlformats.org/officeDocument/2006/relationships/hyperlink" Target="http://www.itu.int/itu-t/aap/AAPRecDetails.aspx?AAPSeqNo=3399" TargetMode="External"/><Relationship Id="rId135" Type="http://schemas.openxmlformats.org/officeDocument/2006/relationships/hyperlink" Target="http://www.itu.int/itu-t/aap/AAPRecDetails.aspx?AAPSeqNo=3366" TargetMode="External"/><Relationship Id="rId156" Type="http://schemas.openxmlformats.org/officeDocument/2006/relationships/hyperlink" Target="https://www.itu.int/ITU-T/aap/dologin_aap.asp?id=T0102000D0B0801MSWE.docx&amp;group=17" TargetMode="External"/><Relationship Id="rId177" Type="http://schemas.openxmlformats.org/officeDocument/2006/relationships/hyperlink" Target="http://www.itu.int/ITU-T/aap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Fikrat, Sara</dc:creator>
  <cp:keywords/>
  <dc:description/>
  <cp:lastModifiedBy>Fikrat, Sara</cp:lastModifiedBy>
  <cp:revision>2</cp:revision>
  <dcterms:created xsi:type="dcterms:W3CDTF">2015-10-30T14:32:00Z</dcterms:created>
  <dcterms:modified xsi:type="dcterms:W3CDTF">2015-10-30T14:32:00Z</dcterms:modified>
</cp:coreProperties>
</file>