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64"/>
        <w:gridCol w:w="1417"/>
      </w:tblGrid>
      <w:tr w:rsidR="008E3761">
        <w:trPr>
          <w:cantSplit/>
        </w:trPr>
        <w:tc>
          <w:tcPr>
            <w:tcW w:w="8364" w:type="dxa"/>
          </w:tcPr>
          <w:p w:rsidR="008E3761" w:rsidRDefault="00103497">
            <w:pPr>
              <w:tabs>
                <w:tab w:val="right" w:pos="8647"/>
              </w:tabs>
              <w:spacing w:before="360"/>
              <w:rPr>
                <w:rFonts w:ascii="Helvetica" w:hAnsi="Helvetica" w:cs="Helvetica"/>
                <w:sz w:val="40"/>
                <w:szCs w:val="40"/>
                <w:lang w:val="ru-RU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8E3761" w:rsidRDefault="00103497">
            <w:pPr>
              <w:rPr>
                <w:rFonts w:ascii="Helvetica" w:hAnsi="Helvetica" w:cs="Helvetica"/>
                <w:lang w:val="ru-RU"/>
              </w:rPr>
            </w:pPr>
            <w:r>
              <w:rPr>
                <w:rFonts w:ascii="Helvetica" w:hAnsi="Helvetica" w:cs="Helvetica"/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417" w:type="dxa"/>
          </w:tcPr>
          <w:p w:rsidR="008E3761" w:rsidRDefault="00103497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77875" cy="914400"/>
                  <wp:effectExtent l="0" t="0" r="3175" b="0"/>
                  <wp:docPr id="1" name="Picture 1" descr="ITU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761" w:rsidRDefault="008E3761"/>
    <w:p w:rsidR="008E3761" w:rsidRDefault="00103497">
      <w:pPr>
        <w:jc w:val="right"/>
      </w:pPr>
      <w:r>
        <w:rPr>
          <w:szCs w:val="22"/>
          <w:lang w:val="ru-RU"/>
        </w:rPr>
        <w:t>Женева, 1 ноября 2014</w:t>
      </w:r>
      <w:r>
        <w:tab/>
      </w:r>
    </w:p>
    <w:p w:rsidR="008E3761" w:rsidRDefault="008E3761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842"/>
        <w:gridCol w:w="6946"/>
      </w:tblGrid>
      <w:tr w:rsidR="008E3761" w:rsidRPr="00103497">
        <w:trPr>
          <w:cantSplit/>
        </w:trPr>
        <w:tc>
          <w:tcPr>
            <w:tcW w:w="985" w:type="dxa"/>
          </w:tcPr>
          <w:p w:rsidR="008E3761" w:rsidRPr="00103497" w:rsidRDefault="0010349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Осн</w:t>
            </w:r>
            <w:r w:rsidRPr="00103497">
              <w:rPr>
                <w:szCs w:val="22"/>
                <w:lang w:val="ru-RU"/>
              </w:rPr>
              <w:t>.:</w:t>
            </w:r>
          </w:p>
          <w:p w:rsidR="008E3761" w:rsidRPr="00103497" w:rsidRDefault="008E3761">
            <w:pPr>
              <w:pStyle w:val="Tabletext"/>
              <w:spacing w:before="0"/>
              <w:rPr>
                <w:szCs w:val="22"/>
                <w:lang w:val="ru-RU"/>
              </w:rPr>
            </w:pPr>
          </w:p>
          <w:p w:rsidR="008E3761" w:rsidRPr="00103497" w:rsidRDefault="008E3761">
            <w:pPr>
              <w:pStyle w:val="Tabletext"/>
              <w:spacing w:before="0"/>
              <w:rPr>
                <w:szCs w:val="22"/>
                <w:lang w:val="ru-RU"/>
              </w:rPr>
            </w:pPr>
          </w:p>
          <w:p w:rsidR="008E3761" w:rsidRPr="00103497" w:rsidRDefault="0010349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Тел.</w:t>
            </w:r>
            <w:r w:rsidRPr="00103497">
              <w:rPr>
                <w:szCs w:val="22"/>
                <w:lang w:val="ru-RU"/>
              </w:rPr>
              <w:t>:</w:t>
            </w:r>
          </w:p>
          <w:p w:rsidR="008E3761" w:rsidRPr="00103497" w:rsidRDefault="0010349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Факс</w:t>
            </w:r>
            <w:r w:rsidRPr="00103497">
              <w:rPr>
                <w:szCs w:val="22"/>
                <w:lang w:val="ru-RU"/>
              </w:rPr>
              <w:t>:</w:t>
            </w:r>
          </w:p>
          <w:p w:rsidR="008E3761" w:rsidRPr="00103497" w:rsidRDefault="0010349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Эл. почта</w:t>
            </w:r>
            <w:r w:rsidRPr="00103497">
              <w:rPr>
                <w:szCs w:val="22"/>
                <w:lang w:val="ru-RU"/>
              </w:rPr>
              <w:t>:</w:t>
            </w:r>
          </w:p>
        </w:tc>
        <w:tc>
          <w:tcPr>
            <w:tcW w:w="1842" w:type="dxa"/>
          </w:tcPr>
          <w:p w:rsidR="008E3761" w:rsidRPr="00103497" w:rsidRDefault="00103497">
            <w:pPr>
              <w:pStyle w:val="Tabletext"/>
              <w:spacing w:before="0"/>
              <w:rPr>
                <w:b/>
                <w:szCs w:val="22"/>
                <w:lang w:val="de-CH"/>
              </w:rPr>
            </w:pPr>
            <w:r w:rsidRPr="00103497">
              <w:rPr>
                <w:b/>
                <w:szCs w:val="22"/>
                <w:lang w:val="de-CH"/>
              </w:rPr>
              <w:t>TSB AAP-45</w:t>
            </w:r>
          </w:p>
          <w:p w:rsidR="008E3761" w:rsidRPr="00103497" w:rsidRDefault="00103497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103497">
              <w:rPr>
                <w:szCs w:val="22"/>
                <w:lang w:val="de-CH"/>
              </w:rPr>
              <w:t>AAP/MJ</w:t>
            </w:r>
          </w:p>
          <w:p w:rsidR="008E3761" w:rsidRPr="00103497" w:rsidRDefault="008E3761">
            <w:pPr>
              <w:pStyle w:val="Tabletext"/>
              <w:spacing w:before="0"/>
              <w:rPr>
                <w:szCs w:val="22"/>
                <w:lang w:val="de-CH"/>
              </w:rPr>
            </w:pPr>
          </w:p>
          <w:p w:rsidR="008E3761" w:rsidRPr="00103497" w:rsidRDefault="00103497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103497">
              <w:rPr>
                <w:szCs w:val="22"/>
                <w:lang w:val="de-CH"/>
              </w:rPr>
              <w:t>+41 22 730 5860</w:t>
            </w:r>
          </w:p>
          <w:p w:rsidR="008E3761" w:rsidRPr="00103497" w:rsidRDefault="00103497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103497">
              <w:rPr>
                <w:szCs w:val="22"/>
                <w:lang w:val="de-CH"/>
              </w:rPr>
              <w:t>+41 22 730 5853</w:t>
            </w:r>
          </w:p>
          <w:p w:rsidR="008E3761" w:rsidRPr="00103497" w:rsidRDefault="008E3761">
            <w:pPr>
              <w:pStyle w:val="Tabletext"/>
              <w:spacing w:before="0"/>
              <w:rPr>
                <w:szCs w:val="22"/>
                <w:lang w:val="de-CH"/>
              </w:rPr>
            </w:pPr>
            <w:hyperlink r:id="rId8" w:history="1">
              <w:r w:rsidR="00103497" w:rsidRPr="00103497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8E3761" w:rsidRDefault="0010349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8E3761" w:rsidRDefault="0010349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8E3761" w:rsidRDefault="0010349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8E3761" w:rsidRDefault="00103497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8E3761" w:rsidRDefault="00103497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8E3761" w:rsidRDefault="00103497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8E3761" w:rsidRDefault="00103497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8E3761" w:rsidRDefault="008E3761">
      <w:pPr>
        <w:rPr>
          <w:lang w:val="ru-RU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8E3761" w:rsidRPr="00103497">
        <w:trPr>
          <w:cantSplit/>
        </w:trPr>
        <w:tc>
          <w:tcPr>
            <w:tcW w:w="1050" w:type="dxa"/>
          </w:tcPr>
          <w:p w:rsidR="008E3761" w:rsidRDefault="00103497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8E3761" w:rsidRDefault="00103497">
            <w:pPr>
              <w:pStyle w:val="Tabletext"/>
              <w:jc w:val="lef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утверждения (АПУ)</w:t>
            </w:r>
          </w:p>
        </w:tc>
      </w:tr>
    </w:tbl>
    <w:p w:rsidR="008E3761" w:rsidRDefault="008E3761">
      <w:pPr>
        <w:rPr>
          <w:lang w:val="ru-RU"/>
        </w:rPr>
      </w:pPr>
    </w:p>
    <w:p w:rsidR="008E3761" w:rsidRDefault="00103497">
      <w:pPr>
        <w:spacing w:before="60"/>
        <w:jc w:val="left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8E3761" w:rsidRDefault="008E3761">
      <w:pPr>
        <w:rPr>
          <w:lang w:val="ru-RU"/>
        </w:rPr>
      </w:pPr>
    </w:p>
    <w:p w:rsidR="008E3761" w:rsidRDefault="00103497">
      <w:pPr>
        <w:rPr>
          <w:lang w:val="ru-RU"/>
        </w:rPr>
      </w:pPr>
      <w:r>
        <w:rPr>
          <w:szCs w:val="22"/>
          <w:lang w:val="ru-RU"/>
        </w:rPr>
        <w:t>Альтернативный процесс утверждения (АПУ), определенный в Рекомендации МСЭ-Т А.8, распространяется на Рекомендации, которые не имеют политических или регламентарных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8E3761" w:rsidRDefault="00103497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8E3761" w:rsidRDefault="00103497">
      <w:pPr>
        <w:rPr>
          <w:lang w:val="ru-RU"/>
        </w:rPr>
      </w:pPr>
      <w:r>
        <w:rPr>
          <w:szCs w:val="22"/>
          <w:lang w:val="ru-RU"/>
        </w:rPr>
        <w:t>Если вы желаете представить замечания относительно какой-либо Рекомендации, рассматриваемой в соответствии с</w:t>
      </w:r>
      <w:r>
        <w:rPr>
          <w:szCs w:val="22"/>
          <w:lang w:val="ru-RU"/>
        </w:rPr>
        <w:t xml:space="preserve"> АПУ, рекомендуем Вам использовать онлайновую форму для представления замечаний по АПУ, которая размещена на странице этой Рекомендации в разделе веб-сайта МСЭ-Т, посвященном АПУ, по адресу: </w:t>
      </w:r>
      <w:hyperlink r:id="rId9" w:history="1">
        <w:r>
          <w:rPr>
            <w:rStyle w:val="Hyperlink"/>
            <w:bCs/>
            <w:szCs w:val="22"/>
            <w:lang w:val="ru-RU"/>
          </w:rPr>
          <w:t>http://w</w:t>
        </w:r>
        <w:r>
          <w:rPr>
            <w:rStyle w:val="Hyperlink"/>
            <w:bCs/>
            <w:szCs w:val="22"/>
            <w:lang w:val="ru-RU"/>
          </w:rPr>
          <w:t>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секретариат заинтересованной исследовательской комиссии.</w:t>
      </w:r>
    </w:p>
    <w:p w:rsidR="008E3761" w:rsidRDefault="00103497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предс</w:t>
      </w:r>
      <w:r>
        <w:rPr>
          <w:szCs w:val="22"/>
          <w:lang w:val="ru-RU"/>
        </w:rPr>
        <w:t>тавлять замечания, являющиеся не чем иным, как поддержкой рассматриваемого текста.</w:t>
      </w:r>
    </w:p>
    <w:p w:rsidR="008E3761" w:rsidRDefault="00103497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8E3761" w:rsidRDefault="00103497">
      <w:pPr>
        <w:spacing w:before="1080"/>
        <w:jc w:val="left"/>
        <w:rPr>
          <w:lang w:val="ru-RU"/>
        </w:rPr>
      </w:pPr>
      <w:r>
        <w:rPr>
          <w:szCs w:val="22"/>
          <w:lang w:val="ru-RU"/>
        </w:rPr>
        <w:t>Малколм Джонсон</w:t>
      </w:r>
      <w:r>
        <w:rPr>
          <w:szCs w:val="22"/>
          <w:lang w:val="ru-RU"/>
        </w:rPr>
        <w:br/>
        <w:t xml:space="preserve">Директор Бюро </w:t>
      </w:r>
      <w:r>
        <w:rPr>
          <w:szCs w:val="22"/>
          <w:lang w:val="ru-RU"/>
        </w:rPr>
        <w:br/>
        <w:t>стандартизации электросвязи</w:t>
      </w:r>
    </w:p>
    <w:p w:rsidR="008E3761" w:rsidRDefault="00103497">
      <w:pPr>
        <w:spacing w:before="560"/>
      </w:pPr>
      <w:r>
        <w:rPr>
          <w:b/>
          <w:bCs/>
          <w:szCs w:val="22"/>
          <w:lang w:val="ru-RU"/>
        </w:rPr>
        <w:t>Приложения</w:t>
      </w:r>
      <w:r w:rsidRPr="00103497">
        <w:rPr>
          <w:szCs w:val="22"/>
          <w:lang w:val="en-US"/>
        </w:rPr>
        <w:t>: 3</w:t>
      </w:r>
    </w:p>
    <w:p w:rsidR="008E3761" w:rsidRDefault="008E3761">
      <w:pPr>
        <w:spacing w:before="720"/>
        <w:sectPr w:rsidR="008E3761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8E3761" w:rsidRDefault="00103497">
      <w:pPr>
        <w:pStyle w:val="AnnexNotitle"/>
      </w:pPr>
      <w:r>
        <w:lastRenderedPageBreak/>
        <w:t>Annex 1</w:t>
      </w:r>
    </w:p>
    <w:p w:rsidR="008E3761" w:rsidRDefault="00103497">
      <w:pPr>
        <w:jc w:val="center"/>
      </w:pPr>
      <w:r>
        <w:t>(to TSB AAP-45)</w:t>
      </w:r>
    </w:p>
    <w:p w:rsidR="008E3761" w:rsidRDefault="008E3761">
      <w:pPr>
        <w:rPr>
          <w:szCs w:val="22"/>
        </w:rPr>
      </w:pPr>
    </w:p>
    <w:p w:rsidR="008E3761" w:rsidRDefault="00103497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8E3761" w:rsidRPr="00103497" w:rsidRDefault="00103497">
      <w:pPr>
        <w:pStyle w:val="Headingb"/>
        <w:rPr>
          <w:szCs w:val="22"/>
          <w:lang w:val="fr-CH"/>
        </w:rPr>
      </w:pPr>
      <w:r w:rsidRPr="00103497">
        <w:rPr>
          <w:szCs w:val="22"/>
          <w:lang w:val="fr-CH"/>
        </w:rPr>
        <w:t>ITU-T website entry page:</w:t>
      </w:r>
    </w:p>
    <w:p w:rsidR="008E3761" w:rsidRPr="00103497" w:rsidRDefault="008E3761">
      <w:pPr>
        <w:pStyle w:val="enumlev2"/>
        <w:rPr>
          <w:szCs w:val="22"/>
          <w:lang w:val="fr-CH"/>
        </w:rPr>
      </w:pPr>
      <w:hyperlink r:id="rId13" w:history="1">
        <w:r w:rsidR="00103497" w:rsidRPr="00103497">
          <w:rPr>
            <w:rStyle w:val="Hyperlink"/>
            <w:szCs w:val="22"/>
            <w:lang w:val="fr-CH"/>
          </w:rPr>
          <w:t>http://www.itu.int/ITU-T</w:t>
        </w:r>
      </w:hyperlink>
    </w:p>
    <w:p w:rsidR="008E3761" w:rsidRDefault="00103497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8E3761" w:rsidRDefault="008E3761">
      <w:pPr>
        <w:pStyle w:val="enumlev2"/>
        <w:rPr>
          <w:szCs w:val="22"/>
        </w:rPr>
      </w:pPr>
      <w:hyperlink r:id="rId14" w:history="1">
        <w:r w:rsidR="00103497">
          <w:rPr>
            <w:rStyle w:val="Hyperlink"/>
            <w:szCs w:val="22"/>
          </w:rPr>
          <w:t>http://www.itu.int/ITU-T/aapinfo</w:t>
        </w:r>
      </w:hyperlink>
    </w:p>
    <w:p w:rsidR="008E3761" w:rsidRDefault="00103497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8E3761" w:rsidRDefault="00103497">
      <w:pPr>
        <w:pStyle w:val="Headingb"/>
        <w:rPr>
          <w:szCs w:val="22"/>
        </w:rPr>
      </w:pPr>
      <w:r>
        <w:rPr>
          <w:szCs w:val="22"/>
        </w:rPr>
        <w:t>ITU-T websit</w:t>
      </w:r>
      <w:r>
        <w:rPr>
          <w:szCs w:val="22"/>
        </w:rPr>
        <w:t>e AAP Recommendation search page:</w:t>
      </w:r>
    </w:p>
    <w:p w:rsidR="008E3761" w:rsidRDefault="008E3761">
      <w:pPr>
        <w:pStyle w:val="enumlev2"/>
        <w:rPr>
          <w:szCs w:val="22"/>
        </w:rPr>
      </w:pPr>
      <w:hyperlink r:id="rId15" w:history="1">
        <w:r w:rsidR="00103497">
          <w:rPr>
            <w:rStyle w:val="Hyperlink"/>
            <w:szCs w:val="22"/>
          </w:rPr>
          <w:t>http://www.itu.int/ITU-T/aap/</w:t>
        </w:r>
      </w:hyperlink>
    </w:p>
    <w:p w:rsidR="008E3761" w:rsidRDefault="00103497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8E3761">
        <w:tc>
          <w:tcPr>
            <w:tcW w:w="987" w:type="dxa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103497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103497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103497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103497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103497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103497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103497">
                <w:rPr>
                  <w:rStyle w:val="Hyperlink"/>
                  <w:szCs w:val="22"/>
                </w:rPr>
                <w:t>http://www.itu.int/ITU-T/studygroups/c</w:t>
              </w:r>
              <w:r w:rsidR="00103497">
                <w:rPr>
                  <w:rStyle w:val="Hyperlink"/>
                  <w:szCs w:val="22"/>
                </w:rPr>
                <w:t>om09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103497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103497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103497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103497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103497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103497">
                <w:rPr>
                  <w:rStyle w:val="Hyperlink"/>
                  <w:szCs w:val="22"/>
                </w:rPr>
                <w:t>http://www.itu.int/ITU-T/studygroup</w:t>
              </w:r>
              <w:r w:rsidR="00103497">
                <w:rPr>
                  <w:rStyle w:val="Hyperlink"/>
                  <w:szCs w:val="22"/>
                </w:rPr>
                <w:t>s/com13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103497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103497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103497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103497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103497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8E3761">
        <w:tc>
          <w:tcPr>
            <w:tcW w:w="0" w:type="auto"/>
          </w:tcPr>
          <w:p w:rsidR="008E3761" w:rsidRDefault="0010349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103497">
                <w:rPr>
                  <w:rStyle w:val="Hyperlink"/>
                  <w:szCs w:val="22"/>
                </w:rPr>
                <w:t>http://www.itu.int/ITU-T/studygroup</w:t>
              </w:r>
              <w:r w:rsidR="00103497">
                <w:rPr>
                  <w:rStyle w:val="Hyperlink"/>
                  <w:szCs w:val="22"/>
                </w:rPr>
                <w:t>s/com17</w:t>
              </w:r>
            </w:hyperlink>
          </w:p>
        </w:tc>
        <w:tc>
          <w:tcPr>
            <w:tcW w:w="0" w:type="auto"/>
          </w:tcPr>
          <w:p w:rsidR="008E3761" w:rsidRDefault="008E3761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103497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8E3761" w:rsidRDefault="008E3761">
      <w:pPr>
        <w:pStyle w:val="Header"/>
        <w:ind w:left="360"/>
        <w:rPr>
          <w:b/>
          <w:bCs/>
          <w:sz w:val="24"/>
        </w:rPr>
        <w:sectPr w:rsidR="008E3761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8E3761" w:rsidRDefault="00103497">
      <w:pPr>
        <w:pStyle w:val="TableNotitle"/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8E376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8E376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36" w:history="1">
              <w:r w:rsidR="00103497">
                <w:rPr>
                  <w:rStyle w:val="Hyperlink"/>
                  <w:sz w:val="20"/>
                </w:rPr>
                <w:t>J.195.2 (J.HiNoC-phy)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Physical layer specification for high speed transmission over coaxial networks (</w:t>
            </w:r>
            <w:hyperlink r:id="rId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38" w:history="1">
              <w:r w:rsidR="00103497">
                <w:rPr>
                  <w:rStyle w:val="Hyperlink"/>
                  <w:sz w:val="20"/>
                </w:rPr>
                <w:t>J.195.3 (J.HiNoC-mac)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Medium Access Control layer specification for high speed transmission over coaxial networks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40" w:history="1">
              <w:r w:rsidR="00103497">
                <w:rPr>
                  <w:rStyle w:val="Hyperlink"/>
                  <w:sz w:val="20"/>
                </w:rPr>
                <w:t>J.201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Harmonization of declarative content format for interactive television applications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42" w:history="1">
              <w:r w:rsidR="00103497">
                <w:rPr>
                  <w:rStyle w:val="Hyperlink"/>
                  <w:sz w:val="20"/>
                </w:rPr>
                <w:t>J.205 Corrigendum 2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Requirements for an application control framework using integrated broadcast and broadband digital television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44" w:history="1">
              <w:r w:rsidR="00103497">
                <w:rPr>
                  <w:rStyle w:val="Hyperlink"/>
                  <w:sz w:val="20"/>
                </w:rPr>
                <w:t>J.301 (J.arstv-req)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Requirements of Augmented Reality Smart Television System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46" w:history="1">
              <w:r w:rsidR="00103497">
                <w:rPr>
                  <w:rStyle w:val="Hyperlink"/>
                  <w:sz w:val="20"/>
                </w:rPr>
                <w:t>J.343 (J.bitvqm)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Hybrid perceptual bitstream video quality assessment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48" w:history="1">
              <w:r w:rsidR="00103497">
                <w:rPr>
                  <w:rStyle w:val="Hyperlink"/>
                  <w:sz w:val="20"/>
                </w:rPr>
                <w:t>J.343.1 (J.bitvqm1)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Hybrid-NRe objective perceptual video quality measurement for HDTV and multimedia IP-based video services in the presence of enc</w:t>
            </w:r>
            <w:r>
              <w:t>rypted bitstream data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50" w:history="1">
              <w:r w:rsidR="00103497">
                <w:rPr>
                  <w:rStyle w:val="Hyperlink"/>
                  <w:sz w:val="20"/>
                </w:rPr>
                <w:t>J.343.2 (J.bitvqm2)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Hybrid-NR objective perceptual video quality measurement for HDTV and multimedia IP-based video services in the presence of non-encrypted bitstream data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52" w:history="1">
              <w:r w:rsidR="00103497">
                <w:rPr>
                  <w:rStyle w:val="Hyperlink"/>
                  <w:sz w:val="20"/>
                </w:rPr>
                <w:t>J.343.3 (J.bitvqm3)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Hybrid-RRe objective perceptual video quality measurement for HDTV and multimedia IP-based video services in the presence of a reduced reference signal and encrypted bitstream data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54" w:history="1">
              <w:r w:rsidR="00103497">
                <w:rPr>
                  <w:rStyle w:val="Hyperlink"/>
                  <w:sz w:val="20"/>
                </w:rPr>
                <w:t>J.343.4 (J.bitvqm4)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Hybrid-RR objective perceptual video quality measurement for HDTV and multimedia IP-based vid</w:t>
            </w:r>
            <w:r>
              <w:t>eo services in the presence of a reduced reference signal and non-encrypted bitstream data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56" w:history="1">
              <w:r w:rsidR="00103497">
                <w:rPr>
                  <w:rStyle w:val="Hyperlink"/>
                  <w:sz w:val="20"/>
                </w:rPr>
                <w:t>J.343.5 (J.bitvqm5)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Hybrid-FRe objective perceptual video quality measurement for HDTV and multimedia IP-based video services in the presence of a full reference signal and encrypt</w:t>
            </w:r>
            <w:r>
              <w:t>ed bitstream data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58" w:history="1">
              <w:r w:rsidR="00103497">
                <w:rPr>
                  <w:rStyle w:val="Hyperlink"/>
                  <w:sz w:val="20"/>
                </w:rPr>
                <w:t>J.343.6 (J.bitvqm6)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Hybrid-FR objective perceptual video quality measurement for HDTV and multimedia IP-based video services in the presence of a full reference signal and non-encrypted bitstream data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60" w:history="1">
              <w:r w:rsidR="00103497">
                <w:rPr>
                  <w:rStyle w:val="Hyperlink"/>
                  <w:sz w:val="20"/>
                </w:rPr>
                <w:t>J.900 (J.Cable3DTV-Req)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Requirements for Stereoscopic Three Dimensional Television Service over Hybrid Fiber and Coaxial based networks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62" w:history="1">
              <w:r w:rsidR="00103497">
                <w:rPr>
                  <w:rStyle w:val="Hyperlink"/>
                  <w:sz w:val="20"/>
                </w:rPr>
                <w:t>J.1003 (J.rcas-net)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Specifications of network protocol for renewable conditional access system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8E3761" w:rsidRDefault="00103497">
      <w:pPr>
        <w:pStyle w:val="TableNotitle"/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8E376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8E376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64" w:history="1">
              <w:r w:rsidR="00103497">
                <w:rPr>
                  <w:rStyle w:val="Hyperlink"/>
                  <w:sz w:val="20"/>
                </w:rPr>
                <w:t>G.1091 (G.QRTP)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QoE requirements for telepresence services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66" w:history="1">
              <w:r w:rsidR="00103497">
                <w:rPr>
                  <w:rStyle w:val="Hyperlink"/>
                  <w:sz w:val="20"/>
                </w:rPr>
                <w:t>P.340 Amd.1 (2014)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Transmission characteristics and speech quality parameters of hands-free terminals: Amendment 1- Annex B: Objective test methods for multi-talker scenarios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68" w:history="1">
              <w:r w:rsidR="00103497">
                <w:rPr>
                  <w:rStyle w:val="Hyperlink"/>
                  <w:sz w:val="20"/>
                </w:rPr>
                <w:t>P.501 Amd.2 (2014)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Test signals for use in telephonometry: Amendment 2 - Annex C -Speech files prepared for use with P.800 conformant applications and perceptual based objective speech quality prediction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70" w:history="1">
              <w:r w:rsidR="00103497">
                <w:rPr>
                  <w:rStyle w:val="Hyperlink"/>
                  <w:sz w:val="20"/>
                </w:rPr>
                <w:t>P.1302 (P.ACQ)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Subjective method for simulated conversation tests addressing speech and audiovisual call qu</w:t>
            </w:r>
            <w:r>
              <w:t>ality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72" w:history="1">
              <w:r w:rsidR="00103497">
                <w:rPr>
                  <w:rStyle w:val="Hyperlink"/>
                  <w:sz w:val="20"/>
                </w:rPr>
                <w:t>P.1311 (P.SAM-Part 1)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Method for determining the intelligibility of multiple concurrent talkers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74" w:history="1">
              <w:r w:rsidR="00103497">
                <w:rPr>
                  <w:rStyle w:val="Hyperlink"/>
                  <w:sz w:val="20"/>
                </w:rPr>
                <w:t>P.1401 Cor.1 (2014)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Methods, metrics and procedures for statistical evaluation, qualification and comparison of objective quality prediction models: Corrigendum 1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76" w:history="1">
              <w:r w:rsidR="00103497">
                <w:rPr>
                  <w:rStyle w:val="Hyperlink"/>
                  <w:sz w:val="20"/>
                </w:rPr>
                <w:t>Y.1546 (Y.15HO)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Hand-over performance among multiple access networks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8E3761" w:rsidRDefault="00103497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8E376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8E376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78" w:history="1">
              <w:r w:rsidR="00103497">
                <w:rPr>
                  <w:rStyle w:val="Hyperlink"/>
                  <w:sz w:val="20"/>
                </w:rPr>
                <w:t>G.9979 (G.99xx, 1905.1 Ext)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ITU-T Extension to the IEEE 1905.1 2013 Standard (</w:t>
            </w:r>
            <w:hyperlink r:id="rId79" w:history="1">
              <w:r>
                <w:rPr>
                  <w:rStyle w:val="Hyperlink"/>
                  <w:sz w:val="20"/>
                </w:rPr>
                <w:t>Summ</w:t>
              </w:r>
              <w:r>
                <w:rPr>
                  <w:rStyle w:val="Hyperlink"/>
                  <w:sz w:val="20"/>
                </w:rPr>
                <w:t>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SG</w:t>
            </w:r>
          </w:p>
        </w:tc>
      </w:tr>
    </w:tbl>
    <w:p w:rsidR="008E3761" w:rsidRDefault="00103497">
      <w:pPr>
        <w:pStyle w:val="TableNotitle"/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8E376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8E376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80" w:history="1">
              <w:r w:rsidR="00103497">
                <w:rPr>
                  <w:rStyle w:val="Hyperlink"/>
                  <w:sz w:val="20"/>
                </w:rPr>
                <w:t>H.264.2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Reference software for ITU-T H.264 advanced video coding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</w:t>
            </w:r>
            <w:r>
              <w:rPr>
                <w:sz w:val="20"/>
              </w:rPr>
              <w:t>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82" w:history="1">
              <w:r w:rsidR="00103497">
                <w:rPr>
                  <w:rStyle w:val="Hyperlink"/>
                  <w:sz w:val="20"/>
                </w:rPr>
                <w:t>H.265 (V2) (H.HEVC Amd.1)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High efficiency video coding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84" w:history="1">
              <w:r w:rsidR="00103497">
                <w:rPr>
                  <w:rStyle w:val="Hyperlink"/>
                  <w:sz w:val="20"/>
                </w:rPr>
                <w:t>H.761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Nested Context Language (NCL) and Ginga-NCL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86" w:history="1">
              <w:r w:rsidR="00103497">
                <w:rPr>
                  <w:rStyle w:val="Hyperlink"/>
                  <w:sz w:val="20"/>
                </w:rPr>
                <w:t>H.821 (H.EH-HRN-01)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Conformance testing: Health record network (HRN) interface (</w:t>
            </w:r>
            <w:hyperlink r:id="rId87" w:history="1">
              <w:r>
                <w:rPr>
                  <w:rStyle w:val="Hyperlink"/>
                  <w:sz w:val="20"/>
                </w:rPr>
                <w:t>S</w:t>
              </w:r>
              <w:r>
                <w:rPr>
                  <w:rStyle w:val="Hyperlink"/>
                  <w:sz w:val="20"/>
                </w:rPr>
                <w:t>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8E3761" w:rsidRDefault="00103497">
      <w:pPr>
        <w:pStyle w:val="TableNotitle"/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8E376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8E3761" w:rsidRDefault="0010349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8E376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E3761" w:rsidRDefault="001034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8E3761" w:rsidRDefault="008E376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88" w:history="1">
              <w:r w:rsidR="00103497">
                <w:rPr>
                  <w:rStyle w:val="Hyperlink"/>
                  <w:sz w:val="20"/>
                </w:rPr>
                <w:t>X.1311 Cor.1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Information Technology - Security framework for ubiquitous sensor networks - Technical Corrigendum 1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8E3761">
        <w:trPr>
          <w:cantSplit/>
        </w:trPr>
        <w:tc>
          <w:tcPr>
            <w:tcW w:w="2090" w:type="dxa"/>
          </w:tcPr>
          <w:p w:rsidR="008E3761" w:rsidRDefault="008E3761">
            <w:pPr>
              <w:jc w:val="left"/>
            </w:pPr>
            <w:hyperlink r:id="rId90" w:history="1">
              <w:r w:rsidR="00103497">
                <w:rPr>
                  <w:rStyle w:val="Hyperlink"/>
                  <w:sz w:val="20"/>
                </w:rPr>
                <w:t>X.1341 (X.cmail)</w:t>
              </w:r>
            </w:hyperlink>
          </w:p>
        </w:tc>
        <w:tc>
          <w:tcPr>
            <w:tcW w:w="4000" w:type="dxa"/>
          </w:tcPr>
          <w:p w:rsidR="008E3761" w:rsidRDefault="00103497">
            <w:pPr>
              <w:jc w:val="left"/>
            </w:pPr>
            <w:r>
              <w:t>Certified mail transport and certified post office protocols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115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80" w:type="dxa"/>
          </w:tcPr>
          <w:p w:rsidR="008E3761" w:rsidRDefault="008E3761">
            <w:pPr>
              <w:jc w:val="center"/>
            </w:pPr>
          </w:p>
        </w:tc>
        <w:tc>
          <w:tcPr>
            <w:tcW w:w="860" w:type="dxa"/>
          </w:tcPr>
          <w:p w:rsidR="008E3761" w:rsidRDefault="00103497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8E3761" w:rsidRDefault="008E3761">
      <w:pPr>
        <w:pStyle w:val="Header"/>
        <w:ind w:left="360"/>
        <w:rPr>
          <w:b/>
          <w:bCs/>
          <w:sz w:val="24"/>
        </w:rPr>
        <w:sectPr w:rsidR="008E3761">
          <w:headerReference w:type="default" r:id="rId92"/>
          <w:footerReference w:type="default" r:id="rId9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8E3761" w:rsidRDefault="00103497">
      <w:pPr>
        <w:pStyle w:val="AnnexNotitle"/>
      </w:pPr>
      <w:r>
        <w:lastRenderedPageBreak/>
        <w:t>Annex 2</w:t>
      </w:r>
    </w:p>
    <w:p w:rsidR="008E3761" w:rsidRDefault="00103497">
      <w:pPr>
        <w:jc w:val="center"/>
        <w:rPr>
          <w:szCs w:val="22"/>
        </w:rPr>
      </w:pPr>
      <w:r>
        <w:rPr>
          <w:szCs w:val="22"/>
        </w:rPr>
        <w:t>(to TSB AAP-45)</w:t>
      </w:r>
    </w:p>
    <w:p w:rsidR="008E3761" w:rsidRDefault="00103497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8E3761" w:rsidRDefault="00103497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8E3761" w:rsidRDefault="00103497">
      <w:r>
        <w:t>1)</w:t>
      </w:r>
      <w:r>
        <w:tab/>
        <w:t xml:space="preserve">Go to AAP search Web page at </w:t>
      </w:r>
      <w:hyperlink r:id="rId94" w:history="1">
        <w:r>
          <w:rPr>
            <w:rStyle w:val="Hyperlink"/>
            <w:szCs w:val="22"/>
          </w:rPr>
          <w:t>http://www.itu.int/ITU-T/aap/</w:t>
        </w:r>
      </w:hyperlink>
    </w:p>
    <w:p w:rsidR="008E3761" w:rsidRDefault="0010349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4535" cy="2165985"/>
            <wp:effectExtent l="0" t="0" r="0" b="571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61" w:rsidRDefault="00103497">
      <w:r>
        <w:t>2)</w:t>
      </w:r>
      <w:r>
        <w:tab/>
        <w:t>Select your Recommendation</w:t>
      </w:r>
    </w:p>
    <w:p w:rsidR="008E3761" w:rsidRDefault="00103497">
      <w:pPr>
        <w:jc w:val="center"/>
        <w:rPr>
          <w:sz w:val="24"/>
        </w:rPr>
      </w:pPr>
      <w:r w:rsidRPr="008E3761">
        <w:rPr>
          <w:noProof/>
          <w:sz w:val="24"/>
          <w:lang w:val="en-US" w:eastAsia="zh-CN"/>
        </w:rPr>
        <w:drawing>
          <wp:inline distT="0" distB="0" distL="0" distR="0">
            <wp:extent cx="5398135" cy="3216275"/>
            <wp:effectExtent l="0" t="0" r="0" b="3175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61" w:rsidRDefault="00103497">
      <w:pPr>
        <w:keepNext/>
      </w:pPr>
      <w:r>
        <w:lastRenderedPageBreak/>
        <w:t>3)</w:t>
      </w:r>
      <w:r>
        <w:tab/>
        <w:t>Click the "Submit Comment" button</w:t>
      </w:r>
    </w:p>
    <w:p w:rsidR="008E3761" w:rsidRDefault="0010349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6395" cy="3184525"/>
            <wp:effectExtent l="0" t="0" r="1905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61" w:rsidRDefault="00103497">
      <w:r>
        <w:t>4)</w:t>
      </w:r>
      <w:r>
        <w:tab/>
        <w:t>Complete th</w:t>
      </w:r>
      <w:r>
        <w:t>e on-line form and click on "Submit"</w:t>
      </w:r>
    </w:p>
    <w:p w:rsidR="008E3761" w:rsidRDefault="0010349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330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61" w:rsidRDefault="00103497">
      <w:pPr>
        <w:jc w:val="left"/>
      </w:pPr>
      <w:r>
        <w:t>For more information, read the AAP tutorial on:</w:t>
      </w:r>
      <w:r>
        <w:tab/>
      </w:r>
      <w:r>
        <w:br/>
      </w:r>
      <w:hyperlink r:id="rId99" w:history="1">
        <w:r>
          <w:rPr>
            <w:rStyle w:val="Hyperlink"/>
          </w:rPr>
          <w:t>http://www.itu.int/ITU-T/aapinfo/files/AAPTutorial.pdf</w:t>
        </w:r>
      </w:hyperlink>
    </w:p>
    <w:p w:rsidR="008E3761" w:rsidRDefault="00103497">
      <w:pPr>
        <w:pStyle w:val="AnnexNotitle"/>
      </w:pPr>
      <w:r>
        <w:br w:type="page"/>
      </w:r>
      <w:r>
        <w:lastRenderedPageBreak/>
        <w:t>Annex 3</w:t>
      </w:r>
    </w:p>
    <w:p w:rsidR="008E3761" w:rsidRDefault="00103497">
      <w:pPr>
        <w:jc w:val="center"/>
        <w:rPr>
          <w:szCs w:val="22"/>
        </w:rPr>
      </w:pPr>
      <w:r>
        <w:rPr>
          <w:szCs w:val="22"/>
        </w:rPr>
        <w:t>(to TSB AAP-45)</w:t>
      </w:r>
    </w:p>
    <w:p w:rsidR="008E3761" w:rsidRDefault="00103497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8E3761" w:rsidRDefault="00103497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8E3761">
        <w:tc>
          <w:tcPr>
            <w:tcW w:w="5000" w:type="pct"/>
            <w:gridSpan w:val="2"/>
            <w:shd w:val="clear" w:color="auto" w:fill="EFFAFF"/>
          </w:tcPr>
          <w:p w:rsidR="008E3761" w:rsidRDefault="00103497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8E3761" w:rsidRDefault="00103497">
            <w:pPr>
              <w:pStyle w:val="Tabletext"/>
              <w:jc w:val="left"/>
            </w:pPr>
            <w:r>
              <w:br/>
            </w:r>
            <w:r w:rsidR="008E37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E3761">
              <w:fldChar w:fldCharType="separate"/>
            </w:r>
            <w:r w:rsidR="008E3761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8E37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E3761">
              <w:fldChar w:fldCharType="separate"/>
            </w:r>
            <w:r w:rsidR="008E3761">
              <w:fldChar w:fldCharType="end"/>
            </w:r>
            <w:r>
              <w:t xml:space="preserve"> Additional Review (AR)</w:t>
            </w: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E3761" w:rsidRDefault="008E3761">
            <w:pPr>
              <w:pStyle w:val="Tabletext"/>
              <w:jc w:val="left"/>
            </w:pPr>
          </w:p>
        </w:tc>
      </w:tr>
      <w:tr w:rsidR="008E3761">
        <w:tc>
          <w:tcPr>
            <w:tcW w:w="1623" w:type="pct"/>
            <w:shd w:val="clear" w:color="auto" w:fill="EFFAFF"/>
            <w:vAlign w:val="center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8E3761" w:rsidRDefault="00103497">
            <w:pPr>
              <w:pStyle w:val="Tabletext"/>
              <w:jc w:val="left"/>
            </w:pPr>
            <w:r>
              <w:br/>
            </w:r>
            <w:r w:rsidR="008E37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E3761">
              <w:fldChar w:fldCharType="separate"/>
            </w:r>
            <w:r w:rsidR="008E3761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8E37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E3761">
              <w:fldChar w:fldCharType="separate"/>
            </w:r>
            <w:r w:rsidR="008E3761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8E3761">
        <w:tc>
          <w:tcPr>
            <w:tcW w:w="1623" w:type="pct"/>
            <w:shd w:val="clear" w:color="auto" w:fill="EFFAFF"/>
            <w:vAlign w:val="center"/>
          </w:tcPr>
          <w:p w:rsidR="008E3761" w:rsidRDefault="0010349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8E3761" w:rsidRDefault="00103497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8E3761" w:rsidRDefault="00103497">
      <w:pPr>
        <w:jc w:val="left"/>
        <w:rPr>
          <w:szCs w:val="22"/>
        </w:rPr>
      </w:pPr>
      <w:r>
        <w:tab/>
      </w:r>
      <w:r w:rsidR="008E3761" w:rsidRPr="008E3761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E3761">
        <w:rPr>
          <w:szCs w:val="22"/>
        </w:rPr>
      </w:r>
      <w:r w:rsidR="008E3761">
        <w:rPr>
          <w:szCs w:val="22"/>
        </w:rPr>
        <w:fldChar w:fldCharType="separate"/>
      </w:r>
      <w:r w:rsidR="008E3761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8E3761" w:rsidRDefault="00103497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0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8E3761" w:rsidRDefault="008E3761">
      <w:pPr>
        <w:rPr>
          <w:i/>
          <w:iCs/>
          <w:szCs w:val="22"/>
        </w:rPr>
      </w:pPr>
    </w:p>
    <w:sectPr w:rsidR="008E3761" w:rsidSect="008E3761">
      <w:headerReference w:type="default" r:id="rId101"/>
      <w:footerReference w:type="default" r:id="rId10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61" w:rsidRDefault="00103497">
      <w:r>
        <w:separator/>
      </w:r>
    </w:p>
  </w:endnote>
  <w:endnote w:type="continuationSeparator" w:id="0">
    <w:p w:rsidR="008E3761" w:rsidRDefault="0010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61" w:rsidRDefault="00103497">
    <w:pPr>
      <w:pStyle w:val="Footer"/>
    </w:pPr>
    <w:r>
      <w:rPr>
        <w:sz w:val="18"/>
        <w:szCs w:val="18"/>
        <w:lang w:val="en-US"/>
      </w:rPr>
      <w:t>TSB AAP-45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2014-11-01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8E3761">
      <w:tc>
        <w:tcPr>
          <w:tcW w:w="1985" w:type="dxa"/>
        </w:tcPr>
        <w:p w:rsidR="008E3761" w:rsidRPr="00103497" w:rsidRDefault="00103497">
          <w:pPr>
            <w:pStyle w:val="Tabletext"/>
            <w:jc w:val="lef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103497">
            <w:rPr>
              <w:sz w:val="20"/>
              <w:lang w:val="fr-CH"/>
            </w:rPr>
            <w:t>CH-1211 Geneva 20</w:t>
          </w:r>
          <w:r w:rsidRPr="00103497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8E3761" w:rsidRDefault="00103497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8E3761" w:rsidRDefault="00103497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8E3761" w:rsidRDefault="00103497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8E3761" w:rsidRDefault="00103497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8E3761" w:rsidRDefault="008E3761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61" w:rsidRDefault="00103497">
    <w:pPr>
      <w:pStyle w:val="Footer"/>
    </w:pPr>
    <w:r>
      <w:rPr>
        <w:sz w:val="18"/>
        <w:szCs w:val="18"/>
        <w:lang w:val="en-US"/>
      </w:rPr>
      <w:t>TSB AAP-45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2014-11-01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61" w:rsidRDefault="00103497">
    <w:pPr>
      <w:pStyle w:val="Footer"/>
    </w:pPr>
    <w:r>
      <w:rPr>
        <w:sz w:val="18"/>
        <w:szCs w:val="18"/>
        <w:lang w:val="en-US"/>
      </w:rPr>
      <w:t>TSB AAP-45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2014-11-01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61" w:rsidRDefault="00103497">
      <w:r>
        <w:t>____________________</w:t>
      </w:r>
    </w:p>
  </w:footnote>
  <w:footnote w:type="continuationSeparator" w:id="0">
    <w:p w:rsidR="008E3761" w:rsidRDefault="00103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61" w:rsidRDefault="0010349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8E376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8E3761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8E376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61" w:rsidRDefault="0010349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8E376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8E3761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8</w:t>
    </w:r>
    <w:r w:rsidR="008E376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61" w:rsidRDefault="0010349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8E376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8E3761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8E376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61"/>
    <w:rsid w:val="00103497"/>
    <w:rsid w:val="008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red"/>
    </o:shapedefaults>
    <o:shapelayout v:ext="edit">
      <o:idmap v:ext="edit" data="1"/>
    </o:shapelayout>
  </w:shapeDefaults>
  <w:decimalSymbol w:val="."/>
  <w:listSeparator w:val=","/>
  <w15:docId w15:val="{25013E81-57C9-422E-90EE-CC76F8D4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E3761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E3761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E3761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E376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8E3761"/>
    <w:pPr>
      <w:outlineLvl w:val="4"/>
    </w:pPr>
  </w:style>
  <w:style w:type="paragraph" w:styleId="Heading6">
    <w:name w:val="heading 6"/>
    <w:basedOn w:val="Heading4"/>
    <w:next w:val="Normal"/>
    <w:qFormat/>
    <w:rsid w:val="008E376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8E3761"/>
    <w:pPr>
      <w:outlineLvl w:val="6"/>
    </w:pPr>
  </w:style>
  <w:style w:type="paragraph" w:styleId="Heading8">
    <w:name w:val="heading 8"/>
    <w:basedOn w:val="Heading6"/>
    <w:next w:val="Normal"/>
    <w:qFormat/>
    <w:rsid w:val="008E3761"/>
    <w:pPr>
      <w:outlineLvl w:val="7"/>
    </w:pPr>
  </w:style>
  <w:style w:type="paragraph" w:styleId="Heading9">
    <w:name w:val="heading 9"/>
    <w:basedOn w:val="Heading6"/>
    <w:next w:val="Normal"/>
    <w:qFormat/>
    <w:rsid w:val="008E37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8E3761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8E3761"/>
    <w:pPr>
      <w:spacing w:before="360"/>
    </w:pPr>
  </w:style>
  <w:style w:type="paragraph" w:customStyle="1" w:styleId="ChapNo">
    <w:name w:val="Chap_No"/>
    <w:basedOn w:val="Normal"/>
    <w:next w:val="Chaptitle"/>
    <w:rsid w:val="008E3761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8E3761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8E3761"/>
  </w:style>
  <w:style w:type="paragraph" w:customStyle="1" w:styleId="AnnexNotitle">
    <w:name w:val="Annex_No &amp; title"/>
    <w:basedOn w:val="Normal"/>
    <w:next w:val="Normalaftertitle"/>
    <w:rsid w:val="008E3761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8E376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8E3761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8E376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8E3761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3761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8E3761"/>
    <w:pPr>
      <w:spacing w:before="80"/>
      <w:ind w:left="794" w:hanging="794"/>
    </w:pPr>
  </w:style>
  <w:style w:type="paragraph" w:customStyle="1" w:styleId="enumlev2">
    <w:name w:val="enumlev2"/>
    <w:basedOn w:val="enumlev1"/>
    <w:rsid w:val="008E3761"/>
    <w:pPr>
      <w:ind w:left="1191" w:hanging="397"/>
    </w:pPr>
  </w:style>
  <w:style w:type="paragraph" w:customStyle="1" w:styleId="enumlev3">
    <w:name w:val="enumlev3"/>
    <w:basedOn w:val="enumlev2"/>
    <w:rsid w:val="008E3761"/>
    <w:pPr>
      <w:ind w:left="1588"/>
    </w:pPr>
  </w:style>
  <w:style w:type="paragraph" w:customStyle="1" w:styleId="Equation">
    <w:name w:val="Equation"/>
    <w:basedOn w:val="Normal"/>
    <w:rsid w:val="008E376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8E376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8E376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8E3761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8E3761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8E3761"/>
  </w:style>
  <w:style w:type="paragraph" w:customStyle="1" w:styleId="Tabletext">
    <w:name w:val="Table_text"/>
    <w:basedOn w:val="Normal"/>
    <w:rsid w:val="008E376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8E3761"/>
    <w:pPr>
      <w:keepLines/>
      <w:spacing w:before="240" w:after="120"/>
      <w:jc w:val="center"/>
    </w:pPr>
  </w:style>
  <w:style w:type="paragraph" w:styleId="Footer">
    <w:name w:val="footer"/>
    <w:basedOn w:val="Normal"/>
    <w:rsid w:val="008E376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E376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8E3761"/>
    <w:rPr>
      <w:position w:val="6"/>
      <w:sz w:val="18"/>
    </w:rPr>
  </w:style>
  <w:style w:type="paragraph" w:styleId="FootnoteText">
    <w:name w:val="footnote text"/>
    <w:basedOn w:val="Note"/>
    <w:semiHidden/>
    <w:rsid w:val="008E3761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8E3761"/>
    <w:pPr>
      <w:spacing w:before="80"/>
    </w:pPr>
  </w:style>
  <w:style w:type="paragraph" w:styleId="Header">
    <w:name w:val="header"/>
    <w:basedOn w:val="Normal"/>
    <w:rsid w:val="008E376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8E3761"/>
  </w:style>
  <w:style w:type="paragraph" w:styleId="Index2">
    <w:name w:val="index 2"/>
    <w:basedOn w:val="Normal"/>
    <w:next w:val="Normal"/>
    <w:semiHidden/>
    <w:rsid w:val="008E3761"/>
    <w:pPr>
      <w:ind w:left="283"/>
    </w:pPr>
  </w:style>
  <w:style w:type="paragraph" w:styleId="Index3">
    <w:name w:val="index 3"/>
    <w:basedOn w:val="Normal"/>
    <w:next w:val="Normal"/>
    <w:semiHidden/>
    <w:rsid w:val="008E3761"/>
    <w:pPr>
      <w:ind w:left="566"/>
    </w:pPr>
  </w:style>
  <w:style w:type="paragraph" w:customStyle="1" w:styleId="PartNo">
    <w:name w:val="Part_No"/>
    <w:basedOn w:val="Normal"/>
    <w:next w:val="Partref"/>
    <w:rsid w:val="008E376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8E376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8E376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8E376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8E376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8E376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8E3761"/>
  </w:style>
  <w:style w:type="paragraph" w:customStyle="1" w:styleId="QuestionNo">
    <w:name w:val="Question_No"/>
    <w:basedOn w:val="RecNo"/>
    <w:next w:val="Questiontitle"/>
    <w:rsid w:val="008E3761"/>
  </w:style>
  <w:style w:type="paragraph" w:customStyle="1" w:styleId="RecNo">
    <w:name w:val="Rec_No"/>
    <w:basedOn w:val="Normal"/>
    <w:next w:val="Rectitle"/>
    <w:rsid w:val="008E3761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8E3761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8E3761"/>
  </w:style>
  <w:style w:type="paragraph" w:customStyle="1" w:styleId="Questionref">
    <w:name w:val="Question_ref"/>
    <w:basedOn w:val="Recref"/>
    <w:next w:val="Questiondate"/>
    <w:rsid w:val="008E3761"/>
  </w:style>
  <w:style w:type="paragraph" w:customStyle="1" w:styleId="Reftext">
    <w:name w:val="Ref_text"/>
    <w:basedOn w:val="Normal"/>
    <w:rsid w:val="008E3761"/>
    <w:pPr>
      <w:ind w:left="794" w:hanging="794"/>
    </w:pPr>
  </w:style>
  <w:style w:type="paragraph" w:customStyle="1" w:styleId="Repdate">
    <w:name w:val="Rep_date"/>
    <w:basedOn w:val="Recdate"/>
    <w:next w:val="Normalaftertitle"/>
    <w:rsid w:val="008E3761"/>
  </w:style>
  <w:style w:type="paragraph" w:customStyle="1" w:styleId="RepNo">
    <w:name w:val="Rep_No"/>
    <w:basedOn w:val="RecNo"/>
    <w:next w:val="Reptitle"/>
    <w:rsid w:val="008E3761"/>
  </w:style>
  <w:style w:type="paragraph" w:customStyle="1" w:styleId="Reptitle">
    <w:name w:val="Rep_title"/>
    <w:basedOn w:val="Rectitle"/>
    <w:next w:val="Repref"/>
    <w:rsid w:val="008E3761"/>
  </w:style>
  <w:style w:type="paragraph" w:customStyle="1" w:styleId="Repref">
    <w:name w:val="Rep_ref"/>
    <w:basedOn w:val="Recref"/>
    <w:next w:val="Repdate"/>
    <w:rsid w:val="008E3761"/>
  </w:style>
  <w:style w:type="paragraph" w:customStyle="1" w:styleId="Resdate">
    <w:name w:val="Res_date"/>
    <w:basedOn w:val="Recdate"/>
    <w:next w:val="Normalaftertitle"/>
    <w:rsid w:val="008E3761"/>
  </w:style>
  <w:style w:type="paragraph" w:customStyle="1" w:styleId="ResNo">
    <w:name w:val="Res_No"/>
    <w:basedOn w:val="RecNo"/>
    <w:next w:val="Restitle"/>
    <w:rsid w:val="008E3761"/>
  </w:style>
  <w:style w:type="paragraph" w:customStyle="1" w:styleId="Restitle">
    <w:name w:val="Res_title"/>
    <w:basedOn w:val="Rectitle"/>
    <w:next w:val="Resref"/>
    <w:rsid w:val="008E3761"/>
  </w:style>
  <w:style w:type="paragraph" w:customStyle="1" w:styleId="Resref">
    <w:name w:val="Res_ref"/>
    <w:basedOn w:val="Recref"/>
    <w:next w:val="Resdate"/>
    <w:rsid w:val="008E3761"/>
  </w:style>
  <w:style w:type="paragraph" w:customStyle="1" w:styleId="SectionNo">
    <w:name w:val="Section_No"/>
    <w:basedOn w:val="Normal"/>
    <w:next w:val="Sectiontitle"/>
    <w:rsid w:val="008E376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8E3761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8E376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E376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8E376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8E376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8E3761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8E3761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8E376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8E3761"/>
  </w:style>
  <w:style w:type="paragraph" w:customStyle="1" w:styleId="Title3">
    <w:name w:val="Title 3"/>
    <w:basedOn w:val="Title2"/>
    <w:next w:val="Title4"/>
    <w:rsid w:val="008E3761"/>
    <w:rPr>
      <w:caps w:val="0"/>
    </w:rPr>
  </w:style>
  <w:style w:type="paragraph" w:customStyle="1" w:styleId="Title4">
    <w:name w:val="Title 4"/>
    <w:basedOn w:val="Title3"/>
    <w:next w:val="Heading1"/>
    <w:rsid w:val="008E3761"/>
    <w:rPr>
      <w:b/>
    </w:rPr>
  </w:style>
  <w:style w:type="paragraph" w:customStyle="1" w:styleId="toc0">
    <w:name w:val="toc 0"/>
    <w:basedOn w:val="Normal"/>
    <w:next w:val="TOC1"/>
    <w:rsid w:val="008E376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8E3761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8E3761"/>
    <w:pPr>
      <w:spacing w:before="80"/>
      <w:ind w:left="1531" w:hanging="851"/>
    </w:pPr>
  </w:style>
  <w:style w:type="paragraph" w:styleId="TOC3">
    <w:name w:val="toc 3"/>
    <w:basedOn w:val="TOC2"/>
    <w:semiHidden/>
    <w:rsid w:val="008E3761"/>
  </w:style>
  <w:style w:type="paragraph" w:styleId="TOC4">
    <w:name w:val="toc 4"/>
    <w:basedOn w:val="TOC3"/>
    <w:semiHidden/>
    <w:rsid w:val="008E3761"/>
  </w:style>
  <w:style w:type="paragraph" w:styleId="TOC5">
    <w:name w:val="toc 5"/>
    <w:basedOn w:val="TOC4"/>
    <w:semiHidden/>
    <w:rsid w:val="008E3761"/>
  </w:style>
  <w:style w:type="paragraph" w:styleId="TOC6">
    <w:name w:val="toc 6"/>
    <w:basedOn w:val="TOC4"/>
    <w:semiHidden/>
    <w:rsid w:val="008E3761"/>
  </w:style>
  <w:style w:type="paragraph" w:styleId="TOC7">
    <w:name w:val="toc 7"/>
    <w:basedOn w:val="TOC4"/>
    <w:semiHidden/>
    <w:rsid w:val="008E3761"/>
  </w:style>
  <w:style w:type="paragraph" w:styleId="TOC8">
    <w:name w:val="toc 8"/>
    <w:basedOn w:val="TOC4"/>
    <w:semiHidden/>
    <w:rsid w:val="008E3761"/>
  </w:style>
  <w:style w:type="character" w:customStyle="1" w:styleId="Appdef">
    <w:name w:val="App_def"/>
    <w:basedOn w:val="DefaultParagraphFont"/>
    <w:rsid w:val="008E376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E3761"/>
  </w:style>
  <w:style w:type="character" w:customStyle="1" w:styleId="Artdef">
    <w:name w:val="Art_def"/>
    <w:basedOn w:val="DefaultParagraphFont"/>
    <w:rsid w:val="008E376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E3761"/>
  </w:style>
  <w:style w:type="paragraph" w:customStyle="1" w:styleId="Reftitle">
    <w:name w:val="Ref_title"/>
    <w:basedOn w:val="Normal"/>
    <w:next w:val="Reftext"/>
    <w:rsid w:val="008E3761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8E376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E3761"/>
    <w:rPr>
      <w:b/>
      <w:color w:val="auto"/>
    </w:rPr>
  </w:style>
  <w:style w:type="paragraph" w:customStyle="1" w:styleId="Formal">
    <w:name w:val="Formal"/>
    <w:basedOn w:val="ASN1"/>
    <w:rsid w:val="008E3761"/>
    <w:rPr>
      <w:b w:val="0"/>
    </w:rPr>
  </w:style>
  <w:style w:type="paragraph" w:customStyle="1" w:styleId="FooterQP">
    <w:name w:val="Footer_QP"/>
    <w:basedOn w:val="Normal"/>
    <w:rsid w:val="008E376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8E3761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8E376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8E3761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8E3761"/>
  </w:style>
  <w:style w:type="paragraph" w:customStyle="1" w:styleId="RepNoBR">
    <w:name w:val="Rep_No_BR"/>
    <w:basedOn w:val="RecNoBR"/>
    <w:next w:val="Reptitle"/>
    <w:rsid w:val="008E3761"/>
  </w:style>
  <w:style w:type="paragraph" w:customStyle="1" w:styleId="ResNoBR">
    <w:name w:val="Res_No_BR"/>
    <w:basedOn w:val="RecNoBR"/>
    <w:next w:val="Restitle"/>
    <w:rsid w:val="008E3761"/>
  </w:style>
  <w:style w:type="paragraph" w:customStyle="1" w:styleId="TabletitleBR">
    <w:name w:val="Table_title_BR"/>
    <w:basedOn w:val="Normal"/>
    <w:next w:val="Tablehead"/>
    <w:rsid w:val="008E3761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8E3761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8E3761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8E3761"/>
    <w:rPr>
      <w:b/>
    </w:rPr>
  </w:style>
  <w:style w:type="paragraph" w:customStyle="1" w:styleId="FiguretitleBR">
    <w:name w:val="Figure_title_BR"/>
    <w:basedOn w:val="TabletitleBR"/>
    <w:next w:val="Figurewithouttitle"/>
    <w:rsid w:val="008E376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8E3761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3123" TargetMode="External"/><Relationship Id="rId47" Type="http://schemas.openxmlformats.org/officeDocument/2006/relationships/hyperlink" Target="https://www.itu.int/ITU-T/aap/dologin_aap.asp?id=T0102000C260801MSWE.docx&amp;group=9" TargetMode="External"/><Relationship Id="rId63" Type="http://schemas.openxmlformats.org/officeDocument/2006/relationships/hyperlink" Target="https://www.itu.int/ITU-T/aap/dologin_aap.asp?id=T0102000C1D0801MSWE.docx&amp;group=9" TargetMode="External"/><Relationship Id="rId68" Type="http://schemas.openxmlformats.org/officeDocument/2006/relationships/hyperlink" Target="http://www.itu.int/itu-t/aap/AAPRecDetails.aspx?AAPSeqNo=3124" TargetMode="External"/><Relationship Id="rId84" Type="http://schemas.openxmlformats.org/officeDocument/2006/relationships/hyperlink" Target="http://www.itu.int/itu-t/aap/AAPRecDetails.aspx?AAPSeqNo=3038" TargetMode="External"/><Relationship Id="rId89" Type="http://schemas.openxmlformats.org/officeDocument/2006/relationships/hyperlink" Target="https://www.itu.int/ITU-T/aap/dologin_aap.asp?id=T0102000C3A0820MSWE.docx&amp;group=17" TargetMode="External"/><Relationship Id="rId7" Type="http://schemas.openxmlformats.org/officeDocument/2006/relationships/image" Target="media/image1.wmf"/><Relationship Id="rId71" Type="http://schemas.openxmlformats.org/officeDocument/2006/relationships/hyperlink" Target="https://www.itu.int/ITU-T/aap/dologin_aap.asp?id=T0102000C2E0810MSWE.docx&amp;group=12" TargetMode="External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s://www.itu.int/ITU-T/aap/dologin_aap.asp?id=T0102000C1C0801MSWE.docx&amp;group=9" TargetMode="External"/><Relationship Id="rId40" Type="http://schemas.openxmlformats.org/officeDocument/2006/relationships/hyperlink" Target="http://www.itu.int/itu-t/aap/AAPRecDetails.aspx?AAPSeqNo=3106" TargetMode="External"/><Relationship Id="rId45" Type="http://schemas.openxmlformats.org/officeDocument/2006/relationships/hyperlink" Target="https://www.itu.int/ITU-T/aap/dologin_aap.asp?id=T0102000C250801MSWE.docx&amp;group=9" TargetMode="External"/><Relationship Id="rId53" Type="http://schemas.openxmlformats.org/officeDocument/2006/relationships/hyperlink" Target="https://www.itu.int/ITU-T/aap/dologin_aap.asp?id=T0102000C290801MSWE.docx&amp;group=9" TargetMode="External"/><Relationship Id="rId58" Type="http://schemas.openxmlformats.org/officeDocument/2006/relationships/hyperlink" Target="http://www.itu.int/itu-t/aap/AAPRecDetails.aspx?AAPSeqNo=3116" TargetMode="External"/><Relationship Id="rId66" Type="http://schemas.openxmlformats.org/officeDocument/2006/relationships/hyperlink" Target="http://www.itu.int/itu-t/aap/AAPRecDetails.aspx?AAPSeqNo=3117" TargetMode="External"/><Relationship Id="rId74" Type="http://schemas.openxmlformats.org/officeDocument/2006/relationships/hyperlink" Target="http://www.itu.int/itu-t/aap/AAPRecDetails.aspx?AAPSeqNo=3120" TargetMode="External"/><Relationship Id="rId79" Type="http://schemas.openxmlformats.org/officeDocument/2006/relationships/hyperlink" Target="https://www.itu.int/ITU-T/aap/dologin_aap.asp?id=T0102000B5B0810MSWE.doc&amp;group=15" TargetMode="External"/><Relationship Id="rId87" Type="http://schemas.openxmlformats.org/officeDocument/2006/relationships/hyperlink" Target="https://www.itu.int/ITU-T/aap/dologin_aap.asp?id=T0102000BE00801MSWE.docx&amp;group=16" TargetMode="External"/><Relationship Id="rId102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0C230801MSWE.docx&amp;group=9" TargetMode="External"/><Relationship Id="rId82" Type="http://schemas.openxmlformats.org/officeDocument/2006/relationships/hyperlink" Target="http://www.itu.int/itu-t/aap/AAPRecDetails.aspx?AAPSeqNo=3035" TargetMode="External"/><Relationship Id="rId90" Type="http://schemas.openxmlformats.org/officeDocument/2006/relationships/hyperlink" Target="http://www.itu.int/itu-t/aap/AAPRecDetails.aspx?AAPSeqNo=3141" TargetMode="External"/><Relationship Id="rId95" Type="http://schemas.openxmlformats.org/officeDocument/2006/relationships/image" Target="media/image2.gif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0C330801MSWE.docx&amp;group=9" TargetMode="External"/><Relationship Id="rId48" Type="http://schemas.openxmlformats.org/officeDocument/2006/relationships/hyperlink" Target="http://www.itu.int/itu-t/aap/AAPRecDetails.aspx?AAPSeqNo=3111" TargetMode="External"/><Relationship Id="rId56" Type="http://schemas.openxmlformats.org/officeDocument/2006/relationships/hyperlink" Target="http://www.itu.int/itu-t/aap/AAPRecDetails.aspx?AAPSeqNo=3115" TargetMode="External"/><Relationship Id="rId64" Type="http://schemas.openxmlformats.org/officeDocument/2006/relationships/hyperlink" Target="http://www.itu.int/itu-t/aap/AAPRecDetails.aspx?AAPSeqNo=3121" TargetMode="External"/><Relationship Id="rId69" Type="http://schemas.openxmlformats.org/officeDocument/2006/relationships/hyperlink" Target="https://www.itu.int/ITU-T/aap/dologin_aap.asp?id=T0102000C340801MSWE.doc&amp;group=12" TargetMode="External"/><Relationship Id="rId77" Type="http://schemas.openxmlformats.org/officeDocument/2006/relationships/hyperlink" Target="https://www.itu.int/ITU-T/aap/dologin_aap.asp?id=T0102000C320801MSWE.docx&amp;group=12" TargetMode="External"/><Relationship Id="rId100" Type="http://schemas.openxmlformats.org/officeDocument/2006/relationships/hyperlink" Target="mailto:tsbsg....@itu.int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0C280801MSWE.docx&amp;group=9" TargetMode="External"/><Relationship Id="rId72" Type="http://schemas.openxmlformats.org/officeDocument/2006/relationships/hyperlink" Target="http://www.itu.int/itu-t/aap/AAPRecDetails.aspx?AAPSeqNo=3119" TargetMode="External"/><Relationship Id="rId80" Type="http://schemas.openxmlformats.org/officeDocument/2006/relationships/hyperlink" Target="http://www.itu.int/itu-t/aap/AAPRecDetails.aspx?AAPSeqNo=3032" TargetMode="External"/><Relationship Id="rId85" Type="http://schemas.openxmlformats.org/officeDocument/2006/relationships/hyperlink" Target="https://www.itu.int/ITU-T/aap/dologin_aap.asp?id=T0102000BDE0801MSWE.docx&amp;group=16" TargetMode="External"/><Relationship Id="rId93" Type="http://schemas.openxmlformats.org/officeDocument/2006/relationships/footer" Target="footer3.xml"/><Relationship Id="rId98" Type="http://schemas.openxmlformats.org/officeDocument/2006/relationships/image" Target="media/image5.gif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3108" TargetMode="External"/><Relationship Id="rId46" Type="http://schemas.openxmlformats.org/officeDocument/2006/relationships/hyperlink" Target="http://www.itu.int/itu-t/aap/AAPRecDetails.aspx?AAPSeqNo=3110" TargetMode="External"/><Relationship Id="rId59" Type="http://schemas.openxmlformats.org/officeDocument/2006/relationships/hyperlink" Target="https://www.itu.int/ITU-T/aap/dologin_aap.asp?id=T0102000C2C0801MSWE.docx&amp;group=9" TargetMode="External"/><Relationship Id="rId67" Type="http://schemas.openxmlformats.org/officeDocument/2006/relationships/hyperlink" Target="https://www.itu.int/ITU-T/aap/dologin_aap.asp?id=T0102000C2D0801MSWE.docx&amp;group=12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0C220801MSWE.docx&amp;group=9" TargetMode="External"/><Relationship Id="rId54" Type="http://schemas.openxmlformats.org/officeDocument/2006/relationships/hyperlink" Target="http://www.itu.int/itu-t/aap/AAPRecDetails.aspx?AAPSeqNo=3114" TargetMode="External"/><Relationship Id="rId62" Type="http://schemas.openxmlformats.org/officeDocument/2006/relationships/hyperlink" Target="http://www.itu.int/itu-t/aap/AAPRecDetails.aspx?AAPSeqNo=3101" TargetMode="External"/><Relationship Id="rId70" Type="http://schemas.openxmlformats.org/officeDocument/2006/relationships/hyperlink" Target="http://www.itu.int/itu-t/aap/AAPRecDetails.aspx?AAPSeqNo=3118" TargetMode="External"/><Relationship Id="rId75" Type="http://schemas.openxmlformats.org/officeDocument/2006/relationships/hyperlink" Target="https://www.itu.int/ITU-T/aap/dologin_aap.asp?id=T0102000C300801MSWE.doc&amp;group=12" TargetMode="External"/><Relationship Id="rId83" Type="http://schemas.openxmlformats.org/officeDocument/2006/relationships/hyperlink" Target="https://www.itu.int/ITU-T/aap/dologin_aap.asp?id=T0102000BDB0801MSWE.doc&amp;group=16" TargetMode="External"/><Relationship Id="rId88" Type="http://schemas.openxmlformats.org/officeDocument/2006/relationships/hyperlink" Target="http://www.itu.int/itu-t/aap/AAPRecDetails.aspx?AAPSeqNo=3130" TargetMode="External"/><Relationship Id="rId91" Type="http://schemas.openxmlformats.org/officeDocument/2006/relationships/hyperlink" Target="https://www.itu.int/ITU-T/aap/dologin_aap.asp?id=T0102000C450801MSWE.docx&amp;group=17" TargetMode="External"/><Relationship Id="rId96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3100" TargetMode="External"/><Relationship Id="rId49" Type="http://schemas.openxmlformats.org/officeDocument/2006/relationships/hyperlink" Target="https://www.itu.int/ITU-T/aap/dologin_aap.asp?id=T0102000C270801MSWE.docx&amp;group=9" TargetMode="External"/><Relationship Id="rId57" Type="http://schemas.openxmlformats.org/officeDocument/2006/relationships/hyperlink" Target="https://www.itu.int/ITU-T/aap/dologin_aap.asp?id=T0102000C2B0801MSWE.docx&amp;group=9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3109" TargetMode="External"/><Relationship Id="rId52" Type="http://schemas.openxmlformats.org/officeDocument/2006/relationships/hyperlink" Target="http://www.itu.int/itu-t/aap/AAPRecDetails.aspx?AAPSeqNo=3113" TargetMode="External"/><Relationship Id="rId60" Type="http://schemas.openxmlformats.org/officeDocument/2006/relationships/hyperlink" Target="http://www.itu.int/itu-t/aap/AAPRecDetails.aspx?AAPSeqNo=3107" TargetMode="External"/><Relationship Id="rId65" Type="http://schemas.openxmlformats.org/officeDocument/2006/relationships/hyperlink" Target="https://www.itu.int/ITU-T/aap/dologin_aap.asp?id=T0102000C310801MSWE.doc&amp;group=12" TargetMode="External"/><Relationship Id="rId73" Type="http://schemas.openxmlformats.org/officeDocument/2006/relationships/hyperlink" Target="https://www.itu.int/ITU-T/aap/dologin_aap.asp?id=T0102000C2F0801MSWE.docx&amp;group=12" TargetMode="External"/><Relationship Id="rId78" Type="http://schemas.openxmlformats.org/officeDocument/2006/relationships/hyperlink" Target="http://www.itu.int/itu-t/aap/AAPRecDetails.aspx?AAPSeqNo=2907" TargetMode="External"/><Relationship Id="rId81" Type="http://schemas.openxmlformats.org/officeDocument/2006/relationships/hyperlink" Target="https://www.itu.int/ITU-T/aap/dologin_aap.asp?id=T0102000BD80801MSWE.doc&amp;group=16" TargetMode="External"/><Relationship Id="rId86" Type="http://schemas.openxmlformats.org/officeDocument/2006/relationships/hyperlink" Target="http://www.itu.int/itu-t/aap/AAPRecDetails.aspx?AAPSeqNo=3040" TargetMode="External"/><Relationship Id="rId94" Type="http://schemas.openxmlformats.org/officeDocument/2006/relationships/hyperlink" Target="http://www.itu.int/ITU-T/aap/" TargetMode="External"/><Relationship Id="rId99" Type="http://schemas.openxmlformats.org/officeDocument/2006/relationships/hyperlink" Target="http://www.itu.int/ITU-T/aapinfo/files/AAPTutorial.pdf" TargetMode="External"/><Relationship Id="rId10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0C240801MSWE.docx&amp;group=9" TargetMode="Externa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3112" TargetMode="External"/><Relationship Id="rId55" Type="http://schemas.openxmlformats.org/officeDocument/2006/relationships/hyperlink" Target="https://www.itu.int/ITU-T/aap/dologin_aap.asp?id=T0102000C2A0801MSWE.docx&amp;group=9" TargetMode="External"/><Relationship Id="rId76" Type="http://schemas.openxmlformats.org/officeDocument/2006/relationships/hyperlink" Target="http://www.itu.int/itu-t/aap/AAPRecDetails.aspx?AAPSeqNo=3122" TargetMode="External"/><Relationship Id="rId97" Type="http://schemas.openxmlformats.org/officeDocument/2006/relationships/image" Target="media/image4.gif"/><Relationship Id="rId10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</dc:creator>
  <cp:keywords/>
  <dc:description/>
  <cp:lastModifiedBy>TEST </cp:lastModifiedBy>
  <cp:revision>2</cp:revision>
  <dcterms:created xsi:type="dcterms:W3CDTF">2014-10-31T13:40:00Z</dcterms:created>
  <dcterms:modified xsi:type="dcterms:W3CDTF">2014-10-31T13:40:00Z</dcterms:modified>
</cp:coreProperties>
</file>