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81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364"/>
        <w:gridCol w:w="1417"/>
      </w:tblGrid>
      <w:tr w:rsidR="0033543B">
        <w:trPr>
          <w:cantSplit/>
        </w:trPr>
        <w:tc>
          <w:tcPr>
            <w:tcW w:w="8364" w:type="dxa"/>
          </w:tcPr>
          <w:p w:rsidR="0033543B" w:rsidRDefault="00D662A0">
            <w:pPr>
              <w:tabs>
                <w:tab w:val="right" w:pos="8647"/>
              </w:tabs>
              <w:spacing w:before="360"/>
              <w:rPr>
                <w:rFonts w:ascii="Helvetica" w:hAnsi="Helvetica" w:cs="Helvetica"/>
                <w:sz w:val="40"/>
                <w:szCs w:val="40"/>
                <w:lang w:val="ru-RU"/>
              </w:rPr>
            </w:pPr>
            <w:bookmarkStart w:id="0" w:name="_GoBack"/>
            <w:bookmarkEnd w:id="0"/>
            <w:r>
              <w:rPr>
                <w:rFonts w:ascii="Helvetica" w:hAnsi="Helvetica" w:cs="Helvetica"/>
                <w:smallCaps/>
                <w:sz w:val="40"/>
                <w:szCs w:val="40"/>
                <w:lang w:val="ru-RU"/>
              </w:rPr>
              <w:t>Международный союз электросвязи</w:t>
            </w:r>
          </w:p>
          <w:p w:rsidR="0033543B" w:rsidRDefault="00D662A0">
            <w:pPr>
              <w:rPr>
                <w:rFonts w:ascii="Helvetica" w:hAnsi="Helvetica" w:cs="Helvetica"/>
                <w:lang w:val="ru-RU"/>
              </w:rPr>
            </w:pPr>
            <w:r>
              <w:rPr>
                <w:rFonts w:ascii="Helvetica" w:hAnsi="Helvetica" w:cs="Helvetica"/>
                <w:i/>
                <w:iCs/>
                <w:sz w:val="28"/>
                <w:lang w:val="ru-RU"/>
              </w:rPr>
              <w:t>Бюро стандартизации электросвязи</w:t>
            </w:r>
          </w:p>
        </w:tc>
        <w:tc>
          <w:tcPr>
            <w:tcW w:w="1417" w:type="dxa"/>
          </w:tcPr>
          <w:p w:rsidR="0033543B" w:rsidRDefault="00D662A0">
            <w:pPr>
              <w:spacing w:before="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83590" cy="914400"/>
                  <wp:effectExtent l="0" t="0" r="0" b="0"/>
                  <wp:docPr id="1" name="Picture 1" descr="ITU-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-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543B" w:rsidRDefault="0033543B"/>
    <w:p w:rsidR="0033543B" w:rsidRDefault="00D662A0">
      <w:pPr>
        <w:jc w:val="right"/>
      </w:pPr>
      <w:r>
        <w:rPr>
          <w:szCs w:val="22"/>
          <w:lang w:val="ru-RU"/>
        </w:rPr>
        <w:t>Женева, 1 августа 2013</w:t>
      </w:r>
      <w:r>
        <w:tab/>
      </w:r>
    </w:p>
    <w:p w:rsidR="0033543B" w:rsidRDefault="0033543B"/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"/>
        <w:gridCol w:w="1842"/>
        <w:gridCol w:w="6946"/>
      </w:tblGrid>
      <w:tr w:rsidR="0033543B" w:rsidRPr="00D662A0">
        <w:trPr>
          <w:cantSplit/>
        </w:trPr>
        <w:tc>
          <w:tcPr>
            <w:tcW w:w="985" w:type="dxa"/>
          </w:tcPr>
          <w:p w:rsidR="0033543B" w:rsidRPr="00D662A0" w:rsidRDefault="00D662A0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  <w:lang w:val="ru-RU"/>
              </w:rPr>
              <w:t>Осн</w:t>
            </w:r>
            <w:r w:rsidRPr="00D662A0">
              <w:rPr>
                <w:szCs w:val="22"/>
              </w:rPr>
              <w:t>.:</w:t>
            </w:r>
          </w:p>
          <w:p w:rsidR="0033543B" w:rsidRPr="00D662A0" w:rsidRDefault="0033543B">
            <w:pPr>
              <w:pStyle w:val="Tabletext"/>
              <w:spacing w:before="0"/>
              <w:rPr>
                <w:szCs w:val="22"/>
              </w:rPr>
            </w:pPr>
          </w:p>
          <w:p w:rsidR="0033543B" w:rsidRPr="00D662A0" w:rsidRDefault="0033543B">
            <w:pPr>
              <w:pStyle w:val="Tabletext"/>
              <w:spacing w:before="0"/>
              <w:rPr>
                <w:szCs w:val="22"/>
              </w:rPr>
            </w:pPr>
          </w:p>
          <w:p w:rsidR="0033543B" w:rsidRPr="00D662A0" w:rsidRDefault="00D662A0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  <w:lang w:val="ru-RU"/>
              </w:rPr>
              <w:t>Тел.</w:t>
            </w:r>
            <w:r w:rsidRPr="00D662A0">
              <w:rPr>
                <w:szCs w:val="22"/>
              </w:rPr>
              <w:t>:</w:t>
            </w:r>
          </w:p>
          <w:p w:rsidR="0033543B" w:rsidRPr="00D662A0" w:rsidRDefault="00D662A0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  <w:lang w:val="ru-RU"/>
              </w:rPr>
              <w:t>Факс</w:t>
            </w:r>
            <w:r w:rsidRPr="00D662A0">
              <w:rPr>
                <w:szCs w:val="22"/>
              </w:rPr>
              <w:t>:</w:t>
            </w:r>
          </w:p>
          <w:p w:rsidR="0033543B" w:rsidRPr="00D662A0" w:rsidRDefault="00D662A0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  <w:lang w:val="ru-RU"/>
              </w:rPr>
              <w:t>Эл. почта</w:t>
            </w:r>
            <w:r w:rsidRPr="00D662A0">
              <w:rPr>
                <w:szCs w:val="22"/>
              </w:rPr>
              <w:t>:</w:t>
            </w:r>
          </w:p>
        </w:tc>
        <w:tc>
          <w:tcPr>
            <w:tcW w:w="1842" w:type="dxa"/>
          </w:tcPr>
          <w:p w:rsidR="0033543B" w:rsidRDefault="00D662A0">
            <w:pPr>
              <w:pStyle w:val="Tabletext"/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TSB AAP-16</w:t>
            </w:r>
          </w:p>
          <w:p w:rsidR="0033543B" w:rsidRDefault="00D662A0">
            <w:pPr>
              <w:pStyle w:val="Tabletext"/>
              <w:spacing w:before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AAP/MJ</w:t>
            </w:r>
          </w:p>
          <w:p w:rsidR="0033543B" w:rsidRDefault="0033543B">
            <w:pPr>
              <w:pStyle w:val="Tabletext"/>
              <w:spacing w:before="0"/>
              <w:rPr>
                <w:szCs w:val="22"/>
              </w:rPr>
            </w:pPr>
          </w:p>
          <w:p w:rsidR="0033543B" w:rsidRDefault="00D662A0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+41 22 730 5860</w:t>
            </w:r>
          </w:p>
          <w:p w:rsidR="0033543B" w:rsidRDefault="00D662A0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+41 22 730 5853</w:t>
            </w:r>
          </w:p>
          <w:p w:rsidR="0033543B" w:rsidRDefault="0033543B">
            <w:pPr>
              <w:pStyle w:val="Tabletext"/>
              <w:spacing w:before="0"/>
              <w:rPr>
                <w:szCs w:val="22"/>
              </w:rPr>
            </w:pPr>
            <w:hyperlink r:id="rId9" w:history="1">
              <w:r w:rsidR="00D662A0">
                <w:rPr>
                  <w:rStyle w:val="Hyperlink"/>
                  <w:szCs w:val="22"/>
                </w:rPr>
                <w:t>tsbdir@itu.int</w:t>
              </w:r>
            </w:hyperlink>
          </w:p>
        </w:tc>
        <w:tc>
          <w:tcPr>
            <w:tcW w:w="6946" w:type="dxa"/>
          </w:tcPr>
          <w:p w:rsidR="0033543B" w:rsidRDefault="00D662A0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Администрациям Государств – Членов Союза</w:t>
            </w:r>
            <w:r>
              <w:rPr>
                <w:lang w:val="ru-RU"/>
              </w:rPr>
              <w:t>;</w:t>
            </w:r>
          </w:p>
          <w:p w:rsidR="0033543B" w:rsidRDefault="00D662A0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Членам Сектора МСЭ-Т</w:t>
            </w:r>
            <w:r>
              <w:rPr>
                <w:lang w:val="ru-RU"/>
              </w:rPr>
              <w:t>;</w:t>
            </w:r>
          </w:p>
          <w:p w:rsidR="0033543B" w:rsidRDefault="00D662A0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Ассоциированным членам МСЭ-Т</w:t>
            </w:r>
          </w:p>
          <w:p w:rsidR="0033543B" w:rsidRDefault="00D662A0">
            <w:pPr>
              <w:pStyle w:val="Tabletext"/>
              <w:spacing w:before="0"/>
              <w:rPr>
                <w:b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Копии:</w:t>
            </w:r>
          </w:p>
          <w:p w:rsidR="0033543B" w:rsidRDefault="00D662A0">
            <w:pPr>
              <w:pStyle w:val="Tabletext"/>
              <w:spacing w:before="0"/>
              <w:ind w:left="284" w:hanging="28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</w:r>
            <w:r>
              <w:rPr>
                <w:szCs w:val="22"/>
                <w:lang w:val="ru-RU"/>
              </w:rPr>
              <w:t>Председателям и заместителям председателей Исследовательских комиссий МСЭ-Т</w:t>
            </w:r>
            <w:r>
              <w:rPr>
                <w:lang w:val="ru-RU"/>
              </w:rPr>
              <w:t>;</w:t>
            </w:r>
          </w:p>
          <w:p w:rsidR="0033543B" w:rsidRDefault="00D662A0">
            <w:pPr>
              <w:pStyle w:val="Tabletext"/>
              <w:spacing w:before="0"/>
              <w:ind w:left="284" w:hanging="28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Директору Бюро Развития Электросвязи</w:t>
            </w:r>
            <w:r>
              <w:rPr>
                <w:lang w:val="ru-RU"/>
              </w:rPr>
              <w:t>;</w:t>
            </w:r>
          </w:p>
          <w:p w:rsidR="0033543B" w:rsidRDefault="00D662A0">
            <w:pPr>
              <w:pStyle w:val="Tabletext"/>
              <w:spacing w:before="0"/>
              <w:ind w:left="284" w:hanging="28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Директору Бюро Радиосвязи</w:t>
            </w:r>
          </w:p>
        </w:tc>
      </w:tr>
    </w:tbl>
    <w:p w:rsidR="0033543B" w:rsidRDefault="0033543B">
      <w:pPr>
        <w:rPr>
          <w:lang w:val="ru-RU"/>
        </w:rPr>
      </w:pPr>
    </w:p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50"/>
        <w:gridCol w:w="8805"/>
      </w:tblGrid>
      <w:tr w:rsidR="0033543B">
        <w:trPr>
          <w:cantSplit/>
        </w:trPr>
        <w:tc>
          <w:tcPr>
            <w:tcW w:w="1050" w:type="dxa"/>
          </w:tcPr>
          <w:p w:rsidR="0033543B" w:rsidRDefault="00D662A0">
            <w:pPr>
              <w:pStyle w:val="Tabletext"/>
              <w:rPr>
                <w:rFonts w:ascii="Helvetica" w:hAnsi="Helvetica"/>
                <w:szCs w:val="22"/>
              </w:rPr>
            </w:pPr>
            <w:r>
              <w:rPr>
                <w:szCs w:val="22"/>
                <w:lang w:val="ru-RU"/>
              </w:rPr>
              <w:t>Предмет</w:t>
            </w:r>
            <w:r>
              <w:rPr>
                <w:lang w:val="fr-CH"/>
              </w:rPr>
              <w:t>:</w:t>
            </w:r>
          </w:p>
        </w:tc>
        <w:tc>
          <w:tcPr>
            <w:tcW w:w="8805" w:type="dxa"/>
          </w:tcPr>
          <w:p w:rsidR="0033543B" w:rsidRDefault="00D662A0">
            <w:pPr>
              <w:pStyle w:val="Tabletext"/>
              <w:jc w:val="left"/>
              <w:rPr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Положение относительно Рекомендаций, рассматриваемых в соответствии с альтернативным процессом утвер</w:t>
            </w:r>
            <w:r>
              <w:rPr>
                <w:b/>
                <w:bCs/>
                <w:szCs w:val="22"/>
                <w:lang w:val="ru-RU"/>
              </w:rPr>
              <w:t>ждения (АПУ)</w:t>
            </w:r>
          </w:p>
        </w:tc>
      </w:tr>
    </w:tbl>
    <w:p w:rsidR="0033543B" w:rsidRDefault="0033543B">
      <w:pPr>
        <w:rPr>
          <w:lang w:val="ru-RU"/>
        </w:rPr>
      </w:pPr>
    </w:p>
    <w:p w:rsidR="0033543B" w:rsidRDefault="00D662A0">
      <w:pPr>
        <w:spacing w:before="60"/>
        <w:jc w:val="left"/>
        <w:rPr>
          <w:lang w:val="ru-RU"/>
        </w:rPr>
      </w:pPr>
      <w:r>
        <w:rPr>
          <w:rFonts w:ascii="Times" w:hAnsi="Times"/>
          <w:szCs w:val="22"/>
          <w:lang w:val="ru-RU"/>
        </w:rPr>
        <w:t>Уважаемая госпожа,</w:t>
      </w:r>
      <w:r>
        <w:rPr>
          <w:rFonts w:ascii="Times" w:hAnsi="Times"/>
          <w:szCs w:val="22"/>
          <w:lang w:val="ru-RU"/>
        </w:rPr>
        <w:br/>
        <w:t>уважаемый господин,</w:t>
      </w:r>
    </w:p>
    <w:p w:rsidR="0033543B" w:rsidRDefault="0033543B">
      <w:pPr>
        <w:rPr>
          <w:lang w:val="ru-RU"/>
        </w:rPr>
      </w:pPr>
    </w:p>
    <w:p w:rsidR="0033543B" w:rsidRDefault="00D662A0">
      <w:pPr>
        <w:rPr>
          <w:lang w:val="ru-RU"/>
        </w:rPr>
      </w:pPr>
      <w:r>
        <w:rPr>
          <w:szCs w:val="22"/>
          <w:lang w:val="ru-RU"/>
        </w:rPr>
        <w:t>Альтернативный процесс утверждения (АПУ), определенный в Рекомендации МСЭ-Т А.8, распространяется на Рекомендации, которые не имеют политических или регламентарных последствий и которые поэтому не требуют официальных консультаций с Государствами-Членами (с</w:t>
      </w:r>
      <w:r>
        <w:rPr>
          <w:szCs w:val="22"/>
          <w:lang w:val="ru-RU"/>
        </w:rPr>
        <w:t>м. п. 246B Конвенции МСЭ).</w:t>
      </w:r>
    </w:p>
    <w:p w:rsidR="0033543B" w:rsidRDefault="00D662A0">
      <w:pPr>
        <w:rPr>
          <w:lang w:val="ru-RU"/>
        </w:rPr>
      </w:pPr>
      <w:r>
        <w:rPr>
          <w:lang w:val="ru-RU"/>
        </w:rPr>
        <w:t>В</w:t>
      </w:r>
      <w:r>
        <w:rPr>
          <w:b/>
          <w:bCs/>
          <w:lang w:val="ru-RU"/>
        </w:rPr>
        <w:t xml:space="preserve"> Приложении 1</w:t>
      </w:r>
      <w:r>
        <w:rPr>
          <w:lang w:val="ru-RU"/>
        </w:rPr>
        <w:t xml:space="preserve"> содержится перечень текстов, статус которых изменился по сравнению с предыдущими объявлениями об АПУ БСЭ.</w:t>
      </w:r>
    </w:p>
    <w:p w:rsidR="0033543B" w:rsidRDefault="00D662A0">
      <w:pPr>
        <w:rPr>
          <w:lang w:val="ru-RU"/>
        </w:rPr>
      </w:pPr>
      <w:r>
        <w:rPr>
          <w:szCs w:val="22"/>
          <w:lang w:val="ru-RU"/>
        </w:rPr>
        <w:t>Если вы желаете представить замечания относительно какой-либо Рекомендации, рассматриваемой в соответствии с</w:t>
      </w:r>
      <w:r>
        <w:rPr>
          <w:szCs w:val="22"/>
          <w:lang w:val="ru-RU"/>
        </w:rPr>
        <w:t xml:space="preserve"> АПУ, рекомендуем Вам использовать онлайновую форму для представления замечаний по АПУ, которая размещена на странице этой Рекомендации в разделе веб-сайта МСЭ-Т, посвященном АПУ, по адресу: </w:t>
      </w:r>
      <w:hyperlink r:id="rId10" w:history="1">
        <w:r>
          <w:rPr>
            <w:rStyle w:val="Hyperlink"/>
            <w:bCs/>
            <w:szCs w:val="22"/>
            <w:lang w:val="ru-RU"/>
          </w:rPr>
          <w:t>http://w</w:t>
        </w:r>
        <w:r>
          <w:rPr>
            <w:rStyle w:val="Hyperlink"/>
            <w:bCs/>
            <w:szCs w:val="22"/>
            <w:lang w:val="ru-RU"/>
          </w:rPr>
          <w:t>ww.itu.int/ITU-T/aap/</w:t>
        </w:r>
      </w:hyperlink>
      <w:r>
        <w:rPr>
          <w:bCs/>
          <w:szCs w:val="22"/>
          <w:lang w:val="ru-RU"/>
        </w:rPr>
        <w:t xml:space="preserve"> (с</w:t>
      </w:r>
      <w:r>
        <w:rPr>
          <w:szCs w:val="22"/>
          <w:lang w:val="ru-RU"/>
        </w:rPr>
        <w:t xml:space="preserve">м. </w:t>
      </w:r>
      <w:r>
        <w:rPr>
          <w:b/>
          <w:bCs/>
          <w:szCs w:val="22"/>
          <w:lang w:val="ru-RU"/>
        </w:rPr>
        <w:t>Приложение 2</w:t>
      </w:r>
      <w:r>
        <w:rPr>
          <w:szCs w:val="22"/>
          <w:lang w:val="ru-RU"/>
        </w:rPr>
        <w:t xml:space="preserve">). Замечания можно представить иным способом, заполнив приведенную в </w:t>
      </w:r>
      <w:r>
        <w:rPr>
          <w:b/>
          <w:bCs/>
          <w:szCs w:val="22"/>
          <w:lang w:val="ru-RU"/>
        </w:rPr>
        <w:t>Приложении 3</w:t>
      </w:r>
      <w:r>
        <w:rPr>
          <w:szCs w:val="22"/>
          <w:lang w:val="ru-RU"/>
        </w:rPr>
        <w:t xml:space="preserve"> форму и направив ее в секретариат заинтересованной исследовательской комиссии.</w:t>
      </w:r>
    </w:p>
    <w:p w:rsidR="0033543B" w:rsidRDefault="00D662A0">
      <w:pPr>
        <w:rPr>
          <w:lang w:val="ru-RU"/>
        </w:rPr>
      </w:pPr>
      <w:r>
        <w:rPr>
          <w:szCs w:val="22"/>
          <w:lang w:val="ru-RU"/>
        </w:rPr>
        <w:t>Просим принять к сведению, что не рекомендуется предс</w:t>
      </w:r>
      <w:r>
        <w:rPr>
          <w:szCs w:val="22"/>
          <w:lang w:val="ru-RU"/>
        </w:rPr>
        <w:t>тавлять замечания, являющиеся не чем иным, как поддержкой рассматриваемого текста.</w:t>
      </w:r>
    </w:p>
    <w:p w:rsidR="0033543B" w:rsidRDefault="00D662A0">
      <w:pPr>
        <w:rPr>
          <w:lang w:val="ru-RU"/>
        </w:rPr>
      </w:pPr>
      <w:r>
        <w:rPr>
          <w:szCs w:val="22"/>
          <w:lang w:val="ru-RU"/>
        </w:rPr>
        <w:t>С уважением,</w:t>
      </w:r>
    </w:p>
    <w:p w:rsidR="0033543B" w:rsidRDefault="00D662A0">
      <w:pPr>
        <w:spacing w:before="1080"/>
        <w:jc w:val="left"/>
        <w:rPr>
          <w:lang w:val="ru-RU"/>
        </w:rPr>
      </w:pPr>
      <w:r>
        <w:rPr>
          <w:szCs w:val="22"/>
          <w:lang w:val="ru-RU"/>
        </w:rPr>
        <w:t>Малколм Джонсон</w:t>
      </w:r>
      <w:r>
        <w:rPr>
          <w:szCs w:val="22"/>
          <w:lang w:val="ru-RU"/>
        </w:rPr>
        <w:br/>
        <w:t xml:space="preserve">Директор Бюро </w:t>
      </w:r>
      <w:r>
        <w:rPr>
          <w:szCs w:val="22"/>
          <w:lang w:val="ru-RU"/>
        </w:rPr>
        <w:br/>
        <w:t>стандартизации электросвязи</w:t>
      </w:r>
    </w:p>
    <w:p w:rsidR="0033543B" w:rsidRDefault="00D662A0">
      <w:pPr>
        <w:spacing w:before="560"/>
      </w:pPr>
      <w:r>
        <w:rPr>
          <w:b/>
          <w:bCs/>
          <w:szCs w:val="22"/>
          <w:lang w:val="ru-RU"/>
        </w:rPr>
        <w:t>Приложения</w:t>
      </w:r>
      <w:r>
        <w:rPr>
          <w:szCs w:val="22"/>
          <w:lang w:val="ru-RU"/>
        </w:rPr>
        <w:t>: 3</w:t>
      </w:r>
    </w:p>
    <w:p w:rsidR="0033543B" w:rsidRDefault="0033543B">
      <w:pPr>
        <w:spacing w:before="720"/>
        <w:sectPr w:rsidR="0033543B">
          <w:headerReference w:type="default" r:id="rId11"/>
          <w:footerReference w:type="default" r:id="rId12"/>
          <w:footerReference w:type="first" r:id="rId13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33543B" w:rsidRDefault="00D662A0">
      <w:pPr>
        <w:pStyle w:val="AnnexNotitle"/>
      </w:pPr>
      <w:r>
        <w:lastRenderedPageBreak/>
        <w:t>Annex 1</w:t>
      </w:r>
    </w:p>
    <w:p w:rsidR="0033543B" w:rsidRDefault="00D662A0">
      <w:pPr>
        <w:jc w:val="center"/>
      </w:pPr>
      <w:r>
        <w:t>(to TSB AAP-16)</w:t>
      </w:r>
    </w:p>
    <w:p w:rsidR="0033543B" w:rsidRDefault="0033543B">
      <w:pPr>
        <w:rPr>
          <w:szCs w:val="22"/>
        </w:rPr>
      </w:pPr>
    </w:p>
    <w:p w:rsidR="0033543B" w:rsidRDefault="00D662A0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33543B" w:rsidRDefault="00D662A0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33543B" w:rsidRDefault="00D662A0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33543B" w:rsidRDefault="00D662A0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33543B" w:rsidRDefault="00D662A0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33543B" w:rsidRDefault="00D662A0">
      <w:pPr>
        <w:pStyle w:val="enumlev2"/>
        <w:rPr>
          <w:szCs w:val="22"/>
        </w:rPr>
      </w:pPr>
      <w:r>
        <w:rPr>
          <w:szCs w:val="22"/>
        </w:rPr>
        <w:t>SG = For</w:t>
      </w:r>
      <w:r>
        <w:rPr>
          <w:szCs w:val="22"/>
        </w:rPr>
        <w:t xml:space="preserve"> Study Group approval</w:t>
      </w:r>
    </w:p>
    <w:p w:rsidR="0033543B" w:rsidRDefault="00D662A0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33543B" w:rsidRDefault="00D662A0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33543B" w:rsidRDefault="00D662A0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33543B" w:rsidRDefault="00D662A0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33543B" w:rsidRDefault="00D662A0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33543B" w:rsidRPr="00D662A0" w:rsidRDefault="00D662A0">
      <w:pPr>
        <w:pStyle w:val="Headingb"/>
        <w:rPr>
          <w:szCs w:val="22"/>
          <w:lang w:val="fr-FR"/>
        </w:rPr>
      </w:pPr>
      <w:r w:rsidRPr="00D662A0">
        <w:rPr>
          <w:szCs w:val="22"/>
          <w:lang w:val="fr-FR"/>
        </w:rPr>
        <w:t>ITU-T website entry page:</w:t>
      </w:r>
    </w:p>
    <w:p w:rsidR="0033543B" w:rsidRPr="00D662A0" w:rsidRDefault="0033543B">
      <w:pPr>
        <w:pStyle w:val="enumlev2"/>
        <w:rPr>
          <w:szCs w:val="22"/>
          <w:lang w:val="fr-FR"/>
        </w:rPr>
      </w:pPr>
      <w:hyperlink r:id="rId14" w:history="1">
        <w:r w:rsidR="00D662A0" w:rsidRPr="00D662A0">
          <w:rPr>
            <w:rStyle w:val="Hyperlink"/>
            <w:szCs w:val="22"/>
            <w:lang w:val="fr-FR"/>
          </w:rPr>
          <w:t>http://www.itu.int/ITU-T</w:t>
        </w:r>
      </w:hyperlink>
    </w:p>
    <w:p w:rsidR="0033543B" w:rsidRDefault="00D662A0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33543B" w:rsidRDefault="0033543B">
      <w:pPr>
        <w:pStyle w:val="enumlev2"/>
        <w:rPr>
          <w:szCs w:val="22"/>
        </w:rPr>
      </w:pPr>
      <w:hyperlink r:id="rId15" w:history="1">
        <w:r w:rsidR="00D662A0">
          <w:rPr>
            <w:rStyle w:val="Hyperlink"/>
            <w:szCs w:val="22"/>
          </w:rPr>
          <w:t>http://www.itu.int/ITU-T/aapinfo</w:t>
        </w:r>
      </w:hyperlink>
    </w:p>
    <w:p w:rsidR="0033543B" w:rsidRDefault="00D662A0">
      <w:pPr>
        <w:pStyle w:val="enumlev2"/>
        <w:rPr>
          <w:szCs w:val="22"/>
        </w:rPr>
      </w:pPr>
      <w:r>
        <w:rPr>
          <w:szCs w:val="22"/>
        </w:rPr>
        <w:t>Note – A tutorial on the ITU-T AAP application is available under the AAP welcome page</w:t>
      </w:r>
    </w:p>
    <w:p w:rsidR="0033543B" w:rsidRDefault="00D662A0">
      <w:pPr>
        <w:pStyle w:val="Headingb"/>
        <w:rPr>
          <w:szCs w:val="22"/>
        </w:rPr>
      </w:pPr>
      <w:r>
        <w:rPr>
          <w:szCs w:val="22"/>
        </w:rPr>
        <w:t>ITU-T websit</w:t>
      </w:r>
      <w:r>
        <w:rPr>
          <w:szCs w:val="22"/>
        </w:rPr>
        <w:t>e AAP Recommendation search page:</w:t>
      </w:r>
    </w:p>
    <w:p w:rsidR="0033543B" w:rsidRDefault="0033543B">
      <w:pPr>
        <w:pStyle w:val="enumlev2"/>
        <w:rPr>
          <w:szCs w:val="22"/>
        </w:rPr>
      </w:pPr>
      <w:hyperlink r:id="rId16" w:history="1">
        <w:r w:rsidR="00D662A0">
          <w:rPr>
            <w:rStyle w:val="Hyperlink"/>
            <w:szCs w:val="22"/>
          </w:rPr>
          <w:t>http://www.itu.int/ITU-T/aap/</w:t>
        </w:r>
      </w:hyperlink>
    </w:p>
    <w:p w:rsidR="0033543B" w:rsidRDefault="00D662A0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 w:firstRow="1" w:lastRow="1" w:firstColumn="1" w:lastColumn="1" w:noHBand="0" w:noVBand="0"/>
      </w:tblPr>
      <w:tblGrid>
        <w:gridCol w:w="987"/>
        <w:gridCol w:w="5415"/>
        <w:gridCol w:w="1985"/>
      </w:tblGrid>
      <w:tr w:rsidR="0033543B">
        <w:tc>
          <w:tcPr>
            <w:tcW w:w="987" w:type="dxa"/>
          </w:tcPr>
          <w:p w:rsidR="0033543B" w:rsidRDefault="00D662A0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33543B" w:rsidRDefault="0033543B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D662A0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33543B" w:rsidRDefault="0033543B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D662A0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33543B">
        <w:tc>
          <w:tcPr>
            <w:tcW w:w="0" w:type="auto"/>
          </w:tcPr>
          <w:p w:rsidR="0033543B" w:rsidRDefault="00D662A0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33543B" w:rsidRDefault="0033543B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D662A0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33543B" w:rsidRDefault="0033543B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D662A0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33543B">
        <w:tc>
          <w:tcPr>
            <w:tcW w:w="0" w:type="auto"/>
          </w:tcPr>
          <w:p w:rsidR="0033543B" w:rsidRDefault="00D662A0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33543B" w:rsidRDefault="0033543B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D662A0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33543B" w:rsidRDefault="0033543B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D662A0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33543B">
        <w:tc>
          <w:tcPr>
            <w:tcW w:w="0" w:type="auto"/>
          </w:tcPr>
          <w:p w:rsidR="0033543B" w:rsidRDefault="00D662A0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33543B" w:rsidRDefault="0033543B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D662A0">
                <w:rPr>
                  <w:rStyle w:val="Hyperlink"/>
                  <w:szCs w:val="22"/>
                </w:rPr>
                <w:t>http://www.itu.int/ITU-T/studygroups/c</w:t>
              </w:r>
              <w:r w:rsidR="00D662A0">
                <w:rPr>
                  <w:rStyle w:val="Hyperlink"/>
                  <w:szCs w:val="22"/>
                </w:rPr>
                <w:t>om09</w:t>
              </w:r>
            </w:hyperlink>
          </w:p>
        </w:tc>
        <w:tc>
          <w:tcPr>
            <w:tcW w:w="0" w:type="auto"/>
          </w:tcPr>
          <w:p w:rsidR="0033543B" w:rsidRDefault="0033543B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D662A0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33543B">
        <w:tc>
          <w:tcPr>
            <w:tcW w:w="0" w:type="auto"/>
          </w:tcPr>
          <w:p w:rsidR="0033543B" w:rsidRDefault="00D662A0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33543B" w:rsidRDefault="0033543B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D662A0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33543B" w:rsidRDefault="0033543B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D662A0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33543B">
        <w:tc>
          <w:tcPr>
            <w:tcW w:w="0" w:type="auto"/>
          </w:tcPr>
          <w:p w:rsidR="0033543B" w:rsidRDefault="00D662A0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33543B" w:rsidRDefault="0033543B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D662A0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33543B" w:rsidRDefault="0033543B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D662A0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33543B">
        <w:tc>
          <w:tcPr>
            <w:tcW w:w="0" w:type="auto"/>
          </w:tcPr>
          <w:p w:rsidR="0033543B" w:rsidRDefault="00D662A0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33543B" w:rsidRDefault="0033543B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D662A0">
                <w:rPr>
                  <w:rStyle w:val="Hyperlink"/>
                  <w:szCs w:val="22"/>
                </w:rPr>
                <w:t>http://www.itu.int/ITU-T/studygroup</w:t>
              </w:r>
              <w:r w:rsidR="00D662A0">
                <w:rPr>
                  <w:rStyle w:val="Hyperlink"/>
                  <w:szCs w:val="22"/>
                </w:rPr>
                <w:t>s/com13</w:t>
              </w:r>
            </w:hyperlink>
          </w:p>
        </w:tc>
        <w:tc>
          <w:tcPr>
            <w:tcW w:w="0" w:type="auto"/>
          </w:tcPr>
          <w:p w:rsidR="0033543B" w:rsidRDefault="0033543B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D662A0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33543B">
        <w:tc>
          <w:tcPr>
            <w:tcW w:w="0" w:type="auto"/>
          </w:tcPr>
          <w:p w:rsidR="0033543B" w:rsidRDefault="00D662A0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33543B" w:rsidRDefault="0033543B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D662A0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33543B" w:rsidRDefault="0033543B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D662A0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33543B">
        <w:tc>
          <w:tcPr>
            <w:tcW w:w="0" w:type="auto"/>
          </w:tcPr>
          <w:p w:rsidR="0033543B" w:rsidRDefault="00D662A0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33543B" w:rsidRDefault="0033543B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D662A0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33543B" w:rsidRDefault="0033543B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D662A0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33543B">
        <w:tc>
          <w:tcPr>
            <w:tcW w:w="0" w:type="auto"/>
          </w:tcPr>
          <w:p w:rsidR="0033543B" w:rsidRDefault="00D662A0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33543B" w:rsidRDefault="0033543B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D662A0">
                <w:rPr>
                  <w:rStyle w:val="Hyperlink"/>
                  <w:szCs w:val="22"/>
                </w:rPr>
                <w:t>http://www.itu.int/ITU-T/studygroup</w:t>
              </w:r>
              <w:r w:rsidR="00D662A0">
                <w:rPr>
                  <w:rStyle w:val="Hyperlink"/>
                  <w:szCs w:val="22"/>
                </w:rPr>
                <w:t>s/com17</w:t>
              </w:r>
            </w:hyperlink>
          </w:p>
        </w:tc>
        <w:tc>
          <w:tcPr>
            <w:tcW w:w="0" w:type="auto"/>
          </w:tcPr>
          <w:p w:rsidR="0033543B" w:rsidRDefault="0033543B">
            <w:pPr>
              <w:pStyle w:val="Tabletext"/>
              <w:rPr>
                <w:b/>
                <w:bCs/>
                <w:szCs w:val="22"/>
              </w:rPr>
            </w:pPr>
            <w:hyperlink r:id="rId36" w:history="1">
              <w:r w:rsidR="00D662A0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33543B" w:rsidRDefault="0033543B">
      <w:pPr>
        <w:pStyle w:val="Header"/>
        <w:ind w:left="360"/>
        <w:rPr>
          <w:b/>
          <w:bCs/>
          <w:sz w:val="24"/>
        </w:rPr>
        <w:sectPr w:rsidR="0033543B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33543B" w:rsidRDefault="00D662A0">
      <w:pPr>
        <w:pStyle w:val="TableNotitle"/>
        <w:pageBreakBefore/>
      </w:pPr>
      <w:r>
        <w:lastRenderedPageBreak/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33543B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33543B" w:rsidRDefault="00D662A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33543B" w:rsidRDefault="00D662A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33543B" w:rsidRDefault="00D662A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33543B" w:rsidRDefault="00D662A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33543B" w:rsidRDefault="00D662A0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33543B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33543B" w:rsidRDefault="0033543B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33543B" w:rsidRDefault="0033543B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33543B" w:rsidRDefault="00D662A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3543B" w:rsidRDefault="00D662A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3543B" w:rsidRDefault="00D662A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3543B" w:rsidRDefault="00D662A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</w:r>
            <w:r>
              <w:rPr>
                <w:b/>
                <w:bCs/>
                <w:sz w:val="20"/>
              </w:rPr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3543B" w:rsidRDefault="00D662A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3543B" w:rsidRDefault="00D662A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3543B" w:rsidRDefault="00D662A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3543B" w:rsidRDefault="00D662A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33543B" w:rsidRDefault="0033543B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33543B">
        <w:trPr>
          <w:cantSplit/>
        </w:trPr>
        <w:tc>
          <w:tcPr>
            <w:tcW w:w="2090" w:type="dxa"/>
          </w:tcPr>
          <w:p w:rsidR="0033543B" w:rsidRDefault="0033543B">
            <w:pPr>
              <w:jc w:val="left"/>
            </w:pPr>
            <w:hyperlink r:id="rId37" w:history="1">
              <w:r w:rsidR="00D662A0">
                <w:rPr>
                  <w:rStyle w:val="Hyperlink"/>
                  <w:sz w:val="20"/>
                </w:rPr>
                <w:t>G.650.1 (2010) Cor.1</w:t>
              </w:r>
            </w:hyperlink>
          </w:p>
        </w:tc>
        <w:tc>
          <w:tcPr>
            <w:tcW w:w="4000" w:type="dxa"/>
          </w:tcPr>
          <w:p w:rsidR="0033543B" w:rsidRDefault="00D662A0">
            <w:r>
              <w:rPr>
                <w:sz w:val="20"/>
              </w:rPr>
              <w:t>Definitions and test methods for linear, deterministic attributes of single-mode fibre and cable: Corrigendum 1</w:t>
            </w:r>
          </w:p>
        </w:tc>
        <w:tc>
          <w:tcPr>
            <w:tcW w:w="115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1150" w:type="dxa"/>
          </w:tcPr>
          <w:p w:rsidR="0033543B" w:rsidRDefault="0033543B">
            <w:pPr>
              <w:jc w:val="center"/>
            </w:pPr>
          </w:p>
        </w:tc>
        <w:tc>
          <w:tcPr>
            <w:tcW w:w="115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6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3543B">
        <w:trPr>
          <w:cantSplit/>
        </w:trPr>
        <w:tc>
          <w:tcPr>
            <w:tcW w:w="2090" w:type="dxa"/>
          </w:tcPr>
          <w:p w:rsidR="0033543B" w:rsidRDefault="0033543B">
            <w:pPr>
              <w:jc w:val="left"/>
            </w:pPr>
            <w:hyperlink r:id="rId38" w:history="1">
              <w:r w:rsidR="00D662A0">
                <w:rPr>
                  <w:rStyle w:val="Hyperlink"/>
                  <w:sz w:val="20"/>
                </w:rPr>
                <w:t>G.703 (2001) Amd.1</w:t>
              </w:r>
            </w:hyperlink>
          </w:p>
        </w:tc>
        <w:tc>
          <w:tcPr>
            <w:tcW w:w="4000" w:type="dxa"/>
          </w:tcPr>
          <w:p w:rsidR="0033543B" w:rsidRDefault="00D662A0">
            <w:r>
              <w:rPr>
                <w:sz w:val="20"/>
              </w:rPr>
              <w:t>Physical/electrical characteristics of hierarchical digital interfaces: Amendment 1</w:t>
            </w:r>
          </w:p>
        </w:tc>
        <w:tc>
          <w:tcPr>
            <w:tcW w:w="115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1150" w:type="dxa"/>
          </w:tcPr>
          <w:p w:rsidR="0033543B" w:rsidRDefault="0033543B">
            <w:pPr>
              <w:jc w:val="center"/>
            </w:pPr>
          </w:p>
        </w:tc>
        <w:tc>
          <w:tcPr>
            <w:tcW w:w="115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6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3543B">
        <w:trPr>
          <w:cantSplit/>
        </w:trPr>
        <w:tc>
          <w:tcPr>
            <w:tcW w:w="2090" w:type="dxa"/>
          </w:tcPr>
          <w:p w:rsidR="0033543B" w:rsidRDefault="0033543B">
            <w:pPr>
              <w:jc w:val="left"/>
            </w:pPr>
            <w:hyperlink r:id="rId39" w:history="1">
              <w:r w:rsidR="00D662A0">
                <w:rPr>
                  <w:rStyle w:val="Hyperlink"/>
                  <w:sz w:val="20"/>
                </w:rPr>
                <w:t>G.709/Y.1331 (2012) Amd.2</w:t>
              </w:r>
            </w:hyperlink>
          </w:p>
        </w:tc>
        <w:tc>
          <w:tcPr>
            <w:tcW w:w="4000" w:type="dxa"/>
          </w:tcPr>
          <w:p w:rsidR="0033543B" w:rsidRDefault="00D662A0">
            <w:r>
              <w:rPr>
                <w:sz w:val="20"/>
              </w:rPr>
              <w:t>Interfaces for the Optical Transport Network (OTN): Amendment 2</w:t>
            </w:r>
          </w:p>
        </w:tc>
        <w:tc>
          <w:tcPr>
            <w:tcW w:w="115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1150" w:type="dxa"/>
          </w:tcPr>
          <w:p w:rsidR="0033543B" w:rsidRDefault="0033543B">
            <w:pPr>
              <w:jc w:val="center"/>
            </w:pPr>
          </w:p>
        </w:tc>
        <w:tc>
          <w:tcPr>
            <w:tcW w:w="115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6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3543B">
        <w:trPr>
          <w:cantSplit/>
        </w:trPr>
        <w:tc>
          <w:tcPr>
            <w:tcW w:w="2090" w:type="dxa"/>
          </w:tcPr>
          <w:p w:rsidR="0033543B" w:rsidRDefault="0033543B">
            <w:pPr>
              <w:jc w:val="left"/>
            </w:pPr>
            <w:hyperlink r:id="rId40" w:history="1">
              <w:r w:rsidR="00D662A0">
                <w:rPr>
                  <w:rStyle w:val="Hyperlink"/>
                  <w:sz w:val="20"/>
                </w:rPr>
                <w:t>G.783 (2006) Amd.4</w:t>
              </w:r>
            </w:hyperlink>
          </w:p>
        </w:tc>
        <w:tc>
          <w:tcPr>
            <w:tcW w:w="4000" w:type="dxa"/>
          </w:tcPr>
          <w:p w:rsidR="0033543B" w:rsidRDefault="00D662A0">
            <w:r>
              <w:rPr>
                <w:sz w:val="20"/>
              </w:rPr>
              <w:t>Characteristics of synchronous digital hierarchy (SDH) equipment functional blocks : Amendment 4</w:t>
            </w:r>
          </w:p>
        </w:tc>
        <w:tc>
          <w:tcPr>
            <w:tcW w:w="115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1150" w:type="dxa"/>
          </w:tcPr>
          <w:p w:rsidR="0033543B" w:rsidRDefault="0033543B">
            <w:pPr>
              <w:jc w:val="center"/>
            </w:pPr>
          </w:p>
        </w:tc>
        <w:tc>
          <w:tcPr>
            <w:tcW w:w="115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6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3543B">
        <w:trPr>
          <w:cantSplit/>
        </w:trPr>
        <w:tc>
          <w:tcPr>
            <w:tcW w:w="2090" w:type="dxa"/>
          </w:tcPr>
          <w:p w:rsidR="0033543B" w:rsidRDefault="0033543B">
            <w:pPr>
              <w:jc w:val="left"/>
            </w:pPr>
            <w:hyperlink r:id="rId41" w:history="1">
              <w:r w:rsidR="00D662A0">
                <w:rPr>
                  <w:rStyle w:val="Hyperlink"/>
                  <w:sz w:val="20"/>
                </w:rPr>
                <w:t>G.798.1 (2013) Amd.1</w:t>
              </w:r>
            </w:hyperlink>
          </w:p>
        </w:tc>
        <w:tc>
          <w:tcPr>
            <w:tcW w:w="4000" w:type="dxa"/>
          </w:tcPr>
          <w:p w:rsidR="0033543B" w:rsidRDefault="00D662A0">
            <w:r>
              <w:rPr>
                <w:sz w:val="20"/>
              </w:rPr>
              <w:t>Types and characteristics of optical transport network equipment: Amendment 1</w:t>
            </w:r>
          </w:p>
        </w:tc>
        <w:tc>
          <w:tcPr>
            <w:tcW w:w="115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1150" w:type="dxa"/>
          </w:tcPr>
          <w:p w:rsidR="0033543B" w:rsidRDefault="0033543B">
            <w:pPr>
              <w:jc w:val="center"/>
            </w:pPr>
          </w:p>
        </w:tc>
        <w:tc>
          <w:tcPr>
            <w:tcW w:w="115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6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3543B">
        <w:trPr>
          <w:cantSplit/>
        </w:trPr>
        <w:tc>
          <w:tcPr>
            <w:tcW w:w="2090" w:type="dxa"/>
          </w:tcPr>
          <w:p w:rsidR="0033543B" w:rsidRDefault="0033543B">
            <w:pPr>
              <w:jc w:val="left"/>
            </w:pPr>
            <w:hyperlink r:id="rId42" w:history="1">
              <w:r w:rsidR="00D662A0">
                <w:rPr>
                  <w:rStyle w:val="Hyperlink"/>
                  <w:sz w:val="20"/>
                </w:rPr>
                <w:t>G.870/Y.1352 (2012) Cor.1</w:t>
              </w:r>
            </w:hyperlink>
          </w:p>
        </w:tc>
        <w:tc>
          <w:tcPr>
            <w:tcW w:w="4000" w:type="dxa"/>
          </w:tcPr>
          <w:p w:rsidR="0033543B" w:rsidRDefault="00D662A0">
            <w:r>
              <w:rPr>
                <w:sz w:val="20"/>
              </w:rPr>
              <w:t>Terms and definitions for Optical Transport Networks (OTN): Corrigendum 1</w:t>
            </w:r>
          </w:p>
        </w:tc>
        <w:tc>
          <w:tcPr>
            <w:tcW w:w="115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1150" w:type="dxa"/>
          </w:tcPr>
          <w:p w:rsidR="0033543B" w:rsidRDefault="0033543B">
            <w:pPr>
              <w:jc w:val="center"/>
            </w:pPr>
          </w:p>
        </w:tc>
        <w:tc>
          <w:tcPr>
            <w:tcW w:w="115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6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3543B">
        <w:trPr>
          <w:cantSplit/>
        </w:trPr>
        <w:tc>
          <w:tcPr>
            <w:tcW w:w="2090" w:type="dxa"/>
          </w:tcPr>
          <w:p w:rsidR="0033543B" w:rsidRDefault="0033543B">
            <w:pPr>
              <w:jc w:val="left"/>
            </w:pPr>
            <w:hyperlink r:id="rId43" w:history="1">
              <w:r w:rsidR="00D662A0">
                <w:rPr>
                  <w:rStyle w:val="Hyperlink"/>
                  <w:sz w:val="20"/>
                </w:rPr>
                <w:t>G.872 (2012) Amd.1</w:t>
              </w:r>
            </w:hyperlink>
          </w:p>
        </w:tc>
        <w:tc>
          <w:tcPr>
            <w:tcW w:w="4000" w:type="dxa"/>
          </w:tcPr>
          <w:p w:rsidR="0033543B" w:rsidRDefault="00D662A0">
            <w:r>
              <w:rPr>
                <w:sz w:val="20"/>
              </w:rPr>
              <w:t>Architecture of optical transport networks: Amendment 1</w:t>
            </w:r>
          </w:p>
        </w:tc>
        <w:tc>
          <w:tcPr>
            <w:tcW w:w="115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1150" w:type="dxa"/>
          </w:tcPr>
          <w:p w:rsidR="0033543B" w:rsidRDefault="0033543B">
            <w:pPr>
              <w:jc w:val="center"/>
            </w:pPr>
          </w:p>
        </w:tc>
        <w:tc>
          <w:tcPr>
            <w:tcW w:w="115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6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3543B">
        <w:trPr>
          <w:cantSplit/>
        </w:trPr>
        <w:tc>
          <w:tcPr>
            <w:tcW w:w="2090" w:type="dxa"/>
          </w:tcPr>
          <w:p w:rsidR="0033543B" w:rsidRDefault="0033543B">
            <w:pPr>
              <w:jc w:val="left"/>
            </w:pPr>
            <w:hyperlink r:id="rId44" w:history="1">
              <w:r w:rsidR="00D662A0">
                <w:rPr>
                  <w:rStyle w:val="Hyperlink"/>
                  <w:sz w:val="20"/>
                </w:rPr>
                <w:t>G.874</w:t>
              </w:r>
            </w:hyperlink>
          </w:p>
        </w:tc>
        <w:tc>
          <w:tcPr>
            <w:tcW w:w="4000" w:type="dxa"/>
          </w:tcPr>
          <w:p w:rsidR="0033543B" w:rsidRDefault="00D662A0">
            <w:r>
              <w:rPr>
                <w:sz w:val="20"/>
              </w:rPr>
              <w:t>Management aspects of optical transport network elements</w:t>
            </w:r>
          </w:p>
        </w:tc>
        <w:tc>
          <w:tcPr>
            <w:tcW w:w="115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1150" w:type="dxa"/>
          </w:tcPr>
          <w:p w:rsidR="0033543B" w:rsidRDefault="0033543B">
            <w:pPr>
              <w:jc w:val="center"/>
            </w:pPr>
          </w:p>
        </w:tc>
        <w:tc>
          <w:tcPr>
            <w:tcW w:w="115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6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3543B">
        <w:trPr>
          <w:cantSplit/>
        </w:trPr>
        <w:tc>
          <w:tcPr>
            <w:tcW w:w="2090" w:type="dxa"/>
          </w:tcPr>
          <w:p w:rsidR="0033543B" w:rsidRDefault="0033543B">
            <w:pPr>
              <w:jc w:val="left"/>
            </w:pPr>
            <w:hyperlink r:id="rId45" w:history="1">
              <w:r w:rsidR="00D662A0">
                <w:rPr>
                  <w:rStyle w:val="Hyperlink"/>
                  <w:sz w:val="20"/>
                </w:rPr>
                <w:t>G.874.1 (2012) Amd.1</w:t>
              </w:r>
            </w:hyperlink>
          </w:p>
        </w:tc>
        <w:tc>
          <w:tcPr>
            <w:tcW w:w="4000" w:type="dxa"/>
          </w:tcPr>
          <w:p w:rsidR="0033543B" w:rsidRDefault="00D662A0">
            <w:r>
              <w:rPr>
                <w:sz w:val="20"/>
              </w:rPr>
              <w:t>Optical transport network (OTN): Protocol-neutral management information model for the network element view: Amendment 1</w:t>
            </w:r>
          </w:p>
        </w:tc>
        <w:tc>
          <w:tcPr>
            <w:tcW w:w="115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1150" w:type="dxa"/>
          </w:tcPr>
          <w:p w:rsidR="0033543B" w:rsidRDefault="0033543B">
            <w:pPr>
              <w:jc w:val="center"/>
            </w:pPr>
          </w:p>
        </w:tc>
        <w:tc>
          <w:tcPr>
            <w:tcW w:w="115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6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3543B">
        <w:trPr>
          <w:cantSplit/>
        </w:trPr>
        <w:tc>
          <w:tcPr>
            <w:tcW w:w="2090" w:type="dxa"/>
          </w:tcPr>
          <w:p w:rsidR="0033543B" w:rsidRDefault="0033543B">
            <w:pPr>
              <w:jc w:val="left"/>
            </w:pPr>
            <w:hyperlink r:id="rId46" w:history="1">
              <w:r w:rsidR="00D662A0">
                <w:rPr>
                  <w:rStyle w:val="Hyperlink"/>
                  <w:sz w:val="20"/>
                </w:rPr>
                <w:t>G.992.3 (2009) Cor.3</w:t>
              </w:r>
            </w:hyperlink>
          </w:p>
        </w:tc>
        <w:tc>
          <w:tcPr>
            <w:tcW w:w="4000" w:type="dxa"/>
          </w:tcPr>
          <w:p w:rsidR="0033543B" w:rsidRDefault="00D662A0">
            <w:r>
              <w:rPr>
                <w:sz w:val="20"/>
              </w:rPr>
              <w:t>Asymmetric digital subscriber line transceivers 2 (ADSL2): Corrigendum 3</w:t>
            </w:r>
          </w:p>
        </w:tc>
        <w:tc>
          <w:tcPr>
            <w:tcW w:w="115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1150" w:type="dxa"/>
          </w:tcPr>
          <w:p w:rsidR="0033543B" w:rsidRDefault="0033543B">
            <w:pPr>
              <w:jc w:val="center"/>
            </w:pPr>
          </w:p>
        </w:tc>
        <w:tc>
          <w:tcPr>
            <w:tcW w:w="115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6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3543B">
        <w:trPr>
          <w:cantSplit/>
        </w:trPr>
        <w:tc>
          <w:tcPr>
            <w:tcW w:w="2090" w:type="dxa"/>
          </w:tcPr>
          <w:p w:rsidR="0033543B" w:rsidRDefault="0033543B">
            <w:pPr>
              <w:jc w:val="left"/>
            </w:pPr>
            <w:hyperlink r:id="rId47" w:history="1">
              <w:r w:rsidR="00D662A0">
                <w:rPr>
                  <w:rStyle w:val="Hyperlink"/>
                  <w:sz w:val="20"/>
                </w:rPr>
                <w:t>G.993.2 (2011) Amd.4</w:t>
              </w:r>
            </w:hyperlink>
          </w:p>
        </w:tc>
        <w:tc>
          <w:tcPr>
            <w:tcW w:w="4000" w:type="dxa"/>
          </w:tcPr>
          <w:p w:rsidR="0033543B" w:rsidRDefault="00D662A0">
            <w:r>
              <w:rPr>
                <w:sz w:val="20"/>
              </w:rPr>
              <w:t>Very high speed digital subscriber line transceivers 2 (VDSL2): Amendment 4</w:t>
            </w:r>
          </w:p>
        </w:tc>
        <w:tc>
          <w:tcPr>
            <w:tcW w:w="115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1150" w:type="dxa"/>
          </w:tcPr>
          <w:p w:rsidR="0033543B" w:rsidRDefault="0033543B">
            <w:pPr>
              <w:jc w:val="center"/>
            </w:pPr>
          </w:p>
        </w:tc>
        <w:tc>
          <w:tcPr>
            <w:tcW w:w="115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6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3543B">
        <w:trPr>
          <w:cantSplit/>
        </w:trPr>
        <w:tc>
          <w:tcPr>
            <w:tcW w:w="2090" w:type="dxa"/>
          </w:tcPr>
          <w:p w:rsidR="0033543B" w:rsidRDefault="0033543B">
            <w:pPr>
              <w:jc w:val="left"/>
            </w:pPr>
            <w:hyperlink r:id="rId48" w:history="1">
              <w:r w:rsidR="00D662A0">
                <w:rPr>
                  <w:rStyle w:val="Hyperlink"/>
                  <w:sz w:val="20"/>
                </w:rPr>
                <w:t>G.993.5 (2010) Amd.4</w:t>
              </w:r>
            </w:hyperlink>
          </w:p>
        </w:tc>
        <w:tc>
          <w:tcPr>
            <w:tcW w:w="4000" w:type="dxa"/>
          </w:tcPr>
          <w:p w:rsidR="0033543B" w:rsidRDefault="00D662A0">
            <w:r>
              <w:rPr>
                <w:sz w:val="20"/>
              </w:rPr>
              <w:t>Self-FEXT cancellation (vectoring) for use with VDSL2 transceivers: Amendment 4</w:t>
            </w:r>
          </w:p>
        </w:tc>
        <w:tc>
          <w:tcPr>
            <w:tcW w:w="115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1150" w:type="dxa"/>
          </w:tcPr>
          <w:p w:rsidR="0033543B" w:rsidRDefault="0033543B">
            <w:pPr>
              <w:jc w:val="center"/>
            </w:pPr>
          </w:p>
        </w:tc>
        <w:tc>
          <w:tcPr>
            <w:tcW w:w="115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6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3543B">
        <w:trPr>
          <w:cantSplit/>
        </w:trPr>
        <w:tc>
          <w:tcPr>
            <w:tcW w:w="2090" w:type="dxa"/>
          </w:tcPr>
          <w:p w:rsidR="0033543B" w:rsidRDefault="0033543B">
            <w:pPr>
              <w:jc w:val="left"/>
            </w:pPr>
            <w:hyperlink r:id="rId49" w:history="1">
              <w:r w:rsidR="00D662A0">
                <w:rPr>
                  <w:rStyle w:val="Hyperlink"/>
                  <w:sz w:val="20"/>
                </w:rPr>
                <w:t>G.994.1 (2012) Amd.2</w:t>
              </w:r>
            </w:hyperlink>
          </w:p>
        </w:tc>
        <w:tc>
          <w:tcPr>
            <w:tcW w:w="4000" w:type="dxa"/>
          </w:tcPr>
          <w:p w:rsidR="0033543B" w:rsidRDefault="00D662A0">
            <w:r>
              <w:rPr>
                <w:sz w:val="20"/>
              </w:rPr>
              <w:t>Handshake procedures for digital subscriber line (DSL) transceivers: Amendment 2</w:t>
            </w:r>
          </w:p>
        </w:tc>
        <w:tc>
          <w:tcPr>
            <w:tcW w:w="115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1150" w:type="dxa"/>
          </w:tcPr>
          <w:p w:rsidR="0033543B" w:rsidRDefault="0033543B">
            <w:pPr>
              <w:jc w:val="center"/>
            </w:pPr>
          </w:p>
        </w:tc>
        <w:tc>
          <w:tcPr>
            <w:tcW w:w="115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6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3543B">
        <w:trPr>
          <w:cantSplit/>
        </w:trPr>
        <w:tc>
          <w:tcPr>
            <w:tcW w:w="2090" w:type="dxa"/>
          </w:tcPr>
          <w:p w:rsidR="0033543B" w:rsidRDefault="0033543B">
            <w:pPr>
              <w:jc w:val="left"/>
            </w:pPr>
            <w:hyperlink r:id="rId50" w:history="1">
              <w:r w:rsidR="00D662A0">
                <w:rPr>
                  <w:rStyle w:val="Hyperlink"/>
                  <w:sz w:val="20"/>
                </w:rPr>
                <w:t>G.996.2 (2009) Amd.4</w:t>
              </w:r>
            </w:hyperlink>
          </w:p>
        </w:tc>
        <w:tc>
          <w:tcPr>
            <w:tcW w:w="4000" w:type="dxa"/>
          </w:tcPr>
          <w:p w:rsidR="0033543B" w:rsidRDefault="00D662A0">
            <w:r>
              <w:rPr>
                <w:sz w:val="20"/>
              </w:rPr>
              <w:t>Single-ended line testing for digital subscriber lines (DSL): Amendment 4</w:t>
            </w:r>
          </w:p>
        </w:tc>
        <w:tc>
          <w:tcPr>
            <w:tcW w:w="115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1150" w:type="dxa"/>
          </w:tcPr>
          <w:p w:rsidR="0033543B" w:rsidRDefault="0033543B">
            <w:pPr>
              <w:jc w:val="center"/>
            </w:pPr>
          </w:p>
        </w:tc>
        <w:tc>
          <w:tcPr>
            <w:tcW w:w="115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6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3543B">
        <w:trPr>
          <w:cantSplit/>
        </w:trPr>
        <w:tc>
          <w:tcPr>
            <w:tcW w:w="2090" w:type="dxa"/>
          </w:tcPr>
          <w:p w:rsidR="0033543B" w:rsidRDefault="0033543B">
            <w:pPr>
              <w:jc w:val="left"/>
            </w:pPr>
            <w:hyperlink r:id="rId51" w:history="1">
              <w:r w:rsidR="00D662A0">
                <w:rPr>
                  <w:rStyle w:val="Hyperlink"/>
                  <w:sz w:val="20"/>
                </w:rPr>
                <w:t>G.997.1 (2012) Amd.3</w:t>
              </w:r>
            </w:hyperlink>
          </w:p>
        </w:tc>
        <w:tc>
          <w:tcPr>
            <w:tcW w:w="4000" w:type="dxa"/>
          </w:tcPr>
          <w:p w:rsidR="0033543B" w:rsidRDefault="00D662A0">
            <w:r>
              <w:rPr>
                <w:sz w:val="20"/>
              </w:rPr>
              <w:t>Physical layer management for digital subscriber line transceivers: Amendment 3</w:t>
            </w:r>
          </w:p>
        </w:tc>
        <w:tc>
          <w:tcPr>
            <w:tcW w:w="115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1150" w:type="dxa"/>
          </w:tcPr>
          <w:p w:rsidR="0033543B" w:rsidRDefault="0033543B">
            <w:pPr>
              <w:jc w:val="center"/>
            </w:pPr>
          </w:p>
        </w:tc>
        <w:tc>
          <w:tcPr>
            <w:tcW w:w="115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6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3543B">
        <w:trPr>
          <w:cantSplit/>
        </w:trPr>
        <w:tc>
          <w:tcPr>
            <w:tcW w:w="2090" w:type="dxa"/>
          </w:tcPr>
          <w:p w:rsidR="0033543B" w:rsidRDefault="0033543B">
            <w:pPr>
              <w:jc w:val="left"/>
            </w:pPr>
            <w:hyperlink r:id="rId52" w:history="1">
              <w:r w:rsidR="00D662A0">
                <w:rPr>
                  <w:rStyle w:val="Hyperlink"/>
                  <w:sz w:val="20"/>
                </w:rPr>
                <w:t>G.998.1 (2005) Amd.1</w:t>
              </w:r>
            </w:hyperlink>
          </w:p>
        </w:tc>
        <w:tc>
          <w:tcPr>
            <w:tcW w:w="4000" w:type="dxa"/>
          </w:tcPr>
          <w:p w:rsidR="0033543B" w:rsidRDefault="00D662A0">
            <w:r>
              <w:rPr>
                <w:sz w:val="20"/>
              </w:rPr>
              <w:t>ATM-based multi-pair bonding: Amendment 1</w:t>
            </w:r>
          </w:p>
        </w:tc>
        <w:tc>
          <w:tcPr>
            <w:tcW w:w="115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201</w:t>
            </w:r>
            <w:r>
              <w:rPr>
                <w:sz w:val="20"/>
              </w:rPr>
              <w:t>3-08-01</w:t>
            </w:r>
          </w:p>
        </w:tc>
        <w:tc>
          <w:tcPr>
            <w:tcW w:w="115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1150" w:type="dxa"/>
          </w:tcPr>
          <w:p w:rsidR="0033543B" w:rsidRDefault="0033543B">
            <w:pPr>
              <w:jc w:val="center"/>
            </w:pPr>
          </w:p>
        </w:tc>
        <w:tc>
          <w:tcPr>
            <w:tcW w:w="115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6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3543B">
        <w:trPr>
          <w:cantSplit/>
        </w:trPr>
        <w:tc>
          <w:tcPr>
            <w:tcW w:w="2090" w:type="dxa"/>
          </w:tcPr>
          <w:p w:rsidR="0033543B" w:rsidRDefault="0033543B">
            <w:pPr>
              <w:jc w:val="left"/>
            </w:pPr>
            <w:hyperlink r:id="rId53" w:history="1">
              <w:r w:rsidR="00D662A0">
                <w:rPr>
                  <w:rStyle w:val="Hyperlink"/>
                  <w:sz w:val="20"/>
                </w:rPr>
                <w:t>G.998.2 (2005) Amd.3</w:t>
              </w:r>
            </w:hyperlink>
          </w:p>
        </w:tc>
        <w:tc>
          <w:tcPr>
            <w:tcW w:w="4000" w:type="dxa"/>
          </w:tcPr>
          <w:p w:rsidR="0033543B" w:rsidRDefault="00D662A0">
            <w:r>
              <w:rPr>
                <w:sz w:val="20"/>
              </w:rPr>
              <w:t>Ethernet-based multi-pair bonding: Amendment 3</w:t>
            </w:r>
          </w:p>
        </w:tc>
        <w:tc>
          <w:tcPr>
            <w:tcW w:w="115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1150" w:type="dxa"/>
          </w:tcPr>
          <w:p w:rsidR="0033543B" w:rsidRDefault="0033543B">
            <w:pPr>
              <w:jc w:val="center"/>
            </w:pPr>
          </w:p>
        </w:tc>
        <w:tc>
          <w:tcPr>
            <w:tcW w:w="115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6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3543B">
        <w:trPr>
          <w:cantSplit/>
        </w:trPr>
        <w:tc>
          <w:tcPr>
            <w:tcW w:w="2090" w:type="dxa"/>
          </w:tcPr>
          <w:p w:rsidR="0033543B" w:rsidRDefault="0033543B">
            <w:pPr>
              <w:jc w:val="left"/>
            </w:pPr>
            <w:hyperlink r:id="rId54" w:history="1">
              <w:r w:rsidR="00D662A0">
                <w:rPr>
                  <w:rStyle w:val="Hyperlink"/>
                  <w:sz w:val="20"/>
                </w:rPr>
                <w:t>G.998.3 (2005) Amd.1</w:t>
              </w:r>
            </w:hyperlink>
          </w:p>
        </w:tc>
        <w:tc>
          <w:tcPr>
            <w:tcW w:w="4000" w:type="dxa"/>
          </w:tcPr>
          <w:p w:rsidR="0033543B" w:rsidRDefault="00D662A0">
            <w:r>
              <w:rPr>
                <w:sz w:val="20"/>
              </w:rPr>
              <w:t>Multi-pair bonding using time-division inverse multiplexing: Amendment 1</w:t>
            </w:r>
          </w:p>
        </w:tc>
        <w:tc>
          <w:tcPr>
            <w:tcW w:w="115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1150" w:type="dxa"/>
          </w:tcPr>
          <w:p w:rsidR="0033543B" w:rsidRDefault="0033543B">
            <w:pPr>
              <w:jc w:val="center"/>
            </w:pPr>
          </w:p>
        </w:tc>
        <w:tc>
          <w:tcPr>
            <w:tcW w:w="115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6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3543B">
        <w:trPr>
          <w:cantSplit/>
        </w:trPr>
        <w:tc>
          <w:tcPr>
            <w:tcW w:w="2090" w:type="dxa"/>
          </w:tcPr>
          <w:p w:rsidR="0033543B" w:rsidRDefault="0033543B">
            <w:pPr>
              <w:jc w:val="left"/>
            </w:pPr>
            <w:hyperlink r:id="rId55" w:history="1">
              <w:r w:rsidR="00D662A0">
                <w:rPr>
                  <w:rStyle w:val="Hyperlink"/>
                  <w:sz w:val="20"/>
                </w:rPr>
                <w:t>G.7712/Y.1703 (2010) Amd.1</w:t>
              </w:r>
            </w:hyperlink>
          </w:p>
        </w:tc>
        <w:tc>
          <w:tcPr>
            <w:tcW w:w="4000" w:type="dxa"/>
          </w:tcPr>
          <w:p w:rsidR="0033543B" w:rsidRDefault="00D662A0">
            <w:r>
              <w:rPr>
                <w:sz w:val="20"/>
              </w:rPr>
              <w:t>Architecture and specification of data communication network: Amendment 1</w:t>
            </w:r>
          </w:p>
        </w:tc>
        <w:tc>
          <w:tcPr>
            <w:tcW w:w="115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1150" w:type="dxa"/>
          </w:tcPr>
          <w:p w:rsidR="0033543B" w:rsidRDefault="0033543B">
            <w:pPr>
              <w:jc w:val="center"/>
            </w:pPr>
          </w:p>
        </w:tc>
        <w:tc>
          <w:tcPr>
            <w:tcW w:w="115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6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3543B">
        <w:trPr>
          <w:cantSplit/>
        </w:trPr>
        <w:tc>
          <w:tcPr>
            <w:tcW w:w="2090" w:type="dxa"/>
          </w:tcPr>
          <w:p w:rsidR="0033543B" w:rsidRDefault="0033543B">
            <w:pPr>
              <w:jc w:val="left"/>
            </w:pPr>
            <w:hyperlink r:id="rId56" w:history="1">
              <w:r w:rsidR="00D662A0">
                <w:rPr>
                  <w:rStyle w:val="Hyperlink"/>
                  <w:sz w:val="20"/>
                </w:rPr>
                <w:t>G.8011.1/Y.1307.1</w:t>
              </w:r>
            </w:hyperlink>
          </w:p>
        </w:tc>
        <w:tc>
          <w:tcPr>
            <w:tcW w:w="4000" w:type="dxa"/>
          </w:tcPr>
          <w:p w:rsidR="0033543B" w:rsidRDefault="00D662A0">
            <w:r>
              <w:rPr>
                <w:sz w:val="20"/>
              </w:rPr>
              <w:t>Ethernet private line service</w:t>
            </w:r>
          </w:p>
        </w:tc>
        <w:tc>
          <w:tcPr>
            <w:tcW w:w="115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1150" w:type="dxa"/>
          </w:tcPr>
          <w:p w:rsidR="0033543B" w:rsidRDefault="0033543B">
            <w:pPr>
              <w:jc w:val="center"/>
            </w:pPr>
          </w:p>
        </w:tc>
        <w:tc>
          <w:tcPr>
            <w:tcW w:w="115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6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3543B">
        <w:trPr>
          <w:cantSplit/>
        </w:trPr>
        <w:tc>
          <w:tcPr>
            <w:tcW w:w="2090" w:type="dxa"/>
          </w:tcPr>
          <w:p w:rsidR="0033543B" w:rsidRDefault="0033543B">
            <w:pPr>
              <w:jc w:val="left"/>
            </w:pPr>
            <w:hyperlink r:id="rId57" w:history="1">
              <w:r w:rsidR="00D662A0">
                <w:rPr>
                  <w:rStyle w:val="Hyperlink"/>
                  <w:sz w:val="20"/>
                </w:rPr>
                <w:t>G.8011.2/Y.1307.2</w:t>
              </w:r>
            </w:hyperlink>
          </w:p>
        </w:tc>
        <w:tc>
          <w:tcPr>
            <w:tcW w:w="4000" w:type="dxa"/>
          </w:tcPr>
          <w:p w:rsidR="0033543B" w:rsidRDefault="00D662A0">
            <w:r>
              <w:rPr>
                <w:sz w:val="20"/>
              </w:rPr>
              <w:t>Ethernet virtual private line service</w:t>
            </w:r>
          </w:p>
        </w:tc>
        <w:tc>
          <w:tcPr>
            <w:tcW w:w="115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1150" w:type="dxa"/>
          </w:tcPr>
          <w:p w:rsidR="0033543B" w:rsidRDefault="0033543B">
            <w:pPr>
              <w:jc w:val="center"/>
            </w:pPr>
          </w:p>
        </w:tc>
        <w:tc>
          <w:tcPr>
            <w:tcW w:w="115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6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3543B">
        <w:trPr>
          <w:cantSplit/>
        </w:trPr>
        <w:tc>
          <w:tcPr>
            <w:tcW w:w="2090" w:type="dxa"/>
          </w:tcPr>
          <w:p w:rsidR="0033543B" w:rsidRDefault="0033543B">
            <w:pPr>
              <w:jc w:val="left"/>
            </w:pPr>
            <w:hyperlink r:id="rId58" w:history="1">
              <w:r w:rsidR="00D662A0">
                <w:rPr>
                  <w:rStyle w:val="Hyperlink"/>
                  <w:sz w:val="20"/>
                </w:rPr>
                <w:t>G.8011.3/Y.1307.3</w:t>
              </w:r>
            </w:hyperlink>
          </w:p>
        </w:tc>
        <w:tc>
          <w:tcPr>
            <w:tcW w:w="4000" w:type="dxa"/>
          </w:tcPr>
          <w:p w:rsidR="0033543B" w:rsidRDefault="00D662A0">
            <w:r>
              <w:rPr>
                <w:sz w:val="20"/>
              </w:rPr>
              <w:t>Ethernet virtual private LAN service</w:t>
            </w:r>
          </w:p>
        </w:tc>
        <w:tc>
          <w:tcPr>
            <w:tcW w:w="115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1150" w:type="dxa"/>
          </w:tcPr>
          <w:p w:rsidR="0033543B" w:rsidRDefault="0033543B">
            <w:pPr>
              <w:jc w:val="center"/>
            </w:pPr>
          </w:p>
        </w:tc>
        <w:tc>
          <w:tcPr>
            <w:tcW w:w="115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6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3543B">
        <w:trPr>
          <w:cantSplit/>
        </w:trPr>
        <w:tc>
          <w:tcPr>
            <w:tcW w:w="2090" w:type="dxa"/>
          </w:tcPr>
          <w:p w:rsidR="0033543B" w:rsidRDefault="0033543B">
            <w:pPr>
              <w:jc w:val="left"/>
            </w:pPr>
            <w:hyperlink r:id="rId59" w:history="1">
              <w:r w:rsidR="00D662A0">
                <w:rPr>
                  <w:rStyle w:val="Hyperlink"/>
                  <w:sz w:val="20"/>
                </w:rPr>
                <w:t>G.8011.4/Y.1307.4</w:t>
              </w:r>
            </w:hyperlink>
          </w:p>
        </w:tc>
        <w:tc>
          <w:tcPr>
            <w:tcW w:w="4000" w:type="dxa"/>
          </w:tcPr>
          <w:p w:rsidR="0033543B" w:rsidRDefault="00D662A0">
            <w:r>
              <w:rPr>
                <w:sz w:val="20"/>
              </w:rPr>
              <w:t>Ethernet private tree and Ethernet virtual private Tree services</w:t>
            </w:r>
          </w:p>
        </w:tc>
        <w:tc>
          <w:tcPr>
            <w:tcW w:w="115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1150" w:type="dxa"/>
          </w:tcPr>
          <w:p w:rsidR="0033543B" w:rsidRDefault="0033543B">
            <w:pPr>
              <w:jc w:val="center"/>
            </w:pPr>
          </w:p>
        </w:tc>
        <w:tc>
          <w:tcPr>
            <w:tcW w:w="115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6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3543B">
        <w:trPr>
          <w:cantSplit/>
        </w:trPr>
        <w:tc>
          <w:tcPr>
            <w:tcW w:w="2090" w:type="dxa"/>
          </w:tcPr>
          <w:p w:rsidR="0033543B" w:rsidRDefault="0033543B">
            <w:pPr>
              <w:jc w:val="left"/>
            </w:pPr>
            <w:hyperlink r:id="rId60" w:history="1">
              <w:r w:rsidR="00D662A0">
                <w:rPr>
                  <w:rStyle w:val="Hyperlink"/>
                  <w:sz w:val="20"/>
                </w:rPr>
                <w:t>G.8011.5/Y.1307.5</w:t>
              </w:r>
            </w:hyperlink>
          </w:p>
        </w:tc>
        <w:tc>
          <w:tcPr>
            <w:tcW w:w="4000" w:type="dxa"/>
          </w:tcPr>
          <w:p w:rsidR="0033543B" w:rsidRDefault="00D662A0">
            <w:r>
              <w:rPr>
                <w:sz w:val="20"/>
              </w:rPr>
              <w:t>Ethernet private LAN service</w:t>
            </w:r>
          </w:p>
        </w:tc>
        <w:tc>
          <w:tcPr>
            <w:tcW w:w="115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1150" w:type="dxa"/>
          </w:tcPr>
          <w:p w:rsidR="0033543B" w:rsidRDefault="0033543B">
            <w:pPr>
              <w:jc w:val="center"/>
            </w:pPr>
          </w:p>
        </w:tc>
        <w:tc>
          <w:tcPr>
            <w:tcW w:w="115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6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3543B">
        <w:trPr>
          <w:cantSplit/>
        </w:trPr>
        <w:tc>
          <w:tcPr>
            <w:tcW w:w="2090" w:type="dxa"/>
          </w:tcPr>
          <w:p w:rsidR="0033543B" w:rsidRDefault="0033543B">
            <w:pPr>
              <w:jc w:val="left"/>
            </w:pPr>
            <w:hyperlink r:id="rId61" w:history="1">
              <w:r w:rsidR="00D662A0">
                <w:rPr>
                  <w:rStyle w:val="Hyperlink"/>
                  <w:sz w:val="20"/>
                </w:rPr>
                <w:t>G.8011/Y.1307 (2012) Cor.1</w:t>
              </w:r>
            </w:hyperlink>
          </w:p>
        </w:tc>
        <w:tc>
          <w:tcPr>
            <w:tcW w:w="4000" w:type="dxa"/>
          </w:tcPr>
          <w:p w:rsidR="0033543B" w:rsidRDefault="00D662A0">
            <w:r>
              <w:rPr>
                <w:sz w:val="20"/>
              </w:rPr>
              <w:t>Ethernet over Transport – Ethernet service characteristics: Corrigendum 1</w:t>
            </w:r>
          </w:p>
        </w:tc>
        <w:tc>
          <w:tcPr>
            <w:tcW w:w="115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1150" w:type="dxa"/>
          </w:tcPr>
          <w:p w:rsidR="0033543B" w:rsidRDefault="0033543B">
            <w:pPr>
              <w:jc w:val="center"/>
            </w:pPr>
          </w:p>
        </w:tc>
        <w:tc>
          <w:tcPr>
            <w:tcW w:w="115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6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3543B">
        <w:trPr>
          <w:cantSplit/>
        </w:trPr>
        <w:tc>
          <w:tcPr>
            <w:tcW w:w="2090" w:type="dxa"/>
          </w:tcPr>
          <w:p w:rsidR="0033543B" w:rsidRDefault="0033543B">
            <w:pPr>
              <w:jc w:val="left"/>
            </w:pPr>
            <w:hyperlink r:id="rId62" w:history="1">
              <w:r w:rsidR="00D662A0">
                <w:rPr>
                  <w:rStyle w:val="Hyperlink"/>
                  <w:sz w:val="20"/>
                </w:rPr>
                <w:t>G.8013/Y.1731</w:t>
              </w:r>
            </w:hyperlink>
          </w:p>
        </w:tc>
        <w:tc>
          <w:tcPr>
            <w:tcW w:w="4000" w:type="dxa"/>
          </w:tcPr>
          <w:p w:rsidR="0033543B" w:rsidRDefault="00D662A0">
            <w:r>
              <w:rPr>
                <w:sz w:val="20"/>
              </w:rPr>
              <w:t>OAM functions and mechanisms for Ethernet-based networks</w:t>
            </w:r>
          </w:p>
        </w:tc>
        <w:tc>
          <w:tcPr>
            <w:tcW w:w="115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1150" w:type="dxa"/>
          </w:tcPr>
          <w:p w:rsidR="0033543B" w:rsidRDefault="0033543B">
            <w:pPr>
              <w:jc w:val="center"/>
            </w:pPr>
          </w:p>
        </w:tc>
        <w:tc>
          <w:tcPr>
            <w:tcW w:w="115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6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3543B">
        <w:trPr>
          <w:cantSplit/>
        </w:trPr>
        <w:tc>
          <w:tcPr>
            <w:tcW w:w="2090" w:type="dxa"/>
          </w:tcPr>
          <w:p w:rsidR="0033543B" w:rsidRDefault="0033543B">
            <w:pPr>
              <w:jc w:val="left"/>
            </w:pPr>
            <w:hyperlink r:id="rId63" w:history="1">
              <w:r w:rsidR="00D662A0">
                <w:rPr>
                  <w:rStyle w:val="Hyperlink"/>
                  <w:sz w:val="20"/>
                </w:rPr>
                <w:t>G.8021/Y.1341 (2012) Amd.2</w:t>
              </w:r>
            </w:hyperlink>
          </w:p>
        </w:tc>
        <w:tc>
          <w:tcPr>
            <w:tcW w:w="4000" w:type="dxa"/>
          </w:tcPr>
          <w:p w:rsidR="0033543B" w:rsidRDefault="00D662A0">
            <w:r>
              <w:rPr>
                <w:sz w:val="20"/>
              </w:rPr>
              <w:t>Characteristics of Ethernet Transport network equipment functional blocks: Amendment 1</w:t>
            </w:r>
          </w:p>
        </w:tc>
        <w:tc>
          <w:tcPr>
            <w:tcW w:w="115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1150" w:type="dxa"/>
          </w:tcPr>
          <w:p w:rsidR="0033543B" w:rsidRDefault="0033543B">
            <w:pPr>
              <w:jc w:val="center"/>
            </w:pPr>
          </w:p>
        </w:tc>
        <w:tc>
          <w:tcPr>
            <w:tcW w:w="115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6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3543B">
        <w:trPr>
          <w:cantSplit/>
        </w:trPr>
        <w:tc>
          <w:tcPr>
            <w:tcW w:w="2090" w:type="dxa"/>
          </w:tcPr>
          <w:p w:rsidR="0033543B" w:rsidRDefault="0033543B">
            <w:pPr>
              <w:jc w:val="left"/>
            </w:pPr>
            <w:hyperlink r:id="rId64" w:history="1">
              <w:r w:rsidR="00D662A0">
                <w:rPr>
                  <w:rStyle w:val="Hyperlink"/>
                  <w:sz w:val="20"/>
                </w:rPr>
                <w:t>G.8031/Y.1342 (2011) Amd.1</w:t>
              </w:r>
            </w:hyperlink>
          </w:p>
        </w:tc>
        <w:tc>
          <w:tcPr>
            <w:tcW w:w="4000" w:type="dxa"/>
          </w:tcPr>
          <w:p w:rsidR="0033543B" w:rsidRDefault="00D662A0">
            <w:r>
              <w:rPr>
                <w:sz w:val="20"/>
              </w:rPr>
              <w:t>Ethernet linear protection switching: Amendment 1</w:t>
            </w:r>
          </w:p>
        </w:tc>
        <w:tc>
          <w:tcPr>
            <w:tcW w:w="115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1150" w:type="dxa"/>
          </w:tcPr>
          <w:p w:rsidR="0033543B" w:rsidRDefault="0033543B">
            <w:pPr>
              <w:jc w:val="center"/>
            </w:pPr>
          </w:p>
        </w:tc>
        <w:tc>
          <w:tcPr>
            <w:tcW w:w="115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6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3543B">
        <w:trPr>
          <w:cantSplit/>
        </w:trPr>
        <w:tc>
          <w:tcPr>
            <w:tcW w:w="2090" w:type="dxa"/>
          </w:tcPr>
          <w:p w:rsidR="0033543B" w:rsidRDefault="0033543B">
            <w:pPr>
              <w:jc w:val="left"/>
            </w:pPr>
            <w:hyperlink r:id="rId65" w:history="1">
              <w:r w:rsidR="00D662A0">
                <w:rPr>
                  <w:rStyle w:val="Hyperlink"/>
                  <w:sz w:val="20"/>
                </w:rPr>
                <w:t>G.8051/Y.1345 (G.eot-mgmt)</w:t>
              </w:r>
            </w:hyperlink>
          </w:p>
        </w:tc>
        <w:tc>
          <w:tcPr>
            <w:tcW w:w="4000" w:type="dxa"/>
          </w:tcPr>
          <w:p w:rsidR="0033543B" w:rsidRDefault="00D662A0">
            <w:r>
              <w:rPr>
                <w:sz w:val="20"/>
              </w:rPr>
              <w:t>Management aspects of the Ethernet Transport (ET) capable network element</w:t>
            </w:r>
          </w:p>
        </w:tc>
        <w:tc>
          <w:tcPr>
            <w:tcW w:w="115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1150" w:type="dxa"/>
          </w:tcPr>
          <w:p w:rsidR="0033543B" w:rsidRDefault="0033543B">
            <w:pPr>
              <w:jc w:val="center"/>
            </w:pPr>
          </w:p>
        </w:tc>
        <w:tc>
          <w:tcPr>
            <w:tcW w:w="115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6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3543B">
        <w:trPr>
          <w:cantSplit/>
        </w:trPr>
        <w:tc>
          <w:tcPr>
            <w:tcW w:w="2090" w:type="dxa"/>
          </w:tcPr>
          <w:p w:rsidR="0033543B" w:rsidRDefault="0033543B">
            <w:pPr>
              <w:jc w:val="left"/>
            </w:pPr>
            <w:hyperlink r:id="rId66" w:history="1">
              <w:r w:rsidR="00D662A0">
                <w:rPr>
                  <w:rStyle w:val="Hyperlink"/>
                  <w:sz w:val="20"/>
                </w:rPr>
                <w:t>G.8052/Y.1346 (G.eot-mgmt-info)</w:t>
              </w:r>
            </w:hyperlink>
          </w:p>
        </w:tc>
        <w:tc>
          <w:tcPr>
            <w:tcW w:w="4000" w:type="dxa"/>
          </w:tcPr>
          <w:p w:rsidR="0033543B" w:rsidRDefault="00D662A0">
            <w:r>
              <w:rPr>
                <w:sz w:val="20"/>
              </w:rPr>
              <w:t>Protocol-neutral management information model for the Ethernet Transport capable network element</w:t>
            </w:r>
          </w:p>
        </w:tc>
        <w:tc>
          <w:tcPr>
            <w:tcW w:w="115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1150" w:type="dxa"/>
          </w:tcPr>
          <w:p w:rsidR="0033543B" w:rsidRDefault="0033543B">
            <w:pPr>
              <w:jc w:val="center"/>
            </w:pPr>
          </w:p>
        </w:tc>
        <w:tc>
          <w:tcPr>
            <w:tcW w:w="115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6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3543B">
        <w:trPr>
          <w:cantSplit/>
        </w:trPr>
        <w:tc>
          <w:tcPr>
            <w:tcW w:w="2090" w:type="dxa"/>
          </w:tcPr>
          <w:p w:rsidR="0033543B" w:rsidRDefault="0033543B">
            <w:pPr>
              <w:jc w:val="left"/>
            </w:pPr>
            <w:hyperlink r:id="rId67" w:history="1">
              <w:r w:rsidR="00D662A0">
                <w:rPr>
                  <w:rStyle w:val="Hyperlink"/>
                  <w:sz w:val="20"/>
                </w:rPr>
                <w:t>G.8113.1/Y.1372.1 (2012) Amd.1</w:t>
              </w:r>
            </w:hyperlink>
          </w:p>
        </w:tc>
        <w:tc>
          <w:tcPr>
            <w:tcW w:w="4000" w:type="dxa"/>
          </w:tcPr>
          <w:p w:rsidR="0033543B" w:rsidRDefault="00D662A0">
            <w:r>
              <w:rPr>
                <w:sz w:val="20"/>
              </w:rPr>
              <w:t>Operations, administration and maintenance mechanism for MPLS-TP in packet transport network (PTN): Amendment 1</w:t>
            </w:r>
          </w:p>
        </w:tc>
        <w:tc>
          <w:tcPr>
            <w:tcW w:w="115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1150" w:type="dxa"/>
          </w:tcPr>
          <w:p w:rsidR="0033543B" w:rsidRDefault="0033543B">
            <w:pPr>
              <w:jc w:val="center"/>
            </w:pPr>
          </w:p>
        </w:tc>
        <w:tc>
          <w:tcPr>
            <w:tcW w:w="115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6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3543B">
        <w:trPr>
          <w:cantSplit/>
        </w:trPr>
        <w:tc>
          <w:tcPr>
            <w:tcW w:w="2090" w:type="dxa"/>
          </w:tcPr>
          <w:p w:rsidR="0033543B" w:rsidRDefault="0033543B">
            <w:pPr>
              <w:jc w:val="left"/>
            </w:pPr>
            <w:hyperlink r:id="rId68" w:history="1">
              <w:r w:rsidR="00D662A0">
                <w:rPr>
                  <w:rStyle w:val="Hyperlink"/>
                  <w:sz w:val="20"/>
                </w:rPr>
                <w:t>G.8113.2/Y.1372.2 (2012) Amd.1</w:t>
              </w:r>
            </w:hyperlink>
          </w:p>
        </w:tc>
        <w:tc>
          <w:tcPr>
            <w:tcW w:w="4000" w:type="dxa"/>
          </w:tcPr>
          <w:p w:rsidR="0033543B" w:rsidRDefault="00D662A0">
            <w:r>
              <w:rPr>
                <w:sz w:val="20"/>
              </w:rPr>
              <w:t>Operations, administration and maintenance mechanisms for MPLS-TP networks using the tools defined for MPLS: Amendment 1</w:t>
            </w:r>
          </w:p>
        </w:tc>
        <w:tc>
          <w:tcPr>
            <w:tcW w:w="115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1150" w:type="dxa"/>
          </w:tcPr>
          <w:p w:rsidR="0033543B" w:rsidRDefault="0033543B">
            <w:pPr>
              <w:jc w:val="center"/>
            </w:pPr>
          </w:p>
        </w:tc>
        <w:tc>
          <w:tcPr>
            <w:tcW w:w="115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6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3543B">
        <w:trPr>
          <w:cantSplit/>
        </w:trPr>
        <w:tc>
          <w:tcPr>
            <w:tcW w:w="2090" w:type="dxa"/>
          </w:tcPr>
          <w:p w:rsidR="0033543B" w:rsidRDefault="0033543B">
            <w:pPr>
              <w:jc w:val="left"/>
            </w:pPr>
            <w:hyperlink r:id="rId69" w:history="1">
              <w:r w:rsidR="00D662A0">
                <w:rPr>
                  <w:rStyle w:val="Hyperlink"/>
                  <w:sz w:val="20"/>
                </w:rPr>
                <w:t>G.8121.1/Y.1381.1</w:t>
              </w:r>
            </w:hyperlink>
          </w:p>
        </w:tc>
        <w:tc>
          <w:tcPr>
            <w:tcW w:w="4000" w:type="dxa"/>
          </w:tcPr>
          <w:p w:rsidR="0033543B" w:rsidRDefault="00D662A0">
            <w:r>
              <w:rPr>
                <w:sz w:val="20"/>
              </w:rPr>
              <w:t>Characteristics of MPLS-TP equipment functional blocks supporting ITU-T G.8113.1/Y.1372.1</w:t>
            </w:r>
          </w:p>
        </w:tc>
        <w:tc>
          <w:tcPr>
            <w:tcW w:w="115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1150" w:type="dxa"/>
          </w:tcPr>
          <w:p w:rsidR="0033543B" w:rsidRDefault="0033543B">
            <w:pPr>
              <w:jc w:val="center"/>
            </w:pPr>
          </w:p>
        </w:tc>
        <w:tc>
          <w:tcPr>
            <w:tcW w:w="115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6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3543B">
        <w:trPr>
          <w:cantSplit/>
        </w:trPr>
        <w:tc>
          <w:tcPr>
            <w:tcW w:w="2090" w:type="dxa"/>
          </w:tcPr>
          <w:p w:rsidR="0033543B" w:rsidRDefault="0033543B">
            <w:pPr>
              <w:jc w:val="left"/>
            </w:pPr>
            <w:hyperlink r:id="rId70" w:history="1">
              <w:r w:rsidR="00D662A0">
                <w:rPr>
                  <w:rStyle w:val="Hyperlink"/>
                  <w:sz w:val="20"/>
                </w:rPr>
                <w:t>G.8121.2/Y.1381.2</w:t>
              </w:r>
            </w:hyperlink>
          </w:p>
        </w:tc>
        <w:tc>
          <w:tcPr>
            <w:tcW w:w="4000" w:type="dxa"/>
          </w:tcPr>
          <w:p w:rsidR="0033543B" w:rsidRDefault="00D662A0">
            <w:r>
              <w:rPr>
                <w:sz w:val="20"/>
              </w:rPr>
              <w:t>Characteristics of MPLS-TP equipment functional blocks supporting ITU-T G.8113.2/Y.1372.2</w:t>
            </w:r>
          </w:p>
        </w:tc>
        <w:tc>
          <w:tcPr>
            <w:tcW w:w="115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1150" w:type="dxa"/>
          </w:tcPr>
          <w:p w:rsidR="0033543B" w:rsidRDefault="0033543B">
            <w:pPr>
              <w:jc w:val="center"/>
            </w:pPr>
          </w:p>
        </w:tc>
        <w:tc>
          <w:tcPr>
            <w:tcW w:w="115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6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3543B">
        <w:trPr>
          <w:cantSplit/>
        </w:trPr>
        <w:tc>
          <w:tcPr>
            <w:tcW w:w="2090" w:type="dxa"/>
          </w:tcPr>
          <w:p w:rsidR="0033543B" w:rsidRDefault="0033543B">
            <w:pPr>
              <w:jc w:val="left"/>
            </w:pPr>
            <w:hyperlink r:id="rId71" w:history="1">
              <w:r w:rsidR="00D662A0">
                <w:rPr>
                  <w:rStyle w:val="Hyperlink"/>
                  <w:sz w:val="20"/>
                </w:rPr>
                <w:t>G.8121/Y.1381</w:t>
              </w:r>
            </w:hyperlink>
          </w:p>
        </w:tc>
        <w:tc>
          <w:tcPr>
            <w:tcW w:w="4000" w:type="dxa"/>
          </w:tcPr>
          <w:p w:rsidR="0033543B" w:rsidRDefault="00D662A0">
            <w:r>
              <w:rPr>
                <w:sz w:val="20"/>
              </w:rPr>
              <w:t>Characteristics of MPLS-TP equipment functional blocks</w:t>
            </w:r>
          </w:p>
        </w:tc>
        <w:tc>
          <w:tcPr>
            <w:tcW w:w="115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1150" w:type="dxa"/>
          </w:tcPr>
          <w:p w:rsidR="0033543B" w:rsidRDefault="0033543B">
            <w:pPr>
              <w:jc w:val="center"/>
            </w:pPr>
          </w:p>
        </w:tc>
        <w:tc>
          <w:tcPr>
            <w:tcW w:w="115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6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3543B">
        <w:trPr>
          <w:cantSplit/>
        </w:trPr>
        <w:tc>
          <w:tcPr>
            <w:tcW w:w="2090" w:type="dxa"/>
          </w:tcPr>
          <w:p w:rsidR="0033543B" w:rsidRDefault="0033543B">
            <w:pPr>
              <w:jc w:val="left"/>
            </w:pPr>
            <w:hyperlink r:id="rId72" w:history="1">
              <w:r w:rsidR="00D662A0">
                <w:rPr>
                  <w:rStyle w:val="Hyperlink"/>
                  <w:sz w:val="20"/>
                </w:rPr>
                <w:t>G</w:t>
              </w:r>
              <w:r w:rsidR="00D662A0">
                <w:rPr>
                  <w:rStyle w:val="Hyperlink"/>
                  <w:sz w:val="20"/>
                </w:rPr>
                <w:t>.8151/Y.1374 (2012) Amd.2</w:t>
              </w:r>
            </w:hyperlink>
          </w:p>
        </w:tc>
        <w:tc>
          <w:tcPr>
            <w:tcW w:w="4000" w:type="dxa"/>
          </w:tcPr>
          <w:p w:rsidR="0033543B" w:rsidRDefault="00D662A0">
            <w:r>
              <w:rPr>
                <w:sz w:val="20"/>
              </w:rPr>
              <w:t>Management aspects of the MPLS-TP network element: Amendment 2</w:t>
            </w:r>
          </w:p>
        </w:tc>
        <w:tc>
          <w:tcPr>
            <w:tcW w:w="115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1150" w:type="dxa"/>
          </w:tcPr>
          <w:p w:rsidR="0033543B" w:rsidRDefault="0033543B">
            <w:pPr>
              <w:jc w:val="center"/>
            </w:pPr>
          </w:p>
        </w:tc>
        <w:tc>
          <w:tcPr>
            <w:tcW w:w="115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6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3543B">
        <w:trPr>
          <w:cantSplit/>
        </w:trPr>
        <w:tc>
          <w:tcPr>
            <w:tcW w:w="2090" w:type="dxa"/>
          </w:tcPr>
          <w:p w:rsidR="0033543B" w:rsidRDefault="0033543B">
            <w:pPr>
              <w:jc w:val="left"/>
            </w:pPr>
            <w:hyperlink r:id="rId73" w:history="1">
              <w:r w:rsidR="00D662A0">
                <w:rPr>
                  <w:rStyle w:val="Hyperlink"/>
                  <w:sz w:val="20"/>
                </w:rPr>
                <w:t>G.8260 (2012) Amd.1</w:t>
              </w:r>
            </w:hyperlink>
          </w:p>
        </w:tc>
        <w:tc>
          <w:tcPr>
            <w:tcW w:w="4000" w:type="dxa"/>
          </w:tcPr>
          <w:p w:rsidR="0033543B" w:rsidRDefault="00D662A0">
            <w:r>
              <w:rPr>
                <w:sz w:val="20"/>
              </w:rPr>
              <w:t>Definitions and terminology for synchronization in packet networks: Amendment 1</w:t>
            </w:r>
          </w:p>
        </w:tc>
        <w:tc>
          <w:tcPr>
            <w:tcW w:w="115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1150" w:type="dxa"/>
          </w:tcPr>
          <w:p w:rsidR="0033543B" w:rsidRDefault="0033543B">
            <w:pPr>
              <w:jc w:val="center"/>
            </w:pPr>
          </w:p>
        </w:tc>
        <w:tc>
          <w:tcPr>
            <w:tcW w:w="115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6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3543B">
        <w:trPr>
          <w:cantSplit/>
        </w:trPr>
        <w:tc>
          <w:tcPr>
            <w:tcW w:w="2090" w:type="dxa"/>
          </w:tcPr>
          <w:p w:rsidR="0033543B" w:rsidRDefault="0033543B">
            <w:pPr>
              <w:jc w:val="left"/>
            </w:pPr>
            <w:hyperlink r:id="rId74" w:history="1">
              <w:r w:rsidR="00D662A0">
                <w:rPr>
                  <w:rStyle w:val="Hyperlink"/>
                  <w:sz w:val="20"/>
                </w:rPr>
                <w:t>G.8261/Y.1361</w:t>
              </w:r>
            </w:hyperlink>
          </w:p>
        </w:tc>
        <w:tc>
          <w:tcPr>
            <w:tcW w:w="4000" w:type="dxa"/>
          </w:tcPr>
          <w:p w:rsidR="0033543B" w:rsidRDefault="00D662A0">
            <w:r>
              <w:rPr>
                <w:sz w:val="20"/>
              </w:rPr>
              <w:t>Timing and synchronization aspects in packet networks</w:t>
            </w:r>
          </w:p>
        </w:tc>
        <w:tc>
          <w:tcPr>
            <w:tcW w:w="115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1150" w:type="dxa"/>
          </w:tcPr>
          <w:p w:rsidR="0033543B" w:rsidRDefault="0033543B">
            <w:pPr>
              <w:jc w:val="center"/>
            </w:pPr>
          </w:p>
        </w:tc>
        <w:tc>
          <w:tcPr>
            <w:tcW w:w="115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6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3543B">
        <w:trPr>
          <w:cantSplit/>
        </w:trPr>
        <w:tc>
          <w:tcPr>
            <w:tcW w:w="2090" w:type="dxa"/>
          </w:tcPr>
          <w:p w:rsidR="0033543B" w:rsidRDefault="0033543B">
            <w:pPr>
              <w:jc w:val="left"/>
            </w:pPr>
            <w:hyperlink r:id="rId75" w:history="1">
              <w:r w:rsidR="00D662A0">
                <w:rPr>
                  <w:rStyle w:val="Hyperlink"/>
                  <w:sz w:val="20"/>
                </w:rPr>
                <w:t>G.8263/Y.1363 (2012) Amd.1 (G.paclock-bis)</w:t>
              </w:r>
            </w:hyperlink>
          </w:p>
        </w:tc>
        <w:tc>
          <w:tcPr>
            <w:tcW w:w="4000" w:type="dxa"/>
          </w:tcPr>
          <w:p w:rsidR="0033543B" w:rsidRDefault="00D662A0">
            <w:r>
              <w:rPr>
                <w:sz w:val="20"/>
              </w:rPr>
              <w:t>Timing characteristics of packet-based equipment clocks: Amendment 1</w:t>
            </w:r>
          </w:p>
        </w:tc>
        <w:tc>
          <w:tcPr>
            <w:tcW w:w="115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1150" w:type="dxa"/>
          </w:tcPr>
          <w:p w:rsidR="0033543B" w:rsidRDefault="0033543B">
            <w:pPr>
              <w:jc w:val="center"/>
            </w:pPr>
          </w:p>
        </w:tc>
        <w:tc>
          <w:tcPr>
            <w:tcW w:w="115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6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3543B">
        <w:trPr>
          <w:cantSplit/>
        </w:trPr>
        <w:tc>
          <w:tcPr>
            <w:tcW w:w="2090" w:type="dxa"/>
          </w:tcPr>
          <w:p w:rsidR="0033543B" w:rsidRDefault="0033543B">
            <w:pPr>
              <w:jc w:val="left"/>
            </w:pPr>
            <w:hyperlink r:id="rId76" w:history="1">
              <w:r w:rsidR="00D662A0">
                <w:rPr>
                  <w:rStyle w:val="Hyperlink"/>
                  <w:sz w:val="20"/>
                </w:rPr>
                <w:t>G.8271.1/Y.1366.1 (G.pactiming-bis)</w:t>
              </w:r>
            </w:hyperlink>
          </w:p>
        </w:tc>
        <w:tc>
          <w:tcPr>
            <w:tcW w:w="4000" w:type="dxa"/>
          </w:tcPr>
          <w:p w:rsidR="0033543B" w:rsidRDefault="00D662A0">
            <w:r>
              <w:rPr>
                <w:sz w:val="20"/>
              </w:rPr>
              <w:t>Network Limits for Time Synchronization i</w:t>
            </w:r>
            <w:r>
              <w:rPr>
                <w:sz w:val="20"/>
              </w:rPr>
              <w:t>n Packet Networks</w:t>
            </w:r>
          </w:p>
        </w:tc>
        <w:tc>
          <w:tcPr>
            <w:tcW w:w="115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1150" w:type="dxa"/>
          </w:tcPr>
          <w:p w:rsidR="0033543B" w:rsidRDefault="0033543B">
            <w:pPr>
              <w:jc w:val="center"/>
            </w:pPr>
          </w:p>
        </w:tc>
        <w:tc>
          <w:tcPr>
            <w:tcW w:w="115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6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3543B">
        <w:trPr>
          <w:cantSplit/>
        </w:trPr>
        <w:tc>
          <w:tcPr>
            <w:tcW w:w="2090" w:type="dxa"/>
          </w:tcPr>
          <w:p w:rsidR="0033543B" w:rsidRDefault="0033543B">
            <w:pPr>
              <w:jc w:val="left"/>
            </w:pPr>
            <w:hyperlink r:id="rId77" w:history="1">
              <w:r w:rsidR="00D662A0">
                <w:rPr>
                  <w:rStyle w:val="Hyperlink"/>
                  <w:sz w:val="20"/>
                </w:rPr>
                <w:t>G.8271/Y.1366 (2012) Amd.1</w:t>
              </w:r>
            </w:hyperlink>
          </w:p>
        </w:tc>
        <w:tc>
          <w:tcPr>
            <w:tcW w:w="4000" w:type="dxa"/>
          </w:tcPr>
          <w:p w:rsidR="0033543B" w:rsidRDefault="00D662A0">
            <w:r>
              <w:rPr>
                <w:sz w:val="20"/>
              </w:rPr>
              <w:t>Time and phase synchronization aspects of Packet Networks: Amendment 1</w:t>
            </w:r>
          </w:p>
        </w:tc>
        <w:tc>
          <w:tcPr>
            <w:tcW w:w="115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1150" w:type="dxa"/>
          </w:tcPr>
          <w:p w:rsidR="0033543B" w:rsidRDefault="0033543B">
            <w:pPr>
              <w:jc w:val="center"/>
            </w:pPr>
          </w:p>
        </w:tc>
        <w:tc>
          <w:tcPr>
            <w:tcW w:w="115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6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3543B">
        <w:trPr>
          <w:cantSplit/>
        </w:trPr>
        <w:tc>
          <w:tcPr>
            <w:tcW w:w="2090" w:type="dxa"/>
          </w:tcPr>
          <w:p w:rsidR="0033543B" w:rsidRDefault="0033543B">
            <w:pPr>
              <w:jc w:val="left"/>
            </w:pPr>
            <w:hyperlink r:id="rId78" w:history="1">
              <w:r w:rsidR="00D662A0">
                <w:rPr>
                  <w:rStyle w:val="Hyperlink"/>
                  <w:sz w:val="20"/>
                </w:rPr>
                <w:t>G.8272/Y.1367 (2012) Amd.1</w:t>
              </w:r>
            </w:hyperlink>
          </w:p>
        </w:tc>
        <w:tc>
          <w:tcPr>
            <w:tcW w:w="4000" w:type="dxa"/>
          </w:tcPr>
          <w:p w:rsidR="0033543B" w:rsidRDefault="00D662A0">
            <w:r>
              <w:rPr>
                <w:sz w:val="20"/>
              </w:rPr>
              <w:t>Timing characteristics of primary reference time clock: Amendment 1</w:t>
            </w:r>
          </w:p>
        </w:tc>
        <w:tc>
          <w:tcPr>
            <w:tcW w:w="115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1150" w:type="dxa"/>
          </w:tcPr>
          <w:p w:rsidR="0033543B" w:rsidRDefault="0033543B">
            <w:pPr>
              <w:jc w:val="center"/>
            </w:pPr>
          </w:p>
        </w:tc>
        <w:tc>
          <w:tcPr>
            <w:tcW w:w="115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6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3543B">
        <w:trPr>
          <w:cantSplit/>
        </w:trPr>
        <w:tc>
          <w:tcPr>
            <w:tcW w:w="2090" w:type="dxa"/>
          </w:tcPr>
          <w:p w:rsidR="0033543B" w:rsidRDefault="0033543B">
            <w:pPr>
              <w:jc w:val="left"/>
            </w:pPr>
            <w:hyperlink r:id="rId79" w:history="1">
              <w:r w:rsidR="00D662A0">
                <w:rPr>
                  <w:rStyle w:val="Hyperlink"/>
                  <w:sz w:val="20"/>
                </w:rPr>
                <w:t>G.8273/Y.1368</w:t>
              </w:r>
            </w:hyperlink>
          </w:p>
        </w:tc>
        <w:tc>
          <w:tcPr>
            <w:tcW w:w="4000" w:type="dxa"/>
          </w:tcPr>
          <w:p w:rsidR="0033543B" w:rsidRDefault="00D662A0">
            <w:r>
              <w:rPr>
                <w:sz w:val="20"/>
              </w:rPr>
              <w:t>Framework of phase and time clocks</w:t>
            </w:r>
          </w:p>
        </w:tc>
        <w:tc>
          <w:tcPr>
            <w:tcW w:w="115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1150" w:type="dxa"/>
          </w:tcPr>
          <w:p w:rsidR="0033543B" w:rsidRDefault="0033543B">
            <w:pPr>
              <w:jc w:val="center"/>
            </w:pPr>
          </w:p>
        </w:tc>
        <w:tc>
          <w:tcPr>
            <w:tcW w:w="115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6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3543B">
        <w:trPr>
          <w:cantSplit/>
        </w:trPr>
        <w:tc>
          <w:tcPr>
            <w:tcW w:w="2090" w:type="dxa"/>
          </w:tcPr>
          <w:p w:rsidR="0033543B" w:rsidRDefault="0033543B">
            <w:pPr>
              <w:jc w:val="left"/>
            </w:pPr>
            <w:hyperlink r:id="rId80" w:history="1">
              <w:r w:rsidR="00D662A0">
                <w:rPr>
                  <w:rStyle w:val="Hyperlink"/>
                  <w:sz w:val="20"/>
                </w:rPr>
                <w:t>G.9801 (G.epon)</w:t>
              </w:r>
            </w:hyperlink>
          </w:p>
        </w:tc>
        <w:tc>
          <w:tcPr>
            <w:tcW w:w="4000" w:type="dxa"/>
          </w:tcPr>
          <w:p w:rsidR="0033543B" w:rsidRDefault="00D662A0">
            <w:r>
              <w:rPr>
                <w:sz w:val="20"/>
              </w:rPr>
              <w:t>Ether</w:t>
            </w:r>
            <w:r>
              <w:rPr>
                <w:sz w:val="20"/>
              </w:rPr>
              <w:t>net passive optical networks using OMCI</w:t>
            </w:r>
          </w:p>
        </w:tc>
        <w:tc>
          <w:tcPr>
            <w:tcW w:w="115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1150" w:type="dxa"/>
          </w:tcPr>
          <w:p w:rsidR="0033543B" w:rsidRDefault="0033543B">
            <w:pPr>
              <w:jc w:val="center"/>
            </w:pPr>
          </w:p>
        </w:tc>
        <w:tc>
          <w:tcPr>
            <w:tcW w:w="115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6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3543B">
        <w:trPr>
          <w:cantSplit/>
        </w:trPr>
        <w:tc>
          <w:tcPr>
            <w:tcW w:w="2090" w:type="dxa"/>
          </w:tcPr>
          <w:p w:rsidR="0033543B" w:rsidRDefault="0033543B">
            <w:pPr>
              <w:jc w:val="left"/>
            </w:pPr>
            <w:hyperlink r:id="rId81" w:history="1">
              <w:r w:rsidR="00D662A0">
                <w:rPr>
                  <w:rStyle w:val="Hyperlink"/>
                  <w:sz w:val="20"/>
                </w:rPr>
                <w:t>G.9902 (2012) Amd.2</w:t>
              </w:r>
            </w:hyperlink>
          </w:p>
        </w:tc>
        <w:tc>
          <w:tcPr>
            <w:tcW w:w="4000" w:type="dxa"/>
          </w:tcPr>
          <w:p w:rsidR="0033543B" w:rsidRDefault="00D662A0">
            <w:r>
              <w:rPr>
                <w:sz w:val="20"/>
              </w:rPr>
              <w:t>Narrow-band orthogonal frequency division multiplexing power line communication ransceivers for ITU-T G.hnem networks: Amendment 2</w:t>
            </w:r>
          </w:p>
        </w:tc>
        <w:tc>
          <w:tcPr>
            <w:tcW w:w="115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1150" w:type="dxa"/>
          </w:tcPr>
          <w:p w:rsidR="0033543B" w:rsidRDefault="0033543B">
            <w:pPr>
              <w:jc w:val="center"/>
            </w:pPr>
          </w:p>
        </w:tc>
        <w:tc>
          <w:tcPr>
            <w:tcW w:w="115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6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3543B">
        <w:trPr>
          <w:cantSplit/>
        </w:trPr>
        <w:tc>
          <w:tcPr>
            <w:tcW w:w="2090" w:type="dxa"/>
          </w:tcPr>
          <w:p w:rsidR="0033543B" w:rsidRDefault="0033543B">
            <w:pPr>
              <w:jc w:val="left"/>
            </w:pPr>
            <w:hyperlink r:id="rId82" w:history="1">
              <w:r w:rsidR="00D662A0">
                <w:rPr>
                  <w:rStyle w:val="Hyperlink"/>
                  <w:sz w:val="20"/>
                </w:rPr>
                <w:t>G.9905 (G.cmsr)</w:t>
              </w:r>
            </w:hyperlink>
          </w:p>
        </w:tc>
        <w:tc>
          <w:tcPr>
            <w:tcW w:w="4000" w:type="dxa"/>
          </w:tcPr>
          <w:p w:rsidR="0033543B" w:rsidRDefault="00D662A0">
            <w:r>
              <w:rPr>
                <w:sz w:val="20"/>
              </w:rPr>
              <w:t>Centralized metric-based source routing</w:t>
            </w:r>
          </w:p>
        </w:tc>
        <w:tc>
          <w:tcPr>
            <w:tcW w:w="115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1150" w:type="dxa"/>
          </w:tcPr>
          <w:p w:rsidR="0033543B" w:rsidRDefault="0033543B">
            <w:pPr>
              <w:jc w:val="center"/>
            </w:pPr>
          </w:p>
        </w:tc>
        <w:tc>
          <w:tcPr>
            <w:tcW w:w="115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6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3543B">
        <w:trPr>
          <w:cantSplit/>
        </w:trPr>
        <w:tc>
          <w:tcPr>
            <w:tcW w:w="2090" w:type="dxa"/>
          </w:tcPr>
          <w:p w:rsidR="0033543B" w:rsidRDefault="0033543B">
            <w:pPr>
              <w:jc w:val="left"/>
            </w:pPr>
            <w:hyperlink r:id="rId83" w:history="1">
              <w:r w:rsidR="00D662A0">
                <w:rPr>
                  <w:rStyle w:val="Hyperlink"/>
                  <w:sz w:val="20"/>
                </w:rPr>
                <w:t>G.9959 (2012) Amd.1</w:t>
              </w:r>
            </w:hyperlink>
          </w:p>
        </w:tc>
        <w:tc>
          <w:tcPr>
            <w:tcW w:w="4000" w:type="dxa"/>
          </w:tcPr>
          <w:p w:rsidR="0033543B" w:rsidRDefault="00D662A0">
            <w:r>
              <w:rPr>
                <w:sz w:val="20"/>
              </w:rPr>
              <w:t>Short range narrowband digital radiocommunication transceivers – PHY and MAC layer specifications: Amendment 1</w:t>
            </w:r>
          </w:p>
        </w:tc>
        <w:tc>
          <w:tcPr>
            <w:tcW w:w="115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1150" w:type="dxa"/>
          </w:tcPr>
          <w:p w:rsidR="0033543B" w:rsidRDefault="0033543B">
            <w:pPr>
              <w:jc w:val="center"/>
            </w:pPr>
          </w:p>
        </w:tc>
        <w:tc>
          <w:tcPr>
            <w:tcW w:w="115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6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3543B">
        <w:trPr>
          <w:cantSplit/>
        </w:trPr>
        <w:tc>
          <w:tcPr>
            <w:tcW w:w="2090" w:type="dxa"/>
          </w:tcPr>
          <w:p w:rsidR="0033543B" w:rsidRDefault="0033543B">
            <w:pPr>
              <w:jc w:val="left"/>
            </w:pPr>
            <w:hyperlink r:id="rId84" w:history="1">
              <w:r w:rsidR="00D662A0">
                <w:rPr>
                  <w:rStyle w:val="Hyperlink"/>
                  <w:sz w:val="20"/>
                </w:rPr>
                <w:t>G.9962 (2013) Amd.1 (G.hn)</w:t>
              </w:r>
            </w:hyperlink>
          </w:p>
        </w:tc>
        <w:tc>
          <w:tcPr>
            <w:tcW w:w="4000" w:type="dxa"/>
          </w:tcPr>
          <w:p w:rsidR="0033543B" w:rsidRDefault="00D662A0">
            <w:r>
              <w:rPr>
                <w:sz w:val="20"/>
              </w:rPr>
              <w:t>Unified high-speed wire-line based home networking transceivers - Management specification: Amendment 1</w:t>
            </w:r>
          </w:p>
        </w:tc>
        <w:tc>
          <w:tcPr>
            <w:tcW w:w="115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1150" w:type="dxa"/>
          </w:tcPr>
          <w:p w:rsidR="0033543B" w:rsidRDefault="0033543B">
            <w:pPr>
              <w:jc w:val="center"/>
            </w:pPr>
          </w:p>
        </w:tc>
        <w:tc>
          <w:tcPr>
            <w:tcW w:w="115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80" w:type="dxa"/>
          </w:tcPr>
          <w:p w:rsidR="0033543B" w:rsidRDefault="0033543B">
            <w:pPr>
              <w:jc w:val="center"/>
            </w:pPr>
          </w:p>
        </w:tc>
        <w:tc>
          <w:tcPr>
            <w:tcW w:w="860" w:type="dxa"/>
          </w:tcPr>
          <w:p w:rsidR="0033543B" w:rsidRDefault="00D662A0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33543B" w:rsidRDefault="0033543B">
      <w:pPr>
        <w:pStyle w:val="Header"/>
        <w:ind w:left="360"/>
        <w:rPr>
          <w:b/>
          <w:bCs/>
          <w:sz w:val="24"/>
        </w:rPr>
        <w:sectPr w:rsidR="0033543B">
          <w:headerReference w:type="default" r:id="rId85"/>
          <w:footerReference w:type="default" r:id="rId86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33543B" w:rsidRDefault="00D662A0">
      <w:pPr>
        <w:pStyle w:val="AnnexNotitle"/>
      </w:pPr>
      <w:r>
        <w:lastRenderedPageBreak/>
        <w:t>Annex 2</w:t>
      </w:r>
    </w:p>
    <w:p w:rsidR="0033543B" w:rsidRDefault="00D662A0">
      <w:pPr>
        <w:jc w:val="center"/>
        <w:rPr>
          <w:szCs w:val="22"/>
        </w:rPr>
      </w:pPr>
      <w:r>
        <w:rPr>
          <w:szCs w:val="22"/>
        </w:rPr>
        <w:t>(to TSB AAP-16)</w:t>
      </w:r>
    </w:p>
    <w:p w:rsidR="0033543B" w:rsidRDefault="00D662A0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33543B" w:rsidRDefault="00D662A0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33543B" w:rsidRDefault="00D662A0">
      <w:r>
        <w:t>1)</w:t>
      </w:r>
      <w:r>
        <w:tab/>
        <w:t xml:space="preserve">Go to AAP search Web page at </w:t>
      </w:r>
      <w:hyperlink r:id="rId87" w:history="1">
        <w:r>
          <w:rPr>
            <w:rStyle w:val="Hyperlink"/>
            <w:szCs w:val="22"/>
          </w:rPr>
          <w:t>http://www.itu.int/ITU-T/aap/</w:t>
        </w:r>
      </w:hyperlink>
    </w:p>
    <w:p w:rsidR="0033543B" w:rsidRDefault="00D662A0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65805" cy="2162175"/>
            <wp:effectExtent l="0" t="0" r="0" b="9525"/>
            <wp:docPr id="2" name="Picture 2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3B" w:rsidRDefault="00D662A0">
      <w:r>
        <w:t>2)</w:t>
      </w:r>
      <w:r>
        <w:tab/>
        <w:t>Select your Recommendation</w:t>
      </w:r>
    </w:p>
    <w:p w:rsidR="0033543B" w:rsidRDefault="00D662A0">
      <w:pPr>
        <w:jc w:val="center"/>
        <w:rPr>
          <w:sz w:val="24"/>
        </w:rPr>
      </w:pPr>
      <w:r>
        <w:rPr>
          <w:noProof/>
          <w:sz w:val="24"/>
          <w:lang w:val="en-US" w:eastAsia="zh-CN"/>
        </w:rPr>
        <w:drawing>
          <wp:inline distT="0" distB="0" distL="0" distR="0">
            <wp:extent cx="5401310" cy="3220085"/>
            <wp:effectExtent l="0" t="0" r="8890" b="0"/>
            <wp:docPr id="3" name="Picture 3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22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3B" w:rsidRDefault="00D662A0">
      <w:pPr>
        <w:keepNext/>
      </w:pPr>
      <w:r>
        <w:lastRenderedPageBreak/>
        <w:t>3)</w:t>
      </w:r>
      <w:r>
        <w:tab/>
        <w:t>Click the "Submit Comment" button</w:t>
      </w:r>
    </w:p>
    <w:p w:rsidR="0033543B" w:rsidRDefault="00D662A0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47030" cy="3180715"/>
            <wp:effectExtent l="0" t="0" r="1270" b="635"/>
            <wp:docPr id="4" name="Picture 4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030" cy="318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3B" w:rsidRDefault="00D662A0">
      <w:r>
        <w:t>4)</w:t>
      </w:r>
      <w:r>
        <w:tab/>
      </w:r>
      <w:r>
        <w:t>Complete the on-line form and click on "Submit"</w:t>
      </w:r>
    </w:p>
    <w:p w:rsidR="0033543B" w:rsidRDefault="00D662A0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055235" cy="4572000"/>
            <wp:effectExtent l="0" t="0" r="0" b="0"/>
            <wp:docPr id="5" name="Picture 5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23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3B" w:rsidRDefault="00D662A0">
      <w:pPr>
        <w:jc w:val="left"/>
      </w:pPr>
      <w:r>
        <w:t>For more information, read the AAP tutorial on:</w:t>
      </w:r>
      <w:r>
        <w:tab/>
      </w:r>
      <w:r>
        <w:br/>
      </w:r>
      <w:hyperlink r:id="rId92" w:history="1">
        <w:r>
          <w:rPr>
            <w:rStyle w:val="Hyperlink"/>
          </w:rPr>
          <w:t>http://www.itu.int/ITU-T/aapinfo/files/AAPTutorial.pdf</w:t>
        </w:r>
      </w:hyperlink>
    </w:p>
    <w:p w:rsidR="0033543B" w:rsidRDefault="00D662A0">
      <w:pPr>
        <w:pStyle w:val="AnnexNotitle"/>
      </w:pPr>
      <w:r>
        <w:br w:type="page"/>
      </w:r>
      <w:r>
        <w:lastRenderedPageBreak/>
        <w:t>Annex 3</w:t>
      </w:r>
    </w:p>
    <w:p w:rsidR="0033543B" w:rsidRDefault="00D662A0">
      <w:pPr>
        <w:jc w:val="center"/>
        <w:rPr>
          <w:szCs w:val="22"/>
        </w:rPr>
      </w:pPr>
      <w:r>
        <w:rPr>
          <w:szCs w:val="22"/>
        </w:rPr>
        <w:t>(to TSB AAP-16)</w:t>
      </w:r>
    </w:p>
    <w:p w:rsidR="0033543B" w:rsidRDefault="00D662A0">
      <w:pPr>
        <w:pStyle w:val="Headingb"/>
        <w:jc w:val="center"/>
        <w:rPr>
          <w:szCs w:val="22"/>
        </w:rPr>
      </w:pPr>
      <w:r>
        <w:rPr>
          <w:szCs w:val="22"/>
        </w:rPr>
        <w:t>Recomm</w:t>
      </w:r>
      <w:r>
        <w:rPr>
          <w:szCs w:val="22"/>
        </w:rPr>
        <w:t>endations under LC/AR – Comment submission form</w:t>
      </w:r>
    </w:p>
    <w:p w:rsidR="0033543B" w:rsidRDefault="00D662A0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6548"/>
      </w:tblGrid>
      <w:tr w:rsidR="0033543B">
        <w:tc>
          <w:tcPr>
            <w:tcW w:w="5000" w:type="pct"/>
            <w:gridSpan w:val="2"/>
            <w:shd w:val="clear" w:color="auto" w:fill="EFFAFF"/>
          </w:tcPr>
          <w:p w:rsidR="0033543B" w:rsidRDefault="00D662A0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33543B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3543B" w:rsidRDefault="00D662A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33543B" w:rsidRDefault="0033543B">
            <w:pPr>
              <w:pStyle w:val="Tabletext"/>
              <w:jc w:val="left"/>
            </w:pPr>
          </w:p>
        </w:tc>
      </w:tr>
      <w:tr w:rsidR="0033543B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3543B" w:rsidRDefault="00D662A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33543B" w:rsidRDefault="0033543B">
            <w:pPr>
              <w:pStyle w:val="Tabletext"/>
              <w:jc w:val="left"/>
            </w:pPr>
          </w:p>
        </w:tc>
      </w:tr>
      <w:tr w:rsidR="0033543B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3543B" w:rsidRDefault="00D662A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33543B" w:rsidRDefault="0033543B">
            <w:pPr>
              <w:pStyle w:val="Tabletext"/>
              <w:jc w:val="left"/>
            </w:pPr>
          </w:p>
        </w:tc>
      </w:tr>
      <w:tr w:rsidR="0033543B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33543B" w:rsidRDefault="00D662A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33543B" w:rsidRDefault="00D662A0">
            <w:pPr>
              <w:pStyle w:val="Tabletext"/>
              <w:jc w:val="left"/>
            </w:pPr>
            <w:r>
              <w:br/>
            </w:r>
            <w:r w:rsidR="0033543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3543B">
              <w:fldChar w:fldCharType="separate"/>
            </w:r>
            <w:r w:rsidR="0033543B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33543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3543B">
              <w:fldChar w:fldCharType="separate"/>
            </w:r>
            <w:r w:rsidR="0033543B">
              <w:fldChar w:fldCharType="end"/>
            </w:r>
            <w:r>
              <w:t xml:space="preserve"> Additional Review (AR)</w:t>
            </w:r>
          </w:p>
        </w:tc>
      </w:tr>
      <w:tr w:rsidR="0033543B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3543B" w:rsidRDefault="00D662A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33543B" w:rsidRDefault="0033543B">
            <w:pPr>
              <w:pStyle w:val="Tabletext"/>
              <w:jc w:val="left"/>
            </w:pPr>
          </w:p>
        </w:tc>
      </w:tr>
      <w:tr w:rsidR="0033543B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3543B" w:rsidRDefault="00D662A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33543B" w:rsidRDefault="0033543B">
            <w:pPr>
              <w:pStyle w:val="Tabletext"/>
              <w:jc w:val="left"/>
            </w:pPr>
          </w:p>
        </w:tc>
      </w:tr>
      <w:tr w:rsidR="0033543B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3543B" w:rsidRDefault="00D662A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33543B" w:rsidRDefault="0033543B">
            <w:pPr>
              <w:pStyle w:val="Tabletext"/>
              <w:jc w:val="left"/>
            </w:pPr>
          </w:p>
        </w:tc>
      </w:tr>
      <w:tr w:rsidR="0033543B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3543B" w:rsidRDefault="00D662A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33543B" w:rsidRDefault="0033543B">
            <w:pPr>
              <w:pStyle w:val="Tabletext"/>
              <w:jc w:val="left"/>
            </w:pPr>
          </w:p>
        </w:tc>
      </w:tr>
      <w:tr w:rsidR="0033543B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3543B" w:rsidRDefault="00D662A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33543B" w:rsidRDefault="0033543B">
            <w:pPr>
              <w:pStyle w:val="Tabletext"/>
              <w:jc w:val="left"/>
            </w:pPr>
          </w:p>
        </w:tc>
      </w:tr>
      <w:tr w:rsidR="0033543B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3543B" w:rsidRDefault="00D662A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33543B" w:rsidRDefault="0033543B">
            <w:pPr>
              <w:pStyle w:val="Tabletext"/>
              <w:jc w:val="left"/>
            </w:pPr>
          </w:p>
        </w:tc>
      </w:tr>
      <w:tr w:rsidR="0033543B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3543B" w:rsidRDefault="00D662A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33543B" w:rsidRDefault="0033543B">
            <w:pPr>
              <w:pStyle w:val="Tabletext"/>
              <w:jc w:val="left"/>
            </w:pPr>
          </w:p>
        </w:tc>
      </w:tr>
      <w:tr w:rsidR="0033543B">
        <w:tc>
          <w:tcPr>
            <w:tcW w:w="1623" w:type="pct"/>
            <w:shd w:val="clear" w:color="auto" w:fill="EFFAFF"/>
            <w:vAlign w:val="center"/>
          </w:tcPr>
          <w:p w:rsidR="0033543B" w:rsidRDefault="00D662A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33543B" w:rsidRDefault="00D662A0">
            <w:pPr>
              <w:pStyle w:val="Tabletext"/>
              <w:jc w:val="left"/>
            </w:pPr>
            <w:r>
              <w:br/>
            </w:r>
            <w:r w:rsidR="0033543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3543B">
              <w:fldChar w:fldCharType="separate"/>
            </w:r>
            <w:r w:rsidR="0033543B">
              <w:fldChar w:fldCharType="end"/>
            </w:r>
            <w:r>
              <w:t xml:space="preserve"> We do not support this text. Reasons are given in the attachment.</w:t>
            </w:r>
            <w:r>
              <w:br/>
            </w:r>
            <w:r>
              <w:br/>
            </w:r>
            <w:r w:rsidR="0033543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3543B">
              <w:fldChar w:fldCharType="separate"/>
            </w:r>
            <w:r w:rsidR="0033543B">
              <w:fldChar w:fldCharType="end"/>
            </w:r>
            <w:r>
              <w:t xml:space="preserve"> We support this text on the condition that it be modified as per r</w:t>
            </w:r>
            <w:r>
              <w:t>evision shown in the attachment.</w:t>
            </w:r>
          </w:p>
        </w:tc>
      </w:tr>
      <w:tr w:rsidR="0033543B">
        <w:tc>
          <w:tcPr>
            <w:tcW w:w="1623" w:type="pct"/>
            <w:shd w:val="clear" w:color="auto" w:fill="EFFAFF"/>
            <w:vAlign w:val="center"/>
          </w:tcPr>
          <w:p w:rsidR="0033543B" w:rsidRDefault="00D662A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33543B" w:rsidRDefault="00D662A0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33543B" w:rsidRDefault="00D662A0">
      <w:pPr>
        <w:jc w:val="left"/>
        <w:rPr>
          <w:szCs w:val="22"/>
        </w:rPr>
      </w:pPr>
      <w:r>
        <w:tab/>
      </w:r>
      <w:r w:rsidR="0033543B" w:rsidRPr="0033543B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33543B">
        <w:rPr>
          <w:szCs w:val="22"/>
        </w:rPr>
      </w:r>
      <w:r w:rsidR="0033543B">
        <w:rPr>
          <w:szCs w:val="22"/>
        </w:rPr>
        <w:fldChar w:fldCharType="separate"/>
      </w:r>
      <w:r w:rsidR="0033543B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33543B" w:rsidRDefault="00D662A0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93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33543B" w:rsidRDefault="0033543B">
      <w:pPr>
        <w:rPr>
          <w:i/>
          <w:iCs/>
          <w:szCs w:val="22"/>
        </w:rPr>
      </w:pPr>
    </w:p>
    <w:sectPr w:rsidR="0033543B" w:rsidSect="0033543B">
      <w:headerReference w:type="default" r:id="rId94"/>
      <w:footerReference w:type="default" r:id="rId95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43B" w:rsidRDefault="00D662A0">
      <w:r>
        <w:separator/>
      </w:r>
    </w:p>
  </w:endnote>
  <w:endnote w:type="continuationSeparator" w:id="0">
    <w:p w:rsidR="0033543B" w:rsidRDefault="00D66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43B" w:rsidRDefault="00D662A0">
    <w:pPr>
      <w:pStyle w:val="Footer"/>
    </w:pPr>
    <w:r>
      <w:rPr>
        <w:sz w:val="18"/>
        <w:szCs w:val="18"/>
        <w:lang w:val="en-US"/>
      </w:rPr>
      <w:t>TSB AAP-16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2013-08-01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985"/>
      <w:gridCol w:w="1559"/>
      <w:gridCol w:w="1843"/>
      <w:gridCol w:w="2410"/>
      <w:gridCol w:w="1701"/>
    </w:tblGrid>
    <w:tr w:rsidR="0033543B">
      <w:tc>
        <w:tcPr>
          <w:tcW w:w="1985" w:type="dxa"/>
        </w:tcPr>
        <w:p w:rsidR="0033543B" w:rsidRDefault="00D662A0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33543B" w:rsidRDefault="00D662A0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33543B" w:rsidRDefault="00D662A0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33543B" w:rsidRDefault="00D662A0">
          <w:pPr>
            <w:pStyle w:val="Tabletext"/>
            <w:jc w:val="lef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33543B" w:rsidRDefault="00D662A0">
          <w:pPr>
            <w:pStyle w:val="Tabletext"/>
            <w:jc w:val="right"/>
            <w:rPr>
              <w:sz w:val="20"/>
              <w:lang w:val="fr-FR"/>
            </w:rPr>
          </w:pPr>
          <w:r>
            <w:rPr>
              <w:sz w:val="20"/>
              <w:lang w:val="fr-FR"/>
            </w:rPr>
            <w:t>Web page:</w:t>
          </w:r>
          <w:r>
            <w:rPr>
              <w:sz w:val="20"/>
              <w:lang w:val="fr-FR"/>
            </w:rPr>
            <w:br/>
          </w:r>
          <w:hyperlink r:id="rId2" w:history="1">
            <w:r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33543B" w:rsidRDefault="0033543B">
    <w:pPr>
      <w:pStyle w:val="Tabletex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43B" w:rsidRDefault="00D662A0">
    <w:pPr>
      <w:pStyle w:val="Footer"/>
    </w:pPr>
    <w:r>
      <w:rPr>
        <w:sz w:val="18"/>
        <w:szCs w:val="18"/>
        <w:lang w:val="en-US"/>
      </w:rPr>
      <w:t>TSB AAP-16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2013-08-01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43B" w:rsidRDefault="00D662A0">
    <w:pPr>
      <w:pStyle w:val="Footer"/>
    </w:pPr>
    <w:r>
      <w:rPr>
        <w:sz w:val="18"/>
        <w:szCs w:val="18"/>
        <w:lang w:val="en-US"/>
      </w:rPr>
      <w:t>TSB AAP-16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2013-08-01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43B" w:rsidRDefault="00D662A0">
      <w:r>
        <w:t>____________________</w:t>
      </w:r>
    </w:p>
  </w:footnote>
  <w:footnote w:type="continuationSeparator" w:id="0">
    <w:p w:rsidR="0033543B" w:rsidRDefault="00D66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43B" w:rsidRDefault="00D662A0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33543B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33543B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2</w:t>
    </w:r>
    <w:r w:rsidR="0033543B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43B" w:rsidRDefault="00D662A0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33543B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33543B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6</w:t>
    </w:r>
    <w:r w:rsidR="0033543B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43B" w:rsidRDefault="00D662A0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33543B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33543B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9</w:t>
    </w:r>
    <w:r w:rsidR="0033543B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43B"/>
    <w:rsid w:val="0033543B"/>
    <w:rsid w:val="00D6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33543B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33543B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33543B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33543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33543B"/>
    <w:pPr>
      <w:outlineLvl w:val="4"/>
    </w:pPr>
  </w:style>
  <w:style w:type="paragraph" w:styleId="Heading6">
    <w:name w:val="heading 6"/>
    <w:basedOn w:val="Heading4"/>
    <w:next w:val="Normal"/>
    <w:qFormat/>
    <w:rsid w:val="0033543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33543B"/>
    <w:pPr>
      <w:outlineLvl w:val="6"/>
    </w:pPr>
  </w:style>
  <w:style w:type="paragraph" w:styleId="Heading8">
    <w:name w:val="heading 8"/>
    <w:basedOn w:val="Heading6"/>
    <w:next w:val="Normal"/>
    <w:qFormat/>
    <w:rsid w:val="0033543B"/>
    <w:pPr>
      <w:outlineLvl w:val="7"/>
    </w:pPr>
  </w:style>
  <w:style w:type="paragraph" w:styleId="Heading9">
    <w:name w:val="heading 9"/>
    <w:basedOn w:val="Heading6"/>
    <w:next w:val="Normal"/>
    <w:qFormat/>
    <w:rsid w:val="0033543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33543B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33543B"/>
    <w:pPr>
      <w:spacing w:before="360"/>
    </w:pPr>
  </w:style>
  <w:style w:type="paragraph" w:customStyle="1" w:styleId="ChapNo">
    <w:name w:val="Chap_No"/>
    <w:basedOn w:val="Normal"/>
    <w:next w:val="Chaptitle"/>
    <w:rsid w:val="0033543B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33543B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33543B"/>
  </w:style>
  <w:style w:type="paragraph" w:customStyle="1" w:styleId="AnnexNotitle">
    <w:name w:val="Annex_No &amp; title"/>
    <w:basedOn w:val="Normal"/>
    <w:next w:val="Normalaftertitle"/>
    <w:rsid w:val="0033543B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33543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33543B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33543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33543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33543B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33543B"/>
    <w:pPr>
      <w:spacing w:before="80"/>
      <w:ind w:left="794" w:hanging="794"/>
    </w:pPr>
  </w:style>
  <w:style w:type="paragraph" w:customStyle="1" w:styleId="enumlev2">
    <w:name w:val="enumlev2"/>
    <w:basedOn w:val="enumlev1"/>
    <w:rsid w:val="0033543B"/>
    <w:pPr>
      <w:ind w:left="1191" w:hanging="397"/>
    </w:pPr>
  </w:style>
  <w:style w:type="paragraph" w:customStyle="1" w:styleId="enumlev3">
    <w:name w:val="enumlev3"/>
    <w:basedOn w:val="enumlev2"/>
    <w:rsid w:val="0033543B"/>
    <w:pPr>
      <w:ind w:left="1588"/>
    </w:pPr>
  </w:style>
  <w:style w:type="paragraph" w:customStyle="1" w:styleId="Equation">
    <w:name w:val="Equation"/>
    <w:basedOn w:val="Normal"/>
    <w:rsid w:val="0033543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33543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33543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33543B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33543B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33543B"/>
  </w:style>
  <w:style w:type="paragraph" w:customStyle="1" w:styleId="Tabletext">
    <w:name w:val="Table_text"/>
    <w:basedOn w:val="Normal"/>
    <w:rsid w:val="0033543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33543B"/>
    <w:pPr>
      <w:keepLines/>
      <w:spacing w:before="240" w:after="120"/>
      <w:jc w:val="center"/>
    </w:pPr>
  </w:style>
  <w:style w:type="paragraph" w:styleId="Footer">
    <w:name w:val="footer"/>
    <w:basedOn w:val="Normal"/>
    <w:rsid w:val="0033543B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33543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33543B"/>
    <w:rPr>
      <w:position w:val="6"/>
      <w:sz w:val="18"/>
    </w:rPr>
  </w:style>
  <w:style w:type="paragraph" w:styleId="FootnoteText">
    <w:name w:val="footnote text"/>
    <w:basedOn w:val="Note"/>
    <w:semiHidden/>
    <w:rsid w:val="0033543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33543B"/>
    <w:pPr>
      <w:spacing w:before="80"/>
    </w:pPr>
  </w:style>
  <w:style w:type="paragraph" w:styleId="Header">
    <w:name w:val="header"/>
    <w:basedOn w:val="Normal"/>
    <w:rsid w:val="0033543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33543B"/>
  </w:style>
  <w:style w:type="paragraph" w:styleId="Index2">
    <w:name w:val="index 2"/>
    <w:basedOn w:val="Normal"/>
    <w:next w:val="Normal"/>
    <w:semiHidden/>
    <w:rsid w:val="0033543B"/>
    <w:pPr>
      <w:ind w:left="283"/>
    </w:pPr>
  </w:style>
  <w:style w:type="paragraph" w:styleId="Index3">
    <w:name w:val="index 3"/>
    <w:basedOn w:val="Normal"/>
    <w:next w:val="Normal"/>
    <w:semiHidden/>
    <w:rsid w:val="0033543B"/>
    <w:pPr>
      <w:ind w:left="566"/>
    </w:pPr>
  </w:style>
  <w:style w:type="paragraph" w:customStyle="1" w:styleId="PartNo">
    <w:name w:val="Part_No"/>
    <w:basedOn w:val="Normal"/>
    <w:next w:val="Partref"/>
    <w:rsid w:val="0033543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33543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33543B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33543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33543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33543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33543B"/>
  </w:style>
  <w:style w:type="paragraph" w:customStyle="1" w:styleId="QuestionNo">
    <w:name w:val="Question_No"/>
    <w:basedOn w:val="RecNo"/>
    <w:next w:val="Questiontitle"/>
    <w:rsid w:val="0033543B"/>
  </w:style>
  <w:style w:type="paragraph" w:customStyle="1" w:styleId="RecNo">
    <w:name w:val="Rec_No"/>
    <w:basedOn w:val="Normal"/>
    <w:next w:val="Rectitle"/>
    <w:rsid w:val="0033543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33543B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33543B"/>
  </w:style>
  <w:style w:type="paragraph" w:customStyle="1" w:styleId="Questionref">
    <w:name w:val="Question_ref"/>
    <w:basedOn w:val="Recref"/>
    <w:next w:val="Questiondate"/>
    <w:rsid w:val="0033543B"/>
  </w:style>
  <w:style w:type="paragraph" w:customStyle="1" w:styleId="Reftext">
    <w:name w:val="Ref_text"/>
    <w:basedOn w:val="Normal"/>
    <w:rsid w:val="0033543B"/>
    <w:pPr>
      <w:ind w:left="794" w:hanging="794"/>
    </w:pPr>
  </w:style>
  <w:style w:type="paragraph" w:customStyle="1" w:styleId="Repdate">
    <w:name w:val="Rep_date"/>
    <w:basedOn w:val="Recdate"/>
    <w:next w:val="Normalaftertitle"/>
    <w:rsid w:val="0033543B"/>
  </w:style>
  <w:style w:type="paragraph" w:customStyle="1" w:styleId="RepNo">
    <w:name w:val="Rep_No"/>
    <w:basedOn w:val="RecNo"/>
    <w:next w:val="Reptitle"/>
    <w:rsid w:val="0033543B"/>
  </w:style>
  <w:style w:type="paragraph" w:customStyle="1" w:styleId="Reptitle">
    <w:name w:val="Rep_title"/>
    <w:basedOn w:val="Rectitle"/>
    <w:next w:val="Repref"/>
    <w:rsid w:val="0033543B"/>
  </w:style>
  <w:style w:type="paragraph" w:customStyle="1" w:styleId="Repref">
    <w:name w:val="Rep_ref"/>
    <w:basedOn w:val="Recref"/>
    <w:next w:val="Repdate"/>
    <w:rsid w:val="0033543B"/>
  </w:style>
  <w:style w:type="paragraph" w:customStyle="1" w:styleId="Resdate">
    <w:name w:val="Res_date"/>
    <w:basedOn w:val="Recdate"/>
    <w:next w:val="Normalaftertitle"/>
    <w:rsid w:val="0033543B"/>
  </w:style>
  <w:style w:type="paragraph" w:customStyle="1" w:styleId="ResNo">
    <w:name w:val="Res_No"/>
    <w:basedOn w:val="RecNo"/>
    <w:next w:val="Restitle"/>
    <w:rsid w:val="0033543B"/>
  </w:style>
  <w:style w:type="paragraph" w:customStyle="1" w:styleId="Restitle">
    <w:name w:val="Res_title"/>
    <w:basedOn w:val="Rectitle"/>
    <w:next w:val="Resref"/>
    <w:rsid w:val="0033543B"/>
  </w:style>
  <w:style w:type="paragraph" w:customStyle="1" w:styleId="Resref">
    <w:name w:val="Res_ref"/>
    <w:basedOn w:val="Recref"/>
    <w:next w:val="Resdate"/>
    <w:rsid w:val="0033543B"/>
  </w:style>
  <w:style w:type="paragraph" w:customStyle="1" w:styleId="SectionNo">
    <w:name w:val="Section_No"/>
    <w:basedOn w:val="Normal"/>
    <w:next w:val="Sectiontitle"/>
    <w:rsid w:val="0033543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33543B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33543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33543B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33543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33543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33543B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33543B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33543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33543B"/>
  </w:style>
  <w:style w:type="paragraph" w:customStyle="1" w:styleId="Title3">
    <w:name w:val="Title 3"/>
    <w:basedOn w:val="Title2"/>
    <w:next w:val="Title4"/>
    <w:rsid w:val="0033543B"/>
    <w:rPr>
      <w:caps w:val="0"/>
    </w:rPr>
  </w:style>
  <w:style w:type="paragraph" w:customStyle="1" w:styleId="Title4">
    <w:name w:val="Title 4"/>
    <w:basedOn w:val="Title3"/>
    <w:next w:val="Heading1"/>
    <w:rsid w:val="0033543B"/>
    <w:rPr>
      <w:b/>
    </w:rPr>
  </w:style>
  <w:style w:type="paragraph" w:customStyle="1" w:styleId="toc0">
    <w:name w:val="toc 0"/>
    <w:basedOn w:val="Normal"/>
    <w:next w:val="TOC1"/>
    <w:rsid w:val="0033543B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33543B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33543B"/>
    <w:pPr>
      <w:spacing w:before="80"/>
      <w:ind w:left="1531" w:hanging="851"/>
    </w:pPr>
  </w:style>
  <w:style w:type="paragraph" w:styleId="TOC3">
    <w:name w:val="toc 3"/>
    <w:basedOn w:val="TOC2"/>
    <w:semiHidden/>
    <w:rsid w:val="0033543B"/>
  </w:style>
  <w:style w:type="paragraph" w:styleId="TOC4">
    <w:name w:val="toc 4"/>
    <w:basedOn w:val="TOC3"/>
    <w:semiHidden/>
    <w:rsid w:val="0033543B"/>
  </w:style>
  <w:style w:type="paragraph" w:styleId="TOC5">
    <w:name w:val="toc 5"/>
    <w:basedOn w:val="TOC4"/>
    <w:semiHidden/>
    <w:rsid w:val="0033543B"/>
  </w:style>
  <w:style w:type="paragraph" w:styleId="TOC6">
    <w:name w:val="toc 6"/>
    <w:basedOn w:val="TOC4"/>
    <w:semiHidden/>
    <w:rsid w:val="0033543B"/>
  </w:style>
  <w:style w:type="paragraph" w:styleId="TOC7">
    <w:name w:val="toc 7"/>
    <w:basedOn w:val="TOC4"/>
    <w:semiHidden/>
    <w:rsid w:val="0033543B"/>
  </w:style>
  <w:style w:type="paragraph" w:styleId="TOC8">
    <w:name w:val="toc 8"/>
    <w:basedOn w:val="TOC4"/>
    <w:semiHidden/>
    <w:rsid w:val="0033543B"/>
  </w:style>
  <w:style w:type="character" w:customStyle="1" w:styleId="Appdef">
    <w:name w:val="App_def"/>
    <w:basedOn w:val="DefaultParagraphFont"/>
    <w:rsid w:val="0033543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33543B"/>
  </w:style>
  <w:style w:type="character" w:customStyle="1" w:styleId="Artdef">
    <w:name w:val="Art_def"/>
    <w:basedOn w:val="DefaultParagraphFont"/>
    <w:rsid w:val="0033543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33543B"/>
  </w:style>
  <w:style w:type="paragraph" w:customStyle="1" w:styleId="Reftitle">
    <w:name w:val="Ref_title"/>
    <w:basedOn w:val="Normal"/>
    <w:next w:val="Reftext"/>
    <w:rsid w:val="0033543B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33543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33543B"/>
    <w:rPr>
      <w:b/>
      <w:color w:val="auto"/>
    </w:rPr>
  </w:style>
  <w:style w:type="paragraph" w:customStyle="1" w:styleId="Formal">
    <w:name w:val="Formal"/>
    <w:basedOn w:val="ASN1"/>
    <w:rsid w:val="0033543B"/>
    <w:rPr>
      <w:b w:val="0"/>
    </w:rPr>
  </w:style>
  <w:style w:type="paragraph" w:customStyle="1" w:styleId="FooterQP">
    <w:name w:val="Footer_QP"/>
    <w:basedOn w:val="Normal"/>
    <w:rsid w:val="0033543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33543B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33543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33543B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33543B"/>
  </w:style>
  <w:style w:type="paragraph" w:customStyle="1" w:styleId="RepNoBR">
    <w:name w:val="Rep_No_BR"/>
    <w:basedOn w:val="RecNoBR"/>
    <w:next w:val="Reptitle"/>
    <w:rsid w:val="0033543B"/>
  </w:style>
  <w:style w:type="paragraph" w:customStyle="1" w:styleId="ResNoBR">
    <w:name w:val="Res_No_BR"/>
    <w:basedOn w:val="RecNoBR"/>
    <w:next w:val="Restitle"/>
    <w:rsid w:val="0033543B"/>
  </w:style>
  <w:style w:type="paragraph" w:customStyle="1" w:styleId="TabletitleBR">
    <w:name w:val="Table_title_BR"/>
    <w:basedOn w:val="Normal"/>
    <w:next w:val="Tablehead"/>
    <w:rsid w:val="0033543B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33543B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33543B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33543B"/>
    <w:rPr>
      <w:b/>
    </w:rPr>
  </w:style>
  <w:style w:type="paragraph" w:customStyle="1" w:styleId="FiguretitleBR">
    <w:name w:val="Figure_title_BR"/>
    <w:basedOn w:val="TabletitleBR"/>
    <w:next w:val="Figurewithouttitle"/>
    <w:rsid w:val="0033543B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33543B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33543B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33543B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33543B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33543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33543B"/>
    <w:pPr>
      <w:outlineLvl w:val="4"/>
    </w:pPr>
  </w:style>
  <w:style w:type="paragraph" w:styleId="Heading6">
    <w:name w:val="heading 6"/>
    <w:basedOn w:val="Heading4"/>
    <w:next w:val="Normal"/>
    <w:qFormat/>
    <w:rsid w:val="0033543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33543B"/>
    <w:pPr>
      <w:outlineLvl w:val="6"/>
    </w:pPr>
  </w:style>
  <w:style w:type="paragraph" w:styleId="Heading8">
    <w:name w:val="heading 8"/>
    <w:basedOn w:val="Heading6"/>
    <w:next w:val="Normal"/>
    <w:qFormat/>
    <w:rsid w:val="0033543B"/>
    <w:pPr>
      <w:outlineLvl w:val="7"/>
    </w:pPr>
  </w:style>
  <w:style w:type="paragraph" w:styleId="Heading9">
    <w:name w:val="heading 9"/>
    <w:basedOn w:val="Heading6"/>
    <w:next w:val="Normal"/>
    <w:qFormat/>
    <w:rsid w:val="0033543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33543B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33543B"/>
    <w:pPr>
      <w:spacing w:before="360"/>
    </w:pPr>
  </w:style>
  <w:style w:type="paragraph" w:customStyle="1" w:styleId="ChapNo">
    <w:name w:val="Chap_No"/>
    <w:basedOn w:val="Normal"/>
    <w:next w:val="Chaptitle"/>
    <w:rsid w:val="0033543B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33543B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33543B"/>
  </w:style>
  <w:style w:type="paragraph" w:customStyle="1" w:styleId="AnnexNotitle">
    <w:name w:val="Annex_No &amp; title"/>
    <w:basedOn w:val="Normal"/>
    <w:next w:val="Normalaftertitle"/>
    <w:rsid w:val="0033543B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33543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33543B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33543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33543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33543B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33543B"/>
    <w:pPr>
      <w:spacing w:before="80"/>
      <w:ind w:left="794" w:hanging="794"/>
    </w:pPr>
  </w:style>
  <w:style w:type="paragraph" w:customStyle="1" w:styleId="enumlev2">
    <w:name w:val="enumlev2"/>
    <w:basedOn w:val="enumlev1"/>
    <w:rsid w:val="0033543B"/>
    <w:pPr>
      <w:ind w:left="1191" w:hanging="397"/>
    </w:pPr>
  </w:style>
  <w:style w:type="paragraph" w:customStyle="1" w:styleId="enumlev3">
    <w:name w:val="enumlev3"/>
    <w:basedOn w:val="enumlev2"/>
    <w:rsid w:val="0033543B"/>
    <w:pPr>
      <w:ind w:left="1588"/>
    </w:pPr>
  </w:style>
  <w:style w:type="paragraph" w:customStyle="1" w:styleId="Equation">
    <w:name w:val="Equation"/>
    <w:basedOn w:val="Normal"/>
    <w:rsid w:val="0033543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33543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33543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33543B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33543B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33543B"/>
  </w:style>
  <w:style w:type="paragraph" w:customStyle="1" w:styleId="Tabletext">
    <w:name w:val="Table_text"/>
    <w:basedOn w:val="Normal"/>
    <w:rsid w:val="0033543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33543B"/>
    <w:pPr>
      <w:keepLines/>
      <w:spacing w:before="240" w:after="120"/>
      <w:jc w:val="center"/>
    </w:pPr>
  </w:style>
  <w:style w:type="paragraph" w:styleId="Footer">
    <w:name w:val="footer"/>
    <w:basedOn w:val="Normal"/>
    <w:rsid w:val="0033543B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33543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33543B"/>
    <w:rPr>
      <w:position w:val="6"/>
      <w:sz w:val="18"/>
    </w:rPr>
  </w:style>
  <w:style w:type="paragraph" w:styleId="FootnoteText">
    <w:name w:val="footnote text"/>
    <w:basedOn w:val="Note"/>
    <w:semiHidden/>
    <w:rsid w:val="0033543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33543B"/>
    <w:pPr>
      <w:spacing w:before="80"/>
    </w:pPr>
  </w:style>
  <w:style w:type="paragraph" w:styleId="Header">
    <w:name w:val="header"/>
    <w:basedOn w:val="Normal"/>
    <w:rsid w:val="0033543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33543B"/>
  </w:style>
  <w:style w:type="paragraph" w:styleId="Index2">
    <w:name w:val="index 2"/>
    <w:basedOn w:val="Normal"/>
    <w:next w:val="Normal"/>
    <w:semiHidden/>
    <w:rsid w:val="0033543B"/>
    <w:pPr>
      <w:ind w:left="283"/>
    </w:pPr>
  </w:style>
  <w:style w:type="paragraph" w:styleId="Index3">
    <w:name w:val="index 3"/>
    <w:basedOn w:val="Normal"/>
    <w:next w:val="Normal"/>
    <w:semiHidden/>
    <w:rsid w:val="0033543B"/>
    <w:pPr>
      <w:ind w:left="566"/>
    </w:pPr>
  </w:style>
  <w:style w:type="paragraph" w:customStyle="1" w:styleId="PartNo">
    <w:name w:val="Part_No"/>
    <w:basedOn w:val="Normal"/>
    <w:next w:val="Partref"/>
    <w:rsid w:val="0033543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33543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33543B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33543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33543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33543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33543B"/>
  </w:style>
  <w:style w:type="paragraph" w:customStyle="1" w:styleId="QuestionNo">
    <w:name w:val="Question_No"/>
    <w:basedOn w:val="RecNo"/>
    <w:next w:val="Questiontitle"/>
    <w:rsid w:val="0033543B"/>
  </w:style>
  <w:style w:type="paragraph" w:customStyle="1" w:styleId="RecNo">
    <w:name w:val="Rec_No"/>
    <w:basedOn w:val="Normal"/>
    <w:next w:val="Rectitle"/>
    <w:rsid w:val="0033543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33543B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33543B"/>
  </w:style>
  <w:style w:type="paragraph" w:customStyle="1" w:styleId="Questionref">
    <w:name w:val="Question_ref"/>
    <w:basedOn w:val="Recref"/>
    <w:next w:val="Questiondate"/>
    <w:rsid w:val="0033543B"/>
  </w:style>
  <w:style w:type="paragraph" w:customStyle="1" w:styleId="Reftext">
    <w:name w:val="Ref_text"/>
    <w:basedOn w:val="Normal"/>
    <w:rsid w:val="0033543B"/>
    <w:pPr>
      <w:ind w:left="794" w:hanging="794"/>
    </w:pPr>
  </w:style>
  <w:style w:type="paragraph" w:customStyle="1" w:styleId="Repdate">
    <w:name w:val="Rep_date"/>
    <w:basedOn w:val="Recdate"/>
    <w:next w:val="Normalaftertitle"/>
    <w:rsid w:val="0033543B"/>
  </w:style>
  <w:style w:type="paragraph" w:customStyle="1" w:styleId="RepNo">
    <w:name w:val="Rep_No"/>
    <w:basedOn w:val="RecNo"/>
    <w:next w:val="Reptitle"/>
    <w:rsid w:val="0033543B"/>
  </w:style>
  <w:style w:type="paragraph" w:customStyle="1" w:styleId="Reptitle">
    <w:name w:val="Rep_title"/>
    <w:basedOn w:val="Rectitle"/>
    <w:next w:val="Repref"/>
    <w:rsid w:val="0033543B"/>
  </w:style>
  <w:style w:type="paragraph" w:customStyle="1" w:styleId="Repref">
    <w:name w:val="Rep_ref"/>
    <w:basedOn w:val="Recref"/>
    <w:next w:val="Repdate"/>
    <w:rsid w:val="0033543B"/>
  </w:style>
  <w:style w:type="paragraph" w:customStyle="1" w:styleId="Resdate">
    <w:name w:val="Res_date"/>
    <w:basedOn w:val="Recdate"/>
    <w:next w:val="Normalaftertitle"/>
    <w:rsid w:val="0033543B"/>
  </w:style>
  <w:style w:type="paragraph" w:customStyle="1" w:styleId="ResNo">
    <w:name w:val="Res_No"/>
    <w:basedOn w:val="RecNo"/>
    <w:next w:val="Restitle"/>
    <w:rsid w:val="0033543B"/>
  </w:style>
  <w:style w:type="paragraph" w:customStyle="1" w:styleId="Restitle">
    <w:name w:val="Res_title"/>
    <w:basedOn w:val="Rectitle"/>
    <w:next w:val="Resref"/>
    <w:rsid w:val="0033543B"/>
  </w:style>
  <w:style w:type="paragraph" w:customStyle="1" w:styleId="Resref">
    <w:name w:val="Res_ref"/>
    <w:basedOn w:val="Recref"/>
    <w:next w:val="Resdate"/>
    <w:rsid w:val="0033543B"/>
  </w:style>
  <w:style w:type="paragraph" w:customStyle="1" w:styleId="SectionNo">
    <w:name w:val="Section_No"/>
    <w:basedOn w:val="Normal"/>
    <w:next w:val="Sectiontitle"/>
    <w:rsid w:val="0033543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33543B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33543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33543B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33543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33543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33543B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33543B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33543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33543B"/>
  </w:style>
  <w:style w:type="paragraph" w:customStyle="1" w:styleId="Title3">
    <w:name w:val="Title 3"/>
    <w:basedOn w:val="Title2"/>
    <w:next w:val="Title4"/>
    <w:rsid w:val="0033543B"/>
    <w:rPr>
      <w:caps w:val="0"/>
    </w:rPr>
  </w:style>
  <w:style w:type="paragraph" w:customStyle="1" w:styleId="Title4">
    <w:name w:val="Title 4"/>
    <w:basedOn w:val="Title3"/>
    <w:next w:val="Heading1"/>
    <w:rsid w:val="0033543B"/>
    <w:rPr>
      <w:b/>
    </w:rPr>
  </w:style>
  <w:style w:type="paragraph" w:customStyle="1" w:styleId="toc0">
    <w:name w:val="toc 0"/>
    <w:basedOn w:val="Normal"/>
    <w:next w:val="TOC1"/>
    <w:rsid w:val="0033543B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33543B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33543B"/>
    <w:pPr>
      <w:spacing w:before="80"/>
      <w:ind w:left="1531" w:hanging="851"/>
    </w:pPr>
  </w:style>
  <w:style w:type="paragraph" w:styleId="TOC3">
    <w:name w:val="toc 3"/>
    <w:basedOn w:val="TOC2"/>
    <w:semiHidden/>
    <w:rsid w:val="0033543B"/>
  </w:style>
  <w:style w:type="paragraph" w:styleId="TOC4">
    <w:name w:val="toc 4"/>
    <w:basedOn w:val="TOC3"/>
    <w:semiHidden/>
    <w:rsid w:val="0033543B"/>
  </w:style>
  <w:style w:type="paragraph" w:styleId="TOC5">
    <w:name w:val="toc 5"/>
    <w:basedOn w:val="TOC4"/>
    <w:semiHidden/>
    <w:rsid w:val="0033543B"/>
  </w:style>
  <w:style w:type="paragraph" w:styleId="TOC6">
    <w:name w:val="toc 6"/>
    <w:basedOn w:val="TOC4"/>
    <w:semiHidden/>
    <w:rsid w:val="0033543B"/>
  </w:style>
  <w:style w:type="paragraph" w:styleId="TOC7">
    <w:name w:val="toc 7"/>
    <w:basedOn w:val="TOC4"/>
    <w:semiHidden/>
    <w:rsid w:val="0033543B"/>
  </w:style>
  <w:style w:type="paragraph" w:styleId="TOC8">
    <w:name w:val="toc 8"/>
    <w:basedOn w:val="TOC4"/>
    <w:semiHidden/>
    <w:rsid w:val="0033543B"/>
  </w:style>
  <w:style w:type="character" w:customStyle="1" w:styleId="Appdef">
    <w:name w:val="App_def"/>
    <w:basedOn w:val="DefaultParagraphFont"/>
    <w:rsid w:val="0033543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33543B"/>
  </w:style>
  <w:style w:type="character" w:customStyle="1" w:styleId="Artdef">
    <w:name w:val="Art_def"/>
    <w:basedOn w:val="DefaultParagraphFont"/>
    <w:rsid w:val="0033543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33543B"/>
  </w:style>
  <w:style w:type="paragraph" w:customStyle="1" w:styleId="Reftitle">
    <w:name w:val="Ref_title"/>
    <w:basedOn w:val="Normal"/>
    <w:next w:val="Reftext"/>
    <w:rsid w:val="0033543B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33543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33543B"/>
    <w:rPr>
      <w:b/>
      <w:color w:val="auto"/>
    </w:rPr>
  </w:style>
  <w:style w:type="paragraph" w:customStyle="1" w:styleId="Formal">
    <w:name w:val="Formal"/>
    <w:basedOn w:val="ASN1"/>
    <w:rsid w:val="0033543B"/>
    <w:rPr>
      <w:b w:val="0"/>
    </w:rPr>
  </w:style>
  <w:style w:type="paragraph" w:customStyle="1" w:styleId="FooterQP">
    <w:name w:val="Footer_QP"/>
    <w:basedOn w:val="Normal"/>
    <w:rsid w:val="0033543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33543B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33543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33543B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33543B"/>
  </w:style>
  <w:style w:type="paragraph" w:customStyle="1" w:styleId="RepNoBR">
    <w:name w:val="Rep_No_BR"/>
    <w:basedOn w:val="RecNoBR"/>
    <w:next w:val="Reptitle"/>
    <w:rsid w:val="0033543B"/>
  </w:style>
  <w:style w:type="paragraph" w:customStyle="1" w:styleId="ResNoBR">
    <w:name w:val="Res_No_BR"/>
    <w:basedOn w:val="RecNoBR"/>
    <w:next w:val="Restitle"/>
    <w:rsid w:val="0033543B"/>
  </w:style>
  <w:style w:type="paragraph" w:customStyle="1" w:styleId="TabletitleBR">
    <w:name w:val="Table_title_BR"/>
    <w:basedOn w:val="Normal"/>
    <w:next w:val="Tablehead"/>
    <w:rsid w:val="0033543B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33543B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33543B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33543B"/>
    <w:rPr>
      <w:b/>
    </w:rPr>
  </w:style>
  <w:style w:type="paragraph" w:customStyle="1" w:styleId="FiguretitleBR">
    <w:name w:val="Figure_title_BR"/>
    <w:basedOn w:val="TabletitleBR"/>
    <w:next w:val="Figurewithouttitle"/>
    <w:rsid w:val="0033543B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33543B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tsbsg11@itu.int" TargetMode="External"/><Relationship Id="rId21" Type="http://schemas.openxmlformats.org/officeDocument/2006/relationships/hyperlink" Target="http://www.itu.int/ITU-T/studygroups/com05" TargetMode="External"/><Relationship Id="rId34" Type="http://schemas.openxmlformats.org/officeDocument/2006/relationships/hyperlink" Target="mailto:tsbsg16@itu.int" TargetMode="External"/><Relationship Id="rId42" Type="http://schemas.openxmlformats.org/officeDocument/2006/relationships/hyperlink" Target="http://www.itu.int/itu-t/aap/AAPRecDetails.aspx?AAPSeqNo=2838" TargetMode="External"/><Relationship Id="rId47" Type="http://schemas.openxmlformats.org/officeDocument/2006/relationships/hyperlink" Target="http://www.itu.int/itu-t/aap/AAPRecDetails.aspx?AAPSeqNo=2825" TargetMode="External"/><Relationship Id="rId50" Type="http://schemas.openxmlformats.org/officeDocument/2006/relationships/hyperlink" Target="http://www.itu.int/itu-t/aap/AAPRecDetails.aspx?AAPSeqNo=2828" TargetMode="External"/><Relationship Id="rId55" Type="http://schemas.openxmlformats.org/officeDocument/2006/relationships/hyperlink" Target="http://www.itu.int/itu-t/aap/AAPRecDetails.aspx?AAPSeqNo=2869" TargetMode="External"/><Relationship Id="rId63" Type="http://schemas.openxmlformats.org/officeDocument/2006/relationships/hyperlink" Target="http://www.itu.int/itu-t/aap/AAPRecDetails.aspx?AAPSeqNo=2850" TargetMode="External"/><Relationship Id="rId68" Type="http://schemas.openxmlformats.org/officeDocument/2006/relationships/hyperlink" Target="http://www.itu.int/itu-t/aap/AAPRecDetails.aspx?AAPSeqNo=2837" TargetMode="External"/><Relationship Id="rId76" Type="http://schemas.openxmlformats.org/officeDocument/2006/relationships/hyperlink" Target="http://www.itu.int/itu-t/aap/AAPRecDetails.aspx?AAPSeqNo=2863" TargetMode="External"/><Relationship Id="rId84" Type="http://schemas.openxmlformats.org/officeDocument/2006/relationships/hyperlink" Target="http://www.itu.int/itu-t/aap/AAPRecDetails.aspx?AAPSeqNo=2823" TargetMode="External"/><Relationship Id="rId89" Type="http://schemas.openxmlformats.org/officeDocument/2006/relationships/image" Target="media/image3.gif"/><Relationship Id="rId97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www.itu.int/itu-t/aap/AAPRecDetails.aspx?AAPSeqNo=2851" TargetMode="External"/><Relationship Id="rId92" Type="http://schemas.openxmlformats.org/officeDocument/2006/relationships/hyperlink" Target="http://www.itu.int/ITU-T/aapinfo/files/AAPTutorial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tu.int/ITU-T/aap/" TargetMode="External"/><Relationship Id="rId29" Type="http://schemas.openxmlformats.org/officeDocument/2006/relationships/hyperlink" Target="http://www.itu.int/ITU-T/studygroups/com13" TargetMode="External"/><Relationship Id="rId11" Type="http://schemas.openxmlformats.org/officeDocument/2006/relationships/header" Target="header1.xml"/><Relationship Id="rId24" Type="http://schemas.openxmlformats.org/officeDocument/2006/relationships/hyperlink" Target="mailto:tsbsg9@itu.int" TargetMode="External"/><Relationship Id="rId32" Type="http://schemas.openxmlformats.org/officeDocument/2006/relationships/hyperlink" Target="mailto:tsbsg15@itu.int" TargetMode="External"/><Relationship Id="rId37" Type="http://schemas.openxmlformats.org/officeDocument/2006/relationships/hyperlink" Target="http://www.itu.int/itu-t/aap/AAPRecDetails.aspx?AAPSeqNo=2835" TargetMode="External"/><Relationship Id="rId40" Type="http://schemas.openxmlformats.org/officeDocument/2006/relationships/hyperlink" Target="http://www.itu.int/itu-t/aap/AAPRecDetails.aspx?AAPSeqNo=2857" TargetMode="External"/><Relationship Id="rId45" Type="http://schemas.openxmlformats.org/officeDocument/2006/relationships/hyperlink" Target="http://www.itu.int/itu-t/aap/AAPRecDetails.aspx?AAPSeqNo=2868" TargetMode="External"/><Relationship Id="rId53" Type="http://schemas.openxmlformats.org/officeDocument/2006/relationships/hyperlink" Target="http://www.itu.int/itu-t/aap/AAPRecDetails.aspx?AAPSeqNo=2831" TargetMode="External"/><Relationship Id="rId58" Type="http://schemas.openxmlformats.org/officeDocument/2006/relationships/hyperlink" Target="http://www.itu.int/itu-t/aap/AAPRecDetails.aspx?AAPSeqNo=2846" TargetMode="External"/><Relationship Id="rId66" Type="http://schemas.openxmlformats.org/officeDocument/2006/relationships/hyperlink" Target="http://www.itu.int/itu-t/aap/AAPRecDetails.aspx?AAPSeqNo=2871" TargetMode="External"/><Relationship Id="rId74" Type="http://schemas.openxmlformats.org/officeDocument/2006/relationships/hyperlink" Target="http://www.itu.int/itu-t/aap/AAPRecDetails.aspx?AAPSeqNo=2860" TargetMode="External"/><Relationship Id="rId79" Type="http://schemas.openxmlformats.org/officeDocument/2006/relationships/hyperlink" Target="http://www.itu.int/itu-t/aap/AAPRecDetails.aspx?AAPSeqNo=2865" TargetMode="External"/><Relationship Id="rId87" Type="http://schemas.openxmlformats.org/officeDocument/2006/relationships/hyperlink" Target="http://www.itu.int/ITU-T/aap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itu.int/itu-t/aap/AAPRecDetails.aspx?AAPSeqNo=2843" TargetMode="External"/><Relationship Id="rId82" Type="http://schemas.openxmlformats.org/officeDocument/2006/relationships/hyperlink" Target="http://www.itu.int/itu-t/aap/AAPRecDetails.aspx?AAPSeqNo=2875" TargetMode="External"/><Relationship Id="rId90" Type="http://schemas.openxmlformats.org/officeDocument/2006/relationships/image" Target="media/image4.gif"/><Relationship Id="rId95" Type="http://schemas.openxmlformats.org/officeDocument/2006/relationships/footer" Target="footer4.xml"/><Relationship Id="rId19" Type="http://schemas.openxmlformats.org/officeDocument/2006/relationships/hyperlink" Target="http://www.itu.int/ITU-T/studygroups/com03" TargetMode="External"/><Relationship Id="rId14" Type="http://schemas.openxmlformats.org/officeDocument/2006/relationships/hyperlink" Target="http://www.itu.int/ITU-T/" TargetMode="External"/><Relationship Id="rId22" Type="http://schemas.openxmlformats.org/officeDocument/2006/relationships/hyperlink" Target="mailto:tsbsg5@itu.int" TargetMode="External"/><Relationship Id="rId27" Type="http://schemas.openxmlformats.org/officeDocument/2006/relationships/hyperlink" Target="http://www.itu.int/ITU-T/studygroups/com12" TargetMode="External"/><Relationship Id="rId30" Type="http://schemas.openxmlformats.org/officeDocument/2006/relationships/hyperlink" Target="mailto:tsbsg13@itu.int" TargetMode="External"/><Relationship Id="rId35" Type="http://schemas.openxmlformats.org/officeDocument/2006/relationships/hyperlink" Target="http://www.itu.int/ITU-T/studygroups/com17" TargetMode="External"/><Relationship Id="rId43" Type="http://schemas.openxmlformats.org/officeDocument/2006/relationships/hyperlink" Target="http://www.itu.int/itu-t/aap/AAPRecDetails.aspx?AAPSeqNo=2858" TargetMode="External"/><Relationship Id="rId48" Type="http://schemas.openxmlformats.org/officeDocument/2006/relationships/hyperlink" Target="http://www.itu.int/itu-t/aap/AAPRecDetails.aspx?AAPSeqNo=2826" TargetMode="External"/><Relationship Id="rId56" Type="http://schemas.openxmlformats.org/officeDocument/2006/relationships/hyperlink" Target="http://www.itu.int/itu-t/aap/AAPRecDetails.aspx?AAPSeqNo=2844" TargetMode="External"/><Relationship Id="rId64" Type="http://schemas.openxmlformats.org/officeDocument/2006/relationships/hyperlink" Target="http://www.itu.int/itu-t/aap/AAPRecDetails.aspx?AAPSeqNo=2842" TargetMode="External"/><Relationship Id="rId69" Type="http://schemas.openxmlformats.org/officeDocument/2006/relationships/hyperlink" Target="http://www.itu.int/itu-t/aap/AAPRecDetails.aspx?AAPSeqNo=2852" TargetMode="External"/><Relationship Id="rId77" Type="http://schemas.openxmlformats.org/officeDocument/2006/relationships/hyperlink" Target="http://www.itu.int/itu-t/aap/AAPRecDetails.aspx?AAPSeqNo=2874" TargetMode="External"/><Relationship Id="rId8" Type="http://schemas.openxmlformats.org/officeDocument/2006/relationships/image" Target="media/image1.wmf"/><Relationship Id="rId51" Type="http://schemas.openxmlformats.org/officeDocument/2006/relationships/hyperlink" Target="http://www.itu.int/itu-t/aap/AAPRecDetails.aspx?AAPSeqNo=2829" TargetMode="External"/><Relationship Id="rId72" Type="http://schemas.openxmlformats.org/officeDocument/2006/relationships/hyperlink" Target="http://www.itu.int/itu-t/aap/AAPRecDetails.aspx?AAPSeqNo=2872" TargetMode="External"/><Relationship Id="rId80" Type="http://schemas.openxmlformats.org/officeDocument/2006/relationships/hyperlink" Target="http://www.itu.int/itu-t/aap/AAPRecDetails.aspx?AAPSeqNo=2873" TargetMode="External"/><Relationship Id="rId85" Type="http://schemas.openxmlformats.org/officeDocument/2006/relationships/header" Target="header2.xml"/><Relationship Id="rId93" Type="http://schemas.openxmlformats.org/officeDocument/2006/relationships/hyperlink" Target="mailto:tsbsg....@itu.int" TargetMode="External"/><Relationship Id="rId3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hyperlink" Target="http://www.itu.int/ITU-T/studygroups/com02" TargetMode="External"/><Relationship Id="rId25" Type="http://schemas.openxmlformats.org/officeDocument/2006/relationships/hyperlink" Target="http://www.itu.int/ITU-T/studygroups/com11" TargetMode="External"/><Relationship Id="rId33" Type="http://schemas.openxmlformats.org/officeDocument/2006/relationships/hyperlink" Target="http://www.itu.int/ITU-T/studygroups/com16" TargetMode="External"/><Relationship Id="rId38" Type="http://schemas.openxmlformats.org/officeDocument/2006/relationships/hyperlink" Target="http://www.itu.int/itu-t/aap/AAPRecDetails.aspx?AAPSeqNo=2854" TargetMode="External"/><Relationship Id="rId46" Type="http://schemas.openxmlformats.org/officeDocument/2006/relationships/hyperlink" Target="http://www.itu.int/itu-t/aap/AAPRecDetails.aspx?AAPSeqNo=2824" TargetMode="External"/><Relationship Id="rId59" Type="http://schemas.openxmlformats.org/officeDocument/2006/relationships/hyperlink" Target="http://www.itu.int/itu-t/aap/AAPRecDetails.aspx?AAPSeqNo=2847" TargetMode="External"/><Relationship Id="rId67" Type="http://schemas.openxmlformats.org/officeDocument/2006/relationships/hyperlink" Target="http://www.itu.int/itu-t/aap/AAPRecDetails.aspx?AAPSeqNo=2836" TargetMode="External"/><Relationship Id="rId20" Type="http://schemas.openxmlformats.org/officeDocument/2006/relationships/hyperlink" Target="mailto:tsbsg3@itu.int" TargetMode="External"/><Relationship Id="rId41" Type="http://schemas.openxmlformats.org/officeDocument/2006/relationships/hyperlink" Target="http://www.itu.int/itu-t/aap/AAPRecDetails.aspx?AAPSeqNo=2855" TargetMode="External"/><Relationship Id="rId54" Type="http://schemas.openxmlformats.org/officeDocument/2006/relationships/hyperlink" Target="http://www.itu.int/itu-t/aap/AAPRecDetails.aspx?AAPSeqNo=2832" TargetMode="External"/><Relationship Id="rId62" Type="http://schemas.openxmlformats.org/officeDocument/2006/relationships/hyperlink" Target="http://www.itu.int/itu-t/aap/AAPRecDetails.aspx?AAPSeqNo=2849" TargetMode="External"/><Relationship Id="rId70" Type="http://schemas.openxmlformats.org/officeDocument/2006/relationships/hyperlink" Target="http://www.itu.int/itu-t/aap/AAPRecDetails.aspx?AAPSeqNo=2853" TargetMode="External"/><Relationship Id="rId75" Type="http://schemas.openxmlformats.org/officeDocument/2006/relationships/hyperlink" Target="http://www.itu.int/itu-t/aap/AAPRecDetails.aspx?AAPSeqNo=2861" TargetMode="External"/><Relationship Id="rId83" Type="http://schemas.openxmlformats.org/officeDocument/2006/relationships/hyperlink" Target="http://www.itu.int/itu-t/aap/AAPRecDetails.aspx?AAPSeqNo=2834" TargetMode="External"/><Relationship Id="rId88" Type="http://schemas.openxmlformats.org/officeDocument/2006/relationships/image" Target="media/image2.gif"/><Relationship Id="rId91" Type="http://schemas.openxmlformats.org/officeDocument/2006/relationships/image" Target="media/image5.gif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itu.int/ITU-T/aapinfo/" TargetMode="External"/><Relationship Id="rId23" Type="http://schemas.openxmlformats.org/officeDocument/2006/relationships/hyperlink" Target="http://www.itu.int/ITU-T/studygroups/com09" TargetMode="External"/><Relationship Id="rId28" Type="http://schemas.openxmlformats.org/officeDocument/2006/relationships/hyperlink" Target="mailto:tsbsg12@itu.int" TargetMode="External"/><Relationship Id="rId36" Type="http://schemas.openxmlformats.org/officeDocument/2006/relationships/hyperlink" Target="mailto:tsbsg17@itu.int" TargetMode="External"/><Relationship Id="rId49" Type="http://schemas.openxmlformats.org/officeDocument/2006/relationships/hyperlink" Target="http://www.itu.int/itu-t/aap/AAPRecDetails.aspx?AAPSeqNo=2827" TargetMode="External"/><Relationship Id="rId57" Type="http://schemas.openxmlformats.org/officeDocument/2006/relationships/hyperlink" Target="http://www.itu.int/itu-t/aap/AAPRecDetails.aspx?AAPSeqNo=2845" TargetMode="External"/><Relationship Id="rId10" Type="http://schemas.openxmlformats.org/officeDocument/2006/relationships/hyperlink" Target="http://www.itu.int/ITU-T/aap/" TargetMode="External"/><Relationship Id="rId31" Type="http://schemas.openxmlformats.org/officeDocument/2006/relationships/hyperlink" Target="http://www.itu.int/ITU-T/studygroups/com15" TargetMode="External"/><Relationship Id="rId44" Type="http://schemas.openxmlformats.org/officeDocument/2006/relationships/hyperlink" Target="http://www.itu.int/itu-t/aap/AAPRecDetails.aspx?AAPSeqNo=2867" TargetMode="External"/><Relationship Id="rId52" Type="http://schemas.openxmlformats.org/officeDocument/2006/relationships/hyperlink" Target="http://www.itu.int/itu-t/aap/AAPRecDetails.aspx?AAPSeqNo=2830" TargetMode="External"/><Relationship Id="rId60" Type="http://schemas.openxmlformats.org/officeDocument/2006/relationships/hyperlink" Target="http://www.itu.int/itu-t/aap/AAPRecDetails.aspx?AAPSeqNo=2848" TargetMode="External"/><Relationship Id="rId65" Type="http://schemas.openxmlformats.org/officeDocument/2006/relationships/hyperlink" Target="http://www.itu.int/itu-t/aap/AAPRecDetails.aspx?AAPSeqNo=2870" TargetMode="External"/><Relationship Id="rId73" Type="http://schemas.openxmlformats.org/officeDocument/2006/relationships/hyperlink" Target="http://www.itu.int/itu-t/aap/AAPRecDetails.aspx?AAPSeqNo=2859" TargetMode="External"/><Relationship Id="rId78" Type="http://schemas.openxmlformats.org/officeDocument/2006/relationships/hyperlink" Target="http://www.itu.int/itu-t/aap/AAPRecDetails.aspx?AAPSeqNo=2864" TargetMode="External"/><Relationship Id="rId81" Type="http://schemas.openxmlformats.org/officeDocument/2006/relationships/hyperlink" Target="http://www.itu.int/itu-t/aap/AAPRecDetails.aspx?AAPSeqNo=2833" TargetMode="External"/><Relationship Id="rId86" Type="http://schemas.openxmlformats.org/officeDocument/2006/relationships/footer" Target="footer3.xml"/><Relationship Id="rId94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tsbdir@itu.int" TargetMode="External"/><Relationship Id="rId13" Type="http://schemas.openxmlformats.org/officeDocument/2006/relationships/footer" Target="footer2.xml"/><Relationship Id="rId18" Type="http://schemas.openxmlformats.org/officeDocument/2006/relationships/hyperlink" Target="mailto:tsbsg2@itu.int" TargetMode="External"/><Relationship Id="rId39" Type="http://schemas.openxmlformats.org/officeDocument/2006/relationships/hyperlink" Target="http://www.itu.int/itu-t/aap/AAPRecDetails.aspx?AAPSeqNo=2856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2394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Fikrat, Sara</dc:creator>
  <cp:lastModifiedBy>Fikrat, Sara</cp:lastModifiedBy>
  <cp:revision>2</cp:revision>
  <dcterms:created xsi:type="dcterms:W3CDTF">2013-07-31T13:11:00Z</dcterms:created>
  <dcterms:modified xsi:type="dcterms:W3CDTF">2013-07-31T13:11:00Z</dcterms:modified>
</cp:coreProperties>
</file>