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931"/>
        <w:gridCol w:w="1134"/>
      </w:tblGrid>
      <w:tr w:rsidR="00000782">
        <w:trPr>
          <w:cantSplit/>
        </w:trPr>
        <w:tc>
          <w:tcPr>
            <w:tcW w:w="8931" w:type="dxa"/>
          </w:tcPr>
          <w:p w:rsidR="00000782" w:rsidRDefault="00DB4711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es-ES_tradnl"/>
              </w:rPr>
            </w:pPr>
            <w:bookmarkStart w:id="0" w:name="_GoBack"/>
            <w:bookmarkEnd w:id="0"/>
            <w:r>
              <w:rPr>
                <w:rFonts w:ascii="Helvetica" w:hAnsi="Helvetica"/>
                <w:smallCaps/>
                <w:spacing w:val="25"/>
                <w:sz w:val="36"/>
                <w:szCs w:val="36"/>
                <w:lang w:val="es-ES_tradnl"/>
              </w:rPr>
              <w:t>Unión Internacional de Telecomunicaciones</w:t>
            </w:r>
          </w:p>
          <w:p w:rsidR="00000782" w:rsidRDefault="00DB4711">
            <w:pPr>
              <w:rPr>
                <w:rFonts w:ascii="Helvetica" w:hAnsi="Helvetica"/>
                <w:lang w:val="es-ES_tradnl"/>
              </w:rPr>
            </w:pPr>
            <w:r>
              <w:rPr>
                <w:rFonts w:ascii="Helvetica" w:hAnsi="Helvetica"/>
                <w:i/>
                <w:sz w:val="28"/>
                <w:lang w:val="es-ES_tradnl"/>
              </w:rPr>
              <w:t>Oficina de Normalización de las Telecomunicaciones</w:t>
            </w:r>
          </w:p>
        </w:tc>
        <w:tc>
          <w:tcPr>
            <w:tcW w:w="1134" w:type="dxa"/>
          </w:tcPr>
          <w:p w:rsidR="00000782" w:rsidRDefault="00DB4711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05485" cy="770890"/>
                  <wp:effectExtent l="0" t="0" r="0" b="0"/>
                  <wp:docPr id="1" name="Picture 1" descr="uit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t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782" w:rsidRDefault="00000782"/>
    <w:p w:rsidR="00000782" w:rsidRDefault="00DB4711">
      <w:pPr>
        <w:jc w:val="right"/>
      </w:pPr>
      <w:r>
        <w:t>Ginebra,  16 de mayo de 2013</w:t>
      </w:r>
      <w:r>
        <w:tab/>
      </w:r>
    </w:p>
    <w:p w:rsidR="00000782" w:rsidRDefault="00000782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984"/>
        <w:gridCol w:w="6946"/>
      </w:tblGrid>
      <w:tr w:rsidR="00000782" w:rsidRPr="00DB4711">
        <w:trPr>
          <w:cantSplit/>
        </w:trPr>
        <w:tc>
          <w:tcPr>
            <w:tcW w:w="843" w:type="dxa"/>
          </w:tcPr>
          <w:p w:rsidR="00000782" w:rsidRDefault="00DB4711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Ref:</w:t>
            </w:r>
          </w:p>
          <w:p w:rsidR="00000782" w:rsidRDefault="00000782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000782" w:rsidRDefault="00000782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000782" w:rsidRDefault="00DB4711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Tel:</w:t>
            </w:r>
          </w:p>
          <w:p w:rsidR="00000782" w:rsidRDefault="00DB4711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Fax:</w:t>
            </w:r>
          </w:p>
          <w:p w:rsidR="00000782" w:rsidRDefault="00DB4711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Correo-e:</w:t>
            </w:r>
          </w:p>
        </w:tc>
        <w:tc>
          <w:tcPr>
            <w:tcW w:w="1984" w:type="dxa"/>
          </w:tcPr>
          <w:p w:rsidR="00000782" w:rsidRDefault="00DB4711">
            <w:pPr>
              <w:pStyle w:val="Tabletext"/>
              <w:spacing w:before="0" w:after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TSB AAP-11</w:t>
            </w:r>
          </w:p>
          <w:p w:rsidR="00000782" w:rsidRDefault="00DB4711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AAP/MJ</w:t>
            </w:r>
          </w:p>
          <w:p w:rsidR="00000782" w:rsidRDefault="00000782">
            <w:pPr>
              <w:pStyle w:val="Tabletext"/>
              <w:spacing w:before="0" w:after="0"/>
              <w:jc w:val="left"/>
              <w:rPr>
                <w:bCs/>
                <w:lang w:val="en-US"/>
              </w:rPr>
            </w:pPr>
          </w:p>
          <w:p w:rsidR="00000782" w:rsidRDefault="00DB4711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+41 22 730 5860</w:t>
            </w:r>
          </w:p>
          <w:p w:rsidR="00000782" w:rsidRDefault="00DB4711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+41 22 730 5853</w:t>
            </w:r>
          </w:p>
          <w:p w:rsidR="00000782" w:rsidRDefault="00000782">
            <w:pPr>
              <w:pStyle w:val="Tabletext"/>
              <w:spacing w:before="0" w:after="0"/>
              <w:jc w:val="left"/>
              <w:rPr>
                <w:szCs w:val="22"/>
              </w:rPr>
            </w:pPr>
            <w:hyperlink r:id="rId9" w:history="1">
              <w:r w:rsidR="00DB4711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000782" w:rsidRDefault="00DB4711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las Administraciones de los Estados Miembros de la Unión;</w:t>
            </w:r>
          </w:p>
          <w:p w:rsidR="00000782" w:rsidRDefault="00DB4711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Miembros del Sector UIT</w:t>
            </w:r>
            <w:r>
              <w:rPr>
                <w:lang w:val="es-ES_tradnl"/>
              </w:rPr>
              <w:noBreakHyphen/>
              <w:t>T;</w:t>
            </w:r>
          </w:p>
          <w:p w:rsidR="00000782" w:rsidRDefault="00DB4711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Asociados del UIT</w:t>
            </w:r>
            <w:r>
              <w:rPr>
                <w:lang w:val="es-ES_tradnl"/>
              </w:rPr>
              <w:noBreakHyphen/>
              <w:t>T</w:t>
            </w:r>
          </w:p>
          <w:p w:rsidR="00000782" w:rsidRDefault="00000782">
            <w:pPr>
              <w:pStyle w:val="Tabletext"/>
              <w:spacing w:before="0" w:after="0"/>
              <w:ind w:left="284" w:hanging="284"/>
              <w:jc w:val="left"/>
              <w:rPr>
                <w:bCs/>
                <w:lang w:val="es-ES_tradnl"/>
              </w:rPr>
            </w:pPr>
          </w:p>
          <w:p w:rsidR="00000782" w:rsidRDefault="00DB4711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b/>
                <w:lang w:val="es-ES_tradnl"/>
              </w:rPr>
              <w:t>Copia</w:t>
            </w:r>
            <w:r>
              <w:rPr>
                <w:lang w:val="es-ES_tradnl"/>
              </w:rPr>
              <w:t>:</w:t>
            </w:r>
          </w:p>
          <w:p w:rsidR="00000782" w:rsidRDefault="00DB4711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>A los Presidentes y a los Vicepresidentes de las Comisiones de Estudio del UIT</w:t>
            </w:r>
            <w:r>
              <w:rPr>
                <w:lang w:val="es-ES_tradnl"/>
              </w:rPr>
              <w:noBreakHyphen/>
              <w:t>T;</w:t>
            </w:r>
          </w:p>
          <w:p w:rsidR="00000782" w:rsidRDefault="00DB4711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Desarrollo de las Telecomunicaciones;</w:t>
            </w:r>
          </w:p>
          <w:p w:rsidR="00000782" w:rsidRDefault="00DB4711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Radiocomunicaciones</w:t>
            </w:r>
          </w:p>
        </w:tc>
      </w:tr>
    </w:tbl>
    <w:p w:rsidR="00000782" w:rsidRPr="00DB4711" w:rsidRDefault="00000782">
      <w:pPr>
        <w:rPr>
          <w:lang w:val="es-ES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000782" w:rsidRPr="00DB4711">
        <w:trPr>
          <w:cantSplit/>
        </w:trPr>
        <w:tc>
          <w:tcPr>
            <w:tcW w:w="908" w:type="dxa"/>
          </w:tcPr>
          <w:p w:rsidR="00000782" w:rsidRDefault="00DB4711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lang w:val="es-ES"/>
              </w:rPr>
              <w:t>Asunto:</w:t>
            </w:r>
          </w:p>
        </w:tc>
        <w:tc>
          <w:tcPr>
            <w:tcW w:w="8947" w:type="dxa"/>
          </w:tcPr>
          <w:p w:rsidR="00000782" w:rsidRDefault="00DB4711">
            <w:pPr>
              <w:pStyle w:val="Tabletext"/>
              <w:rPr>
                <w:szCs w:val="22"/>
                <w:lang w:val="es-ES_tradnl"/>
              </w:rPr>
            </w:pPr>
            <w:r>
              <w:rPr>
                <w:b/>
                <w:lang w:val="es-ES"/>
              </w:rPr>
              <w:t>Situación de las Recomendaciones sometidas a</w:t>
            </w:r>
            <w:r>
              <w:rPr>
                <w:b/>
                <w:lang w:val="es-ES"/>
              </w:rPr>
              <w:t>l proceso de aprobación alternativo (AAP)</w:t>
            </w:r>
          </w:p>
        </w:tc>
      </w:tr>
    </w:tbl>
    <w:p w:rsidR="00000782" w:rsidRPr="00DB4711" w:rsidRDefault="00000782">
      <w:pPr>
        <w:rPr>
          <w:lang w:val="es-ES"/>
        </w:rPr>
      </w:pPr>
    </w:p>
    <w:p w:rsidR="00000782" w:rsidRDefault="00DB4711">
      <w:pPr>
        <w:rPr>
          <w:lang w:val="es-ES"/>
        </w:rPr>
      </w:pPr>
      <w:r>
        <w:rPr>
          <w:lang w:val="es-ES"/>
        </w:rPr>
        <w:t>Muy señora mía/Muy señor mío:</w:t>
      </w:r>
    </w:p>
    <w:p w:rsidR="00000782" w:rsidRPr="00DB4711" w:rsidRDefault="00000782">
      <w:pPr>
        <w:rPr>
          <w:lang w:val="es-ES"/>
        </w:rPr>
      </w:pPr>
    </w:p>
    <w:p w:rsidR="00000782" w:rsidRDefault="00DB4711">
      <w:pPr>
        <w:rPr>
          <w:lang w:val="es-ES"/>
        </w:rPr>
      </w:pPr>
      <w:r>
        <w:rPr>
          <w:lang w:val="es-ES"/>
        </w:rPr>
        <w:t>El proceso de aprobación alternativo (AAP) definido en la Recomendación A.8 del UIT-T se aplica a las Recomendaciones que no tienen consecuencias en materia de política o reglamentación y que no requieren, por lo tanto, la consulta formal de los Estados Mi</w:t>
      </w:r>
      <w:r>
        <w:rPr>
          <w:lang w:val="es-ES"/>
        </w:rPr>
        <w:t>embros (véase el número 246B del Convenio de la UIT).</w:t>
      </w:r>
    </w:p>
    <w:p w:rsidR="00000782" w:rsidRDefault="00DB4711">
      <w:pPr>
        <w:rPr>
          <w:lang w:val="es-ES"/>
        </w:rPr>
      </w:pPr>
      <w:r>
        <w:rPr>
          <w:lang w:val="es-ES"/>
        </w:rPr>
        <w:t xml:space="preserve">En el </w:t>
      </w:r>
      <w:r>
        <w:rPr>
          <w:b/>
          <w:bCs/>
          <w:lang w:val="es-ES"/>
        </w:rPr>
        <w:t>anexo 1</w:t>
      </w:r>
      <w:r>
        <w:rPr>
          <w:lang w:val="es-ES"/>
        </w:rPr>
        <w:t xml:space="preserve"> se enumera la lista de los textos cuyo estado ha cambiado con respecto a los anuncios TSB AAP precedentes.</w:t>
      </w:r>
    </w:p>
    <w:p w:rsidR="00000782" w:rsidRDefault="00DB4711">
      <w:pPr>
        <w:rPr>
          <w:lang w:val="es-ES"/>
        </w:rPr>
      </w:pPr>
      <w:r>
        <w:rPr>
          <w:lang w:val="es-ES"/>
        </w:rPr>
        <w:t>Si desea formular un comentario en relación con una Recomendación sometida al AAP</w:t>
      </w:r>
      <w:r>
        <w:rPr>
          <w:lang w:val="es-ES"/>
        </w:rPr>
        <w:t xml:space="preserve">, le alentamos a utilizar el formulario de presentación de comentarios disponible en la página de la Recomendación que figura en el área AAP del sitio web del UIT-T, en la dirección </w:t>
      </w:r>
      <w:hyperlink r:id="rId10" w:history="1">
        <w:r>
          <w:rPr>
            <w:rStyle w:val="Hyperlink"/>
            <w:lang w:val="es-ES"/>
          </w:rPr>
          <w:t>http://www.itu.int/ITU-T/aap</w:t>
        </w:r>
        <w:r>
          <w:rPr>
            <w:rStyle w:val="Hyperlink"/>
            <w:lang w:val="es-ES"/>
          </w:rPr>
          <w:t>/</w:t>
        </w:r>
      </w:hyperlink>
      <w:r>
        <w:rPr>
          <w:lang w:val="es-ES"/>
        </w:rPr>
        <w:t xml:space="preserve"> (véase también el </w:t>
      </w:r>
      <w:r>
        <w:rPr>
          <w:b/>
          <w:bCs/>
          <w:lang w:val="es-ES"/>
        </w:rPr>
        <w:t>anexo 2</w:t>
      </w:r>
      <w:r>
        <w:rPr>
          <w:lang w:val="es-ES"/>
        </w:rPr>
        <w:t xml:space="preserve">). Alternativamente, pueden presentarse comentarios completando el formulario del </w:t>
      </w:r>
      <w:r>
        <w:rPr>
          <w:b/>
          <w:bCs/>
          <w:lang w:val="es-ES"/>
        </w:rPr>
        <w:t>anexo 3</w:t>
      </w:r>
      <w:r>
        <w:rPr>
          <w:lang w:val="es-ES"/>
        </w:rPr>
        <w:t xml:space="preserve"> y remitiéndolo a la secretaría de la Comisión de Estudio correspondiente.</w:t>
      </w:r>
    </w:p>
    <w:p w:rsidR="00000782" w:rsidRDefault="00DB4711">
      <w:pPr>
        <w:rPr>
          <w:lang w:val="es-ES"/>
        </w:rPr>
      </w:pPr>
      <w:r>
        <w:rPr>
          <w:lang w:val="es-ES"/>
        </w:rPr>
        <w:t xml:space="preserve">Le rogamos tenga en cuenta que no se alientan comentarios que se </w:t>
      </w:r>
      <w:r>
        <w:rPr>
          <w:lang w:val="es-ES"/>
        </w:rPr>
        <w:t xml:space="preserve">limiten a apoyar la adopción del texto en cuestión. </w:t>
      </w:r>
    </w:p>
    <w:p w:rsidR="00000782" w:rsidRDefault="00DB4711">
      <w:pPr>
        <w:rPr>
          <w:lang w:val="es-ES"/>
        </w:rPr>
      </w:pPr>
      <w:r>
        <w:rPr>
          <w:lang w:val="es-ES"/>
        </w:rPr>
        <w:t>Le saluda atentamente,</w:t>
      </w:r>
    </w:p>
    <w:p w:rsidR="00000782" w:rsidRPr="00DB4711" w:rsidRDefault="00000782">
      <w:pPr>
        <w:rPr>
          <w:lang w:val="es-ES"/>
        </w:rPr>
      </w:pPr>
    </w:p>
    <w:p w:rsidR="00000782" w:rsidRPr="00DB4711" w:rsidRDefault="00000782">
      <w:pPr>
        <w:rPr>
          <w:lang w:val="es-ES"/>
        </w:rPr>
      </w:pPr>
    </w:p>
    <w:p w:rsidR="00000782" w:rsidRDefault="00DB4711">
      <w:pPr>
        <w:jc w:val="left"/>
        <w:rPr>
          <w:lang w:val="es-ES"/>
        </w:rPr>
      </w:pPr>
      <w:r>
        <w:rPr>
          <w:lang w:val="es-ES"/>
        </w:rPr>
        <w:t>Malcolm Johnson</w:t>
      </w:r>
      <w:r>
        <w:rPr>
          <w:lang w:val="es-ES"/>
        </w:rPr>
        <w:br/>
        <w:t xml:space="preserve">Director de la Oficina de </w:t>
      </w:r>
      <w:r>
        <w:rPr>
          <w:lang w:val="es-ES"/>
        </w:rPr>
        <w:br/>
        <w:t>Normalización de las Telecomunicaciones</w:t>
      </w:r>
    </w:p>
    <w:p w:rsidR="00000782" w:rsidRDefault="00DB4711">
      <w:pPr>
        <w:spacing w:before="720"/>
      </w:pPr>
      <w:r>
        <w:rPr>
          <w:b/>
          <w:bCs/>
        </w:rPr>
        <w:t>Anexos:</w:t>
      </w:r>
      <w:r>
        <w:t xml:space="preserve"> 3</w:t>
      </w:r>
    </w:p>
    <w:p w:rsidR="00000782" w:rsidRDefault="00000782">
      <w:pPr>
        <w:spacing w:before="720"/>
        <w:sectPr w:rsidR="00000782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000782" w:rsidRDefault="00DB4711">
      <w:pPr>
        <w:pStyle w:val="AnnexNotitle"/>
      </w:pPr>
      <w:r>
        <w:lastRenderedPageBreak/>
        <w:t>Annex 1</w:t>
      </w:r>
    </w:p>
    <w:p w:rsidR="00000782" w:rsidRDefault="00DB4711">
      <w:pPr>
        <w:jc w:val="center"/>
      </w:pPr>
      <w:r>
        <w:t>(to TSB AAP-11)</w:t>
      </w:r>
    </w:p>
    <w:p w:rsidR="00000782" w:rsidRDefault="00000782">
      <w:pPr>
        <w:rPr>
          <w:szCs w:val="22"/>
        </w:rPr>
      </w:pPr>
    </w:p>
    <w:p w:rsidR="00000782" w:rsidRDefault="00DB4711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000782" w:rsidRDefault="00DB4711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000782" w:rsidRDefault="00DB4711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000782" w:rsidRDefault="00DB4711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000782" w:rsidRDefault="00DB4711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000782" w:rsidRDefault="00DB4711">
      <w:pPr>
        <w:pStyle w:val="enumlev2"/>
        <w:rPr>
          <w:szCs w:val="22"/>
        </w:rPr>
      </w:pPr>
      <w:r>
        <w:rPr>
          <w:szCs w:val="22"/>
        </w:rPr>
        <w:t>SG = For</w:t>
      </w:r>
      <w:r>
        <w:rPr>
          <w:szCs w:val="22"/>
        </w:rPr>
        <w:t xml:space="preserve"> Study Group approval</w:t>
      </w:r>
    </w:p>
    <w:p w:rsidR="00000782" w:rsidRDefault="00DB4711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000782" w:rsidRDefault="00DB4711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000782" w:rsidRDefault="00DB4711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000782" w:rsidRDefault="00DB4711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000782" w:rsidRDefault="00DB4711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000782" w:rsidRPr="00DB4711" w:rsidRDefault="00DB4711">
      <w:pPr>
        <w:pStyle w:val="Headingb"/>
        <w:rPr>
          <w:szCs w:val="22"/>
          <w:lang w:val="fr-CH"/>
        </w:rPr>
      </w:pPr>
      <w:r w:rsidRPr="00DB4711">
        <w:rPr>
          <w:szCs w:val="22"/>
          <w:lang w:val="fr-CH"/>
        </w:rPr>
        <w:t>ITU-T website entry page:</w:t>
      </w:r>
    </w:p>
    <w:p w:rsidR="00000782" w:rsidRPr="00DB4711" w:rsidRDefault="00000782">
      <w:pPr>
        <w:pStyle w:val="enumlev2"/>
        <w:rPr>
          <w:szCs w:val="22"/>
          <w:lang w:val="fr-CH"/>
        </w:rPr>
      </w:pPr>
      <w:hyperlink r:id="rId14" w:history="1">
        <w:r w:rsidR="00DB4711" w:rsidRPr="00DB4711">
          <w:rPr>
            <w:rStyle w:val="Hyperlink"/>
            <w:szCs w:val="22"/>
            <w:lang w:val="fr-CH"/>
          </w:rPr>
          <w:t>http://www.itu.int/ITU-T</w:t>
        </w:r>
      </w:hyperlink>
    </w:p>
    <w:p w:rsidR="00000782" w:rsidRDefault="00DB4711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000782" w:rsidRDefault="00000782">
      <w:pPr>
        <w:pStyle w:val="enumlev2"/>
        <w:rPr>
          <w:szCs w:val="22"/>
        </w:rPr>
      </w:pPr>
      <w:hyperlink r:id="rId15" w:history="1">
        <w:r w:rsidR="00DB4711">
          <w:rPr>
            <w:rStyle w:val="Hyperlink"/>
            <w:szCs w:val="22"/>
          </w:rPr>
          <w:t>http://www.itu.int/ITU-T/aapinfo</w:t>
        </w:r>
      </w:hyperlink>
    </w:p>
    <w:p w:rsidR="00000782" w:rsidRDefault="00DB4711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000782" w:rsidRDefault="00DB4711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000782" w:rsidRDefault="00000782">
      <w:pPr>
        <w:pStyle w:val="enumlev2"/>
        <w:rPr>
          <w:szCs w:val="22"/>
        </w:rPr>
      </w:pPr>
      <w:hyperlink r:id="rId16" w:history="1">
        <w:r w:rsidR="00DB4711">
          <w:rPr>
            <w:rStyle w:val="Hyperlink"/>
            <w:szCs w:val="22"/>
          </w:rPr>
          <w:t>http://www.itu.int/ITU-T/aap/</w:t>
        </w:r>
      </w:hyperlink>
    </w:p>
    <w:p w:rsidR="00000782" w:rsidRDefault="00DB4711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000782">
        <w:tc>
          <w:tcPr>
            <w:tcW w:w="987" w:type="dxa"/>
          </w:tcPr>
          <w:p w:rsidR="00000782" w:rsidRDefault="00DB471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000782" w:rsidRDefault="00000782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DB4711">
                <w:rPr>
                  <w:rStyle w:val="Hyperlink"/>
                  <w:szCs w:val="22"/>
                </w:rPr>
                <w:t>http://www.itu.int/ITU-T/studygro</w:t>
              </w:r>
              <w:r w:rsidR="00DB4711">
                <w:rPr>
                  <w:rStyle w:val="Hyperlink"/>
                  <w:szCs w:val="22"/>
                </w:rPr>
                <w:t>ups/com02</w:t>
              </w:r>
            </w:hyperlink>
          </w:p>
        </w:tc>
        <w:tc>
          <w:tcPr>
            <w:tcW w:w="1985" w:type="dxa"/>
          </w:tcPr>
          <w:p w:rsidR="00000782" w:rsidRDefault="00000782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DB4711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000782">
        <w:tc>
          <w:tcPr>
            <w:tcW w:w="0" w:type="auto"/>
          </w:tcPr>
          <w:p w:rsidR="00000782" w:rsidRDefault="00DB471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000782" w:rsidRDefault="00000782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DB4711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000782" w:rsidRDefault="00000782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DB4711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000782">
        <w:tc>
          <w:tcPr>
            <w:tcW w:w="0" w:type="auto"/>
          </w:tcPr>
          <w:p w:rsidR="00000782" w:rsidRDefault="00DB471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000782" w:rsidRDefault="00000782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DB4711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000782" w:rsidRDefault="00000782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DB4711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000782">
        <w:tc>
          <w:tcPr>
            <w:tcW w:w="0" w:type="auto"/>
          </w:tcPr>
          <w:p w:rsidR="00000782" w:rsidRDefault="00DB471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000782" w:rsidRDefault="00000782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DB4711">
                <w:rPr>
                  <w:rStyle w:val="Hyperlink"/>
                  <w:szCs w:val="22"/>
                </w:rPr>
                <w:t>http://www.itu.int/ITU-T/studygroups/c</w:t>
              </w:r>
              <w:r w:rsidR="00DB4711">
                <w:rPr>
                  <w:rStyle w:val="Hyperlink"/>
                  <w:szCs w:val="22"/>
                </w:rPr>
                <w:t>om09</w:t>
              </w:r>
            </w:hyperlink>
          </w:p>
        </w:tc>
        <w:tc>
          <w:tcPr>
            <w:tcW w:w="0" w:type="auto"/>
          </w:tcPr>
          <w:p w:rsidR="00000782" w:rsidRDefault="00000782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DB4711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000782">
        <w:tc>
          <w:tcPr>
            <w:tcW w:w="0" w:type="auto"/>
          </w:tcPr>
          <w:p w:rsidR="00000782" w:rsidRDefault="00DB471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000782" w:rsidRDefault="00000782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DB4711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000782" w:rsidRDefault="00000782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DB4711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000782">
        <w:tc>
          <w:tcPr>
            <w:tcW w:w="0" w:type="auto"/>
          </w:tcPr>
          <w:p w:rsidR="00000782" w:rsidRDefault="00DB471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000782" w:rsidRDefault="00000782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DB4711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000782" w:rsidRDefault="00000782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DB4711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000782">
        <w:tc>
          <w:tcPr>
            <w:tcW w:w="0" w:type="auto"/>
          </w:tcPr>
          <w:p w:rsidR="00000782" w:rsidRDefault="00DB471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000782" w:rsidRDefault="00000782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DB4711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000782" w:rsidRDefault="00000782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DB4711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000782">
        <w:tc>
          <w:tcPr>
            <w:tcW w:w="0" w:type="auto"/>
          </w:tcPr>
          <w:p w:rsidR="00000782" w:rsidRDefault="00DB471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000782" w:rsidRDefault="00000782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DB4711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000782" w:rsidRDefault="00000782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DB4711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000782">
        <w:tc>
          <w:tcPr>
            <w:tcW w:w="0" w:type="auto"/>
          </w:tcPr>
          <w:p w:rsidR="00000782" w:rsidRDefault="00DB471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000782" w:rsidRDefault="00000782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DB4711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000782" w:rsidRDefault="00000782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DB4711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000782">
        <w:tc>
          <w:tcPr>
            <w:tcW w:w="0" w:type="auto"/>
          </w:tcPr>
          <w:p w:rsidR="00000782" w:rsidRDefault="00DB471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000782" w:rsidRDefault="00000782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DB4711">
                <w:rPr>
                  <w:rStyle w:val="Hyperlink"/>
                  <w:szCs w:val="22"/>
                </w:rPr>
                <w:t>http://www.itu.int/ITU-T/studygroup</w:t>
              </w:r>
              <w:r w:rsidR="00DB4711">
                <w:rPr>
                  <w:rStyle w:val="Hyperlink"/>
                  <w:szCs w:val="22"/>
                </w:rPr>
                <w:t>s/com17</w:t>
              </w:r>
            </w:hyperlink>
          </w:p>
        </w:tc>
        <w:tc>
          <w:tcPr>
            <w:tcW w:w="0" w:type="auto"/>
          </w:tcPr>
          <w:p w:rsidR="00000782" w:rsidRDefault="00000782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DB4711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000782" w:rsidRDefault="00000782">
      <w:pPr>
        <w:pStyle w:val="Header"/>
        <w:ind w:left="360"/>
        <w:rPr>
          <w:b/>
          <w:bCs/>
          <w:sz w:val="24"/>
        </w:rPr>
        <w:sectPr w:rsidR="00000782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000782" w:rsidRDefault="00DB4711">
      <w:pPr>
        <w:pStyle w:val="TableNotitle"/>
        <w:pageBreakBefore/>
      </w:pPr>
      <w:r>
        <w:lastRenderedPageBreak/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00078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000782" w:rsidRDefault="00DB471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000782" w:rsidRDefault="00DB47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00782" w:rsidRDefault="00DB47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00782" w:rsidRDefault="00DB47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000782" w:rsidRDefault="00DB471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00078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000782" w:rsidRDefault="00000782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000782" w:rsidRDefault="00000782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000782" w:rsidRDefault="00DB471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00782" w:rsidRDefault="00DB471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00782" w:rsidRDefault="00DB47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00782" w:rsidRDefault="00DB47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</w:rPr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00782" w:rsidRDefault="00DB471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00782" w:rsidRDefault="00DB471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00782" w:rsidRDefault="00DB471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00782" w:rsidRDefault="00DB47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000782" w:rsidRDefault="00000782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000782">
        <w:trPr>
          <w:cantSplit/>
        </w:trPr>
        <w:tc>
          <w:tcPr>
            <w:tcW w:w="2090" w:type="dxa"/>
          </w:tcPr>
          <w:p w:rsidR="00000782" w:rsidRDefault="00000782">
            <w:pPr>
              <w:jc w:val="left"/>
            </w:pPr>
            <w:hyperlink r:id="rId37" w:history="1">
              <w:r w:rsidR="00DB4711">
                <w:rPr>
                  <w:rStyle w:val="Hyperlink"/>
                  <w:sz w:val="20"/>
                </w:rPr>
                <w:t>G.1011</w:t>
              </w:r>
            </w:hyperlink>
          </w:p>
        </w:tc>
        <w:tc>
          <w:tcPr>
            <w:tcW w:w="4000" w:type="dxa"/>
          </w:tcPr>
          <w:p w:rsidR="00000782" w:rsidRDefault="00DB4711">
            <w:r>
              <w:rPr>
                <w:sz w:val="20"/>
              </w:rPr>
              <w:t>Reference guide to quality of experience assessment methodologies</w:t>
            </w:r>
          </w:p>
        </w:tc>
        <w:tc>
          <w:tcPr>
            <w:tcW w:w="115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00782" w:rsidRDefault="00000782">
            <w:pPr>
              <w:jc w:val="center"/>
            </w:pPr>
          </w:p>
        </w:tc>
        <w:tc>
          <w:tcPr>
            <w:tcW w:w="1150" w:type="dxa"/>
          </w:tcPr>
          <w:p w:rsidR="00000782" w:rsidRDefault="00000782">
            <w:pPr>
              <w:jc w:val="center"/>
            </w:pPr>
          </w:p>
        </w:tc>
        <w:tc>
          <w:tcPr>
            <w:tcW w:w="1150" w:type="dxa"/>
          </w:tcPr>
          <w:p w:rsidR="00000782" w:rsidRDefault="00000782">
            <w:pPr>
              <w:jc w:val="center"/>
            </w:pPr>
          </w:p>
        </w:tc>
        <w:tc>
          <w:tcPr>
            <w:tcW w:w="880" w:type="dxa"/>
          </w:tcPr>
          <w:p w:rsidR="00000782" w:rsidRDefault="00000782">
            <w:pPr>
              <w:jc w:val="center"/>
            </w:pPr>
          </w:p>
        </w:tc>
        <w:tc>
          <w:tcPr>
            <w:tcW w:w="880" w:type="dxa"/>
          </w:tcPr>
          <w:p w:rsidR="00000782" w:rsidRDefault="00000782">
            <w:pPr>
              <w:jc w:val="center"/>
            </w:pPr>
          </w:p>
        </w:tc>
        <w:tc>
          <w:tcPr>
            <w:tcW w:w="86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00782">
        <w:trPr>
          <w:cantSplit/>
        </w:trPr>
        <w:tc>
          <w:tcPr>
            <w:tcW w:w="2090" w:type="dxa"/>
          </w:tcPr>
          <w:p w:rsidR="00000782" w:rsidRDefault="00000782">
            <w:pPr>
              <w:jc w:val="left"/>
            </w:pPr>
            <w:hyperlink r:id="rId38" w:history="1">
              <w:r w:rsidR="00DB4711">
                <w:rPr>
                  <w:rStyle w:val="Hyperlink"/>
                  <w:sz w:val="20"/>
                </w:rPr>
                <w:t>P.58</w:t>
              </w:r>
            </w:hyperlink>
          </w:p>
        </w:tc>
        <w:tc>
          <w:tcPr>
            <w:tcW w:w="4000" w:type="dxa"/>
          </w:tcPr>
          <w:p w:rsidR="00000782" w:rsidRDefault="00DB4711">
            <w:r>
              <w:rPr>
                <w:sz w:val="20"/>
              </w:rPr>
              <w:t>Head and torso simulator for telephonometry</w:t>
            </w:r>
          </w:p>
        </w:tc>
        <w:tc>
          <w:tcPr>
            <w:tcW w:w="115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00782" w:rsidRDefault="00000782">
            <w:pPr>
              <w:jc w:val="center"/>
            </w:pPr>
          </w:p>
        </w:tc>
        <w:tc>
          <w:tcPr>
            <w:tcW w:w="1150" w:type="dxa"/>
          </w:tcPr>
          <w:p w:rsidR="00000782" w:rsidRDefault="00000782">
            <w:pPr>
              <w:jc w:val="center"/>
            </w:pPr>
          </w:p>
        </w:tc>
        <w:tc>
          <w:tcPr>
            <w:tcW w:w="1150" w:type="dxa"/>
          </w:tcPr>
          <w:p w:rsidR="00000782" w:rsidRDefault="00000782">
            <w:pPr>
              <w:jc w:val="center"/>
            </w:pPr>
          </w:p>
        </w:tc>
        <w:tc>
          <w:tcPr>
            <w:tcW w:w="880" w:type="dxa"/>
          </w:tcPr>
          <w:p w:rsidR="00000782" w:rsidRDefault="00000782">
            <w:pPr>
              <w:jc w:val="center"/>
            </w:pPr>
          </w:p>
        </w:tc>
        <w:tc>
          <w:tcPr>
            <w:tcW w:w="880" w:type="dxa"/>
          </w:tcPr>
          <w:p w:rsidR="00000782" w:rsidRDefault="00000782">
            <w:pPr>
              <w:jc w:val="center"/>
            </w:pPr>
          </w:p>
        </w:tc>
        <w:tc>
          <w:tcPr>
            <w:tcW w:w="86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00782">
        <w:trPr>
          <w:cantSplit/>
        </w:trPr>
        <w:tc>
          <w:tcPr>
            <w:tcW w:w="2090" w:type="dxa"/>
          </w:tcPr>
          <w:p w:rsidR="00000782" w:rsidRDefault="00000782">
            <w:pPr>
              <w:jc w:val="left"/>
            </w:pPr>
            <w:hyperlink r:id="rId39" w:history="1">
              <w:r w:rsidR="00DB4711">
                <w:rPr>
                  <w:rStyle w:val="Hyperlink"/>
                  <w:sz w:val="20"/>
                </w:rPr>
                <w:t>P.800.2 (P.MOS)</w:t>
              </w:r>
            </w:hyperlink>
          </w:p>
        </w:tc>
        <w:tc>
          <w:tcPr>
            <w:tcW w:w="4000" w:type="dxa"/>
          </w:tcPr>
          <w:p w:rsidR="00000782" w:rsidRDefault="00DB4711">
            <w:r>
              <w:rPr>
                <w:sz w:val="20"/>
              </w:rPr>
              <w:t>Mean Opinion Score (MOS) interpretation and reporting</w:t>
            </w:r>
          </w:p>
        </w:tc>
        <w:tc>
          <w:tcPr>
            <w:tcW w:w="115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00782" w:rsidRDefault="00000782">
            <w:pPr>
              <w:jc w:val="center"/>
            </w:pPr>
          </w:p>
        </w:tc>
        <w:tc>
          <w:tcPr>
            <w:tcW w:w="1150" w:type="dxa"/>
          </w:tcPr>
          <w:p w:rsidR="00000782" w:rsidRDefault="00000782">
            <w:pPr>
              <w:jc w:val="center"/>
            </w:pPr>
          </w:p>
        </w:tc>
        <w:tc>
          <w:tcPr>
            <w:tcW w:w="1150" w:type="dxa"/>
          </w:tcPr>
          <w:p w:rsidR="00000782" w:rsidRDefault="00000782">
            <w:pPr>
              <w:jc w:val="center"/>
            </w:pPr>
          </w:p>
        </w:tc>
        <w:tc>
          <w:tcPr>
            <w:tcW w:w="880" w:type="dxa"/>
          </w:tcPr>
          <w:p w:rsidR="00000782" w:rsidRDefault="00000782">
            <w:pPr>
              <w:jc w:val="center"/>
            </w:pPr>
          </w:p>
        </w:tc>
        <w:tc>
          <w:tcPr>
            <w:tcW w:w="880" w:type="dxa"/>
          </w:tcPr>
          <w:p w:rsidR="00000782" w:rsidRDefault="00000782">
            <w:pPr>
              <w:jc w:val="center"/>
            </w:pPr>
          </w:p>
        </w:tc>
        <w:tc>
          <w:tcPr>
            <w:tcW w:w="86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00782">
        <w:trPr>
          <w:cantSplit/>
        </w:trPr>
        <w:tc>
          <w:tcPr>
            <w:tcW w:w="2090" w:type="dxa"/>
          </w:tcPr>
          <w:p w:rsidR="00000782" w:rsidRDefault="00000782">
            <w:pPr>
              <w:jc w:val="left"/>
            </w:pPr>
            <w:hyperlink r:id="rId40" w:history="1">
              <w:r w:rsidR="00DB4711">
                <w:rPr>
                  <w:rStyle w:val="Hyperlink"/>
                  <w:sz w:val="20"/>
                </w:rPr>
                <w:t>P.863.1 (P.863.x)</w:t>
              </w:r>
            </w:hyperlink>
          </w:p>
        </w:tc>
        <w:tc>
          <w:tcPr>
            <w:tcW w:w="4000" w:type="dxa"/>
          </w:tcPr>
          <w:p w:rsidR="00000782" w:rsidRDefault="00DB4711">
            <w:r>
              <w:rPr>
                <w:sz w:val="20"/>
              </w:rPr>
              <w:t>Application Guide for Recommendation ITU-T P.863</w:t>
            </w:r>
          </w:p>
        </w:tc>
        <w:tc>
          <w:tcPr>
            <w:tcW w:w="115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00782" w:rsidRDefault="00000782">
            <w:pPr>
              <w:jc w:val="center"/>
            </w:pPr>
          </w:p>
        </w:tc>
        <w:tc>
          <w:tcPr>
            <w:tcW w:w="1150" w:type="dxa"/>
          </w:tcPr>
          <w:p w:rsidR="00000782" w:rsidRDefault="00000782">
            <w:pPr>
              <w:jc w:val="center"/>
            </w:pPr>
          </w:p>
        </w:tc>
        <w:tc>
          <w:tcPr>
            <w:tcW w:w="1150" w:type="dxa"/>
          </w:tcPr>
          <w:p w:rsidR="00000782" w:rsidRDefault="00000782">
            <w:pPr>
              <w:jc w:val="center"/>
            </w:pPr>
          </w:p>
        </w:tc>
        <w:tc>
          <w:tcPr>
            <w:tcW w:w="880" w:type="dxa"/>
          </w:tcPr>
          <w:p w:rsidR="00000782" w:rsidRDefault="00000782">
            <w:pPr>
              <w:jc w:val="center"/>
            </w:pPr>
          </w:p>
        </w:tc>
        <w:tc>
          <w:tcPr>
            <w:tcW w:w="880" w:type="dxa"/>
          </w:tcPr>
          <w:p w:rsidR="00000782" w:rsidRDefault="00000782">
            <w:pPr>
              <w:jc w:val="center"/>
            </w:pPr>
          </w:p>
        </w:tc>
        <w:tc>
          <w:tcPr>
            <w:tcW w:w="86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00782">
        <w:trPr>
          <w:cantSplit/>
        </w:trPr>
        <w:tc>
          <w:tcPr>
            <w:tcW w:w="2090" w:type="dxa"/>
          </w:tcPr>
          <w:p w:rsidR="00000782" w:rsidRDefault="00000782">
            <w:pPr>
              <w:jc w:val="left"/>
            </w:pPr>
            <w:hyperlink r:id="rId41" w:history="1">
              <w:r w:rsidR="00DB4711">
                <w:rPr>
                  <w:rStyle w:val="Hyperlink"/>
                  <w:sz w:val="20"/>
                </w:rPr>
                <w:t>P.1201.2 (Amd.1)</w:t>
              </w:r>
            </w:hyperlink>
          </w:p>
        </w:tc>
        <w:tc>
          <w:tcPr>
            <w:tcW w:w="4000" w:type="dxa"/>
          </w:tcPr>
          <w:p w:rsidR="00000782" w:rsidRDefault="00DB4711">
            <w:r>
              <w:rPr>
                <w:sz w:val="20"/>
              </w:rPr>
              <w:t>Parametric non-intrusive assessment of audiovisual media streaming quality - higher resolution application area: Amendment 1</w:t>
            </w:r>
          </w:p>
        </w:tc>
        <w:tc>
          <w:tcPr>
            <w:tcW w:w="115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00782" w:rsidRDefault="00000782">
            <w:pPr>
              <w:jc w:val="center"/>
            </w:pPr>
          </w:p>
        </w:tc>
        <w:tc>
          <w:tcPr>
            <w:tcW w:w="1150" w:type="dxa"/>
          </w:tcPr>
          <w:p w:rsidR="00000782" w:rsidRDefault="00000782">
            <w:pPr>
              <w:jc w:val="center"/>
            </w:pPr>
          </w:p>
        </w:tc>
        <w:tc>
          <w:tcPr>
            <w:tcW w:w="1150" w:type="dxa"/>
          </w:tcPr>
          <w:p w:rsidR="00000782" w:rsidRDefault="00000782">
            <w:pPr>
              <w:jc w:val="center"/>
            </w:pPr>
          </w:p>
        </w:tc>
        <w:tc>
          <w:tcPr>
            <w:tcW w:w="880" w:type="dxa"/>
          </w:tcPr>
          <w:p w:rsidR="00000782" w:rsidRDefault="00000782">
            <w:pPr>
              <w:jc w:val="center"/>
            </w:pPr>
          </w:p>
        </w:tc>
        <w:tc>
          <w:tcPr>
            <w:tcW w:w="880" w:type="dxa"/>
          </w:tcPr>
          <w:p w:rsidR="00000782" w:rsidRDefault="00000782">
            <w:pPr>
              <w:jc w:val="center"/>
            </w:pPr>
          </w:p>
        </w:tc>
        <w:tc>
          <w:tcPr>
            <w:tcW w:w="86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000782">
        <w:trPr>
          <w:cantSplit/>
        </w:trPr>
        <w:tc>
          <w:tcPr>
            <w:tcW w:w="2090" w:type="dxa"/>
          </w:tcPr>
          <w:p w:rsidR="00000782" w:rsidRDefault="00000782">
            <w:pPr>
              <w:jc w:val="left"/>
            </w:pPr>
            <w:hyperlink r:id="rId42" w:history="1">
              <w:r w:rsidR="00DB4711">
                <w:rPr>
                  <w:rStyle w:val="Hyperlink"/>
                  <w:sz w:val="20"/>
                </w:rPr>
                <w:t>P.1202.2 (P.NBAMS-HR)</w:t>
              </w:r>
            </w:hyperlink>
          </w:p>
        </w:tc>
        <w:tc>
          <w:tcPr>
            <w:tcW w:w="4000" w:type="dxa"/>
          </w:tcPr>
          <w:p w:rsidR="00000782" w:rsidRDefault="00DB4711">
            <w:r>
              <w:rPr>
                <w:sz w:val="20"/>
              </w:rPr>
              <w:t>Parametric non-intrusive bitstream assessment of video media streaming quality - higher resolution application area</w:t>
            </w:r>
          </w:p>
        </w:tc>
        <w:tc>
          <w:tcPr>
            <w:tcW w:w="115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000782" w:rsidRDefault="00000782">
            <w:pPr>
              <w:jc w:val="center"/>
            </w:pPr>
          </w:p>
        </w:tc>
        <w:tc>
          <w:tcPr>
            <w:tcW w:w="1150" w:type="dxa"/>
          </w:tcPr>
          <w:p w:rsidR="00000782" w:rsidRDefault="00000782">
            <w:pPr>
              <w:jc w:val="center"/>
            </w:pPr>
          </w:p>
        </w:tc>
        <w:tc>
          <w:tcPr>
            <w:tcW w:w="1150" w:type="dxa"/>
          </w:tcPr>
          <w:p w:rsidR="00000782" w:rsidRDefault="00000782">
            <w:pPr>
              <w:jc w:val="center"/>
            </w:pPr>
          </w:p>
        </w:tc>
        <w:tc>
          <w:tcPr>
            <w:tcW w:w="880" w:type="dxa"/>
          </w:tcPr>
          <w:p w:rsidR="00000782" w:rsidRDefault="00000782">
            <w:pPr>
              <w:jc w:val="center"/>
            </w:pPr>
          </w:p>
        </w:tc>
        <w:tc>
          <w:tcPr>
            <w:tcW w:w="880" w:type="dxa"/>
          </w:tcPr>
          <w:p w:rsidR="00000782" w:rsidRDefault="00000782">
            <w:pPr>
              <w:jc w:val="center"/>
            </w:pPr>
          </w:p>
        </w:tc>
        <w:tc>
          <w:tcPr>
            <w:tcW w:w="86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000782">
        <w:trPr>
          <w:cantSplit/>
        </w:trPr>
        <w:tc>
          <w:tcPr>
            <w:tcW w:w="2090" w:type="dxa"/>
          </w:tcPr>
          <w:p w:rsidR="00000782" w:rsidRPr="00DB4711" w:rsidRDefault="00000782">
            <w:pPr>
              <w:jc w:val="left"/>
              <w:rPr>
                <w:lang w:val="fr-CH"/>
              </w:rPr>
            </w:pPr>
            <w:hyperlink r:id="rId43" w:history="1">
              <w:r w:rsidR="00DB4711" w:rsidRPr="00DB4711">
                <w:rPr>
                  <w:rStyle w:val="Hyperlink"/>
                  <w:sz w:val="20"/>
                  <w:lang w:val="fr-CH"/>
                </w:rPr>
                <w:t>Y.1545 (Y.RMQoSInt (ex Y.OAQoS))</w:t>
              </w:r>
            </w:hyperlink>
          </w:p>
        </w:tc>
        <w:tc>
          <w:tcPr>
            <w:tcW w:w="4000" w:type="dxa"/>
          </w:tcPr>
          <w:p w:rsidR="00000782" w:rsidRDefault="00DB4711">
            <w:r>
              <w:rPr>
                <w:sz w:val="20"/>
              </w:rPr>
              <w:t>Roadmap of quality of service of interconnected networks using Internet protocol</w:t>
            </w:r>
          </w:p>
        </w:tc>
        <w:tc>
          <w:tcPr>
            <w:tcW w:w="115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000782" w:rsidRDefault="00000782">
            <w:pPr>
              <w:jc w:val="center"/>
            </w:pPr>
          </w:p>
        </w:tc>
        <w:tc>
          <w:tcPr>
            <w:tcW w:w="1150" w:type="dxa"/>
          </w:tcPr>
          <w:p w:rsidR="00000782" w:rsidRDefault="00000782">
            <w:pPr>
              <w:jc w:val="center"/>
            </w:pPr>
          </w:p>
        </w:tc>
        <w:tc>
          <w:tcPr>
            <w:tcW w:w="1150" w:type="dxa"/>
          </w:tcPr>
          <w:p w:rsidR="00000782" w:rsidRDefault="00000782">
            <w:pPr>
              <w:jc w:val="center"/>
            </w:pPr>
          </w:p>
        </w:tc>
        <w:tc>
          <w:tcPr>
            <w:tcW w:w="880" w:type="dxa"/>
          </w:tcPr>
          <w:p w:rsidR="00000782" w:rsidRDefault="00000782">
            <w:pPr>
              <w:jc w:val="center"/>
            </w:pPr>
          </w:p>
        </w:tc>
        <w:tc>
          <w:tcPr>
            <w:tcW w:w="880" w:type="dxa"/>
          </w:tcPr>
          <w:p w:rsidR="00000782" w:rsidRDefault="00000782">
            <w:pPr>
              <w:jc w:val="center"/>
            </w:pPr>
          </w:p>
        </w:tc>
        <w:tc>
          <w:tcPr>
            <w:tcW w:w="86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000782" w:rsidRDefault="00DB4711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00078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000782" w:rsidRDefault="00DB471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000782" w:rsidRDefault="00DB47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00782" w:rsidRDefault="00DB47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00782" w:rsidRDefault="00DB47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000782" w:rsidRDefault="00DB471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00078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000782" w:rsidRDefault="00000782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000782" w:rsidRDefault="00000782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000782" w:rsidRDefault="00DB471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00782" w:rsidRDefault="00DB471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00782" w:rsidRDefault="00DB47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00782" w:rsidRDefault="00DB47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00782" w:rsidRDefault="00DB471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00782" w:rsidRDefault="00DB471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00782" w:rsidRDefault="00DB471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00782" w:rsidRDefault="00DB47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000782" w:rsidRDefault="00000782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000782">
        <w:trPr>
          <w:cantSplit/>
        </w:trPr>
        <w:tc>
          <w:tcPr>
            <w:tcW w:w="2090" w:type="dxa"/>
          </w:tcPr>
          <w:p w:rsidR="00000782" w:rsidRDefault="00000782">
            <w:pPr>
              <w:jc w:val="left"/>
            </w:pPr>
            <w:hyperlink r:id="rId44" w:history="1">
              <w:r w:rsidR="00DB4711">
                <w:rPr>
                  <w:rStyle w:val="Hyperlink"/>
                  <w:sz w:val="20"/>
                </w:rPr>
                <w:t>G.9903 (2012) Amd.1</w:t>
              </w:r>
            </w:hyperlink>
          </w:p>
        </w:tc>
        <w:tc>
          <w:tcPr>
            <w:tcW w:w="4000" w:type="dxa"/>
          </w:tcPr>
          <w:p w:rsidR="00000782" w:rsidRDefault="00DB4711">
            <w:r>
              <w:rPr>
                <w:sz w:val="20"/>
              </w:rPr>
              <w:t>Narrow-band orthogonal frequency division multiplexing power line communication transceivers for G3-PLC networks: Amendment 1</w:t>
            </w:r>
          </w:p>
        </w:tc>
        <w:tc>
          <w:tcPr>
            <w:tcW w:w="115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2013-05-06</w:t>
            </w:r>
          </w:p>
        </w:tc>
        <w:tc>
          <w:tcPr>
            <w:tcW w:w="88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000782" w:rsidRDefault="00000782">
            <w:pPr>
              <w:jc w:val="center"/>
            </w:pPr>
          </w:p>
        </w:tc>
        <w:tc>
          <w:tcPr>
            <w:tcW w:w="86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000782">
        <w:trPr>
          <w:cantSplit/>
        </w:trPr>
        <w:tc>
          <w:tcPr>
            <w:tcW w:w="2090" w:type="dxa"/>
          </w:tcPr>
          <w:p w:rsidR="00000782" w:rsidRDefault="00000782">
            <w:pPr>
              <w:jc w:val="left"/>
            </w:pPr>
            <w:hyperlink r:id="rId45" w:history="1">
              <w:r w:rsidR="00DB4711">
                <w:rPr>
                  <w:rStyle w:val="Hyperlink"/>
                  <w:sz w:val="20"/>
                </w:rPr>
                <w:t>G.9961 (2010) Cor.2 (G.hn)</w:t>
              </w:r>
            </w:hyperlink>
          </w:p>
        </w:tc>
        <w:tc>
          <w:tcPr>
            <w:tcW w:w="4000" w:type="dxa"/>
          </w:tcPr>
          <w:p w:rsidR="00000782" w:rsidRDefault="00DB4711">
            <w:r>
              <w:rPr>
                <w:sz w:val="20"/>
              </w:rPr>
              <w:t>Unified high-speed wire-line based home networking transceivers - Data link layer specification: Corrigendum 2</w:t>
            </w:r>
          </w:p>
        </w:tc>
        <w:tc>
          <w:tcPr>
            <w:tcW w:w="115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000782" w:rsidRDefault="00000782">
            <w:pPr>
              <w:jc w:val="center"/>
            </w:pPr>
          </w:p>
        </w:tc>
        <w:tc>
          <w:tcPr>
            <w:tcW w:w="1150" w:type="dxa"/>
          </w:tcPr>
          <w:p w:rsidR="00000782" w:rsidRDefault="00000782">
            <w:pPr>
              <w:jc w:val="center"/>
            </w:pPr>
          </w:p>
        </w:tc>
        <w:tc>
          <w:tcPr>
            <w:tcW w:w="880" w:type="dxa"/>
          </w:tcPr>
          <w:p w:rsidR="00000782" w:rsidRDefault="00000782">
            <w:pPr>
              <w:jc w:val="center"/>
            </w:pPr>
          </w:p>
        </w:tc>
        <w:tc>
          <w:tcPr>
            <w:tcW w:w="880" w:type="dxa"/>
          </w:tcPr>
          <w:p w:rsidR="00000782" w:rsidRDefault="00000782">
            <w:pPr>
              <w:jc w:val="center"/>
            </w:pPr>
          </w:p>
        </w:tc>
        <w:tc>
          <w:tcPr>
            <w:tcW w:w="86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SG</w:t>
            </w:r>
          </w:p>
        </w:tc>
      </w:tr>
      <w:tr w:rsidR="00000782">
        <w:trPr>
          <w:cantSplit/>
        </w:trPr>
        <w:tc>
          <w:tcPr>
            <w:tcW w:w="2090" w:type="dxa"/>
          </w:tcPr>
          <w:p w:rsidR="00000782" w:rsidRDefault="00000782">
            <w:pPr>
              <w:jc w:val="left"/>
            </w:pPr>
            <w:hyperlink r:id="rId46" w:history="1">
              <w:r w:rsidR="00DB4711">
                <w:rPr>
                  <w:rStyle w:val="Hyperlink"/>
                  <w:sz w:val="20"/>
                </w:rPr>
                <w:t>G.9962 (G.hn)</w:t>
              </w:r>
            </w:hyperlink>
          </w:p>
        </w:tc>
        <w:tc>
          <w:tcPr>
            <w:tcW w:w="4000" w:type="dxa"/>
          </w:tcPr>
          <w:p w:rsidR="00000782" w:rsidRDefault="00DB4711">
            <w:r>
              <w:rPr>
                <w:sz w:val="20"/>
              </w:rPr>
              <w:t>Unified high-speed wire-line based home networking transceivers - Management specification</w:t>
            </w:r>
          </w:p>
        </w:tc>
        <w:tc>
          <w:tcPr>
            <w:tcW w:w="115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000782" w:rsidRDefault="00000782">
            <w:pPr>
              <w:jc w:val="center"/>
            </w:pPr>
          </w:p>
        </w:tc>
        <w:tc>
          <w:tcPr>
            <w:tcW w:w="1150" w:type="dxa"/>
          </w:tcPr>
          <w:p w:rsidR="00000782" w:rsidRDefault="00000782">
            <w:pPr>
              <w:jc w:val="center"/>
            </w:pPr>
          </w:p>
        </w:tc>
        <w:tc>
          <w:tcPr>
            <w:tcW w:w="880" w:type="dxa"/>
          </w:tcPr>
          <w:p w:rsidR="00000782" w:rsidRDefault="00000782">
            <w:pPr>
              <w:jc w:val="center"/>
            </w:pPr>
          </w:p>
        </w:tc>
        <w:tc>
          <w:tcPr>
            <w:tcW w:w="880" w:type="dxa"/>
          </w:tcPr>
          <w:p w:rsidR="00000782" w:rsidRDefault="00000782">
            <w:pPr>
              <w:jc w:val="center"/>
            </w:pPr>
          </w:p>
        </w:tc>
        <w:tc>
          <w:tcPr>
            <w:tcW w:w="86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SG</w:t>
            </w:r>
          </w:p>
        </w:tc>
      </w:tr>
    </w:tbl>
    <w:p w:rsidR="00000782" w:rsidRDefault="00DB4711">
      <w:pPr>
        <w:pStyle w:val="TableNotitle"/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00078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000782" w:rsidRDefault="00DB471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000782" w:rsidRDefault="00DB47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00782" w:rsidRDefault="00DB47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000782" w:rsidRDefault="00DB47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000782" w:rsidRDefault="00DB471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00078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000782" w:rsidRDefault="00000782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000782" w:rsidRDefault="00000782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000782" w:rsidRDefault="00DB471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00782" w:rsidRDefault="00DB471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00782" w:rsidRDefault="00DB47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00782" w:rsidRDefault="00DB47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00782" w:rsidRDefault="00DB471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000782" w:rsidRDefault="00DB471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00782" w:rsidRDefault="00DB471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000782" w:rsidRDefault="00DB47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000782" w:rsidRDefault="00000782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000782">
        <w:trPr>
          <w:cantSplit/>
        </w:trPr>
        <w:tc>
          <w:tcPr>
            <w:tcW w:w="2090" w:type="dxa"/>
          </w:tcPr>
          <w:p w:rsidR="00000782" w:rsidRDefault="00000782">
            <w:pPr>
              <w:jc w:val="left"/>
            </w:pPr>
            <w:hyperlink r:id="rId47" w:history="1">
              <w:r w:rsidR="00DB4711">
                <w:rPr>
                  <w:rStyle w:val="Hyperlink"/>
                  <w:sz w:val="20"/>
                </w:rPr>
                <w:t>X.1037 (X.ipv6-secguide)</w:t>
              </w:r>
            </w:hyperlink>
          </w:p>
        </w:tc>
        <w:tc>
          <w:tcPr>
            <w:tcW w:w="4000" w:type="dxa"/>
          </w:tcPr>
          <w:p w:rsidR="00000782" w:rsidRDefault="00DB4711">
            <w:r>
              <w:rPr>
                <w:sz w:val="20"/>
              </w:rPr>
              <w:t>Technical security guideline on deploying IPv6</w:t>
            </w:r>
          </w:p>
        </w:tc>
        <w:tc>
          <w:tcPr>
            <w:tcW w:w="115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2013-05-16</w:t>
            </w:r>
          </w:p>
        </w:tc>
        <w:tc>
          <w:tcPr>
            <w:tcW w:w="115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2013-06-12</w:t>
            </w:r>
          </w:p>
        </w:tc>
        <w:tc>
          <w:tcPr>
            <w:tcW w:w="880" w:type="dxa"/>
          </w:tcPr>
          <w:p w:rsidR="00000782" w:rsidRDefault="00000782">
            <w:pPr>
              <w:jc w:val="center"/>
            </w:pPr>
          </w:p>
        </w:tc>
        <w:tc>
          <w:tcPr>
            <w:tcW w:w="880" w:type="dxa"/>
          </w:tcPr>
          <w:p w:rsidR="00000782" w:rsidRDefault="00000782">
            <w:pPr>
              <w:jc w:val="center"/>
            </w:pPr>
          </w:p>
        </w:tc>
        <w:tc>
          <w:tcPr>
            <w:tcW w:w="1150" w:type="dxa"/>
          </w:tcPr>
          <w:p w:rsidR="00000782" w:rsidRDefault="00000782">
            <w:pPr>
              <w:jc w:val="center"/>
            </w:pPr>
          </w:p>
        </w:tc>
        <w:tc>
          <w:tcPr>
            <w:tcW w:w="1150" w:type="dxa"/>
          </w:tcPr>
          <w:p w:rsidR="00000782" w:rsidRDefault="00000782">
            <w:pPr>
              <w:jc w:val="center"/>
            </w:pPr>
          </w:p>
        </w:tc>
        <w:tc>
          <w:tcPr>
            <w:tcW w:w="880" w:type="dxa"/>
          </w:tcPr>
          <w:p w:rsidR="00000782" w:rsidRDefault="00000782">
            <w:pPr>
              <w:jc w:val="center"/>
            </w:pPr>
          </w:p>
        </w:tc>
        <w:tc>
          <w:tcPr>
            <w:tcW w:w="880" w:type="dxa"/>
          </w:tcPr>
          <w:p w:rsidR="00000782" w:rsidRDefault="00000782">
            <w:pPr>
              <w:jc w:val="center"/>
            </w:pPr>
          </w:p>
        </w:tc>
        <w:tc>
          <w:tcPr>
            <w:tcW w:w="86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00782">
        <w:trPr>
          <w:cantSplit/>
        </w:trPr>
        <w:tc>
          <w:tcPr>
            <w:tcW w:w="2090" w:type="dxa"/>
          </w:tcPr>
          <w:p w:rsidR="00000782" w:rsidRDefault="00000782">
            <w:pPr>
              <w:jc w:val="left"/>
            </w:pPr>
            <w:hyperlink r:id="rId48" w:history="1">
              <w:r w:rsidR="00DB4711">
                <w:rPr>
                  <w:rStyle w:val="Hyperlink"/>
                  <w:sz w:val="20"/>
                </w:rPr>
                <w:t>X.1092 (X.tif)</w:t>
              </w:r>
            </w:hyperlink>
          </w:p>
        </w:tc>
        <w:tc>
          <w:tcPr>
            <w:tcW w:w="4000" w:type="dxa"/>
          </w:tcPr>
          <w:p w:rsidR="00000782" w:rsidRDefault="00DB4711">
            <w:r>
              <w:rPr>
                <w:sz w:val="20"/>
              </w:rPr>
              <w:t>Integrated framework for telebiometric data protection in e-health and telemedicines</w:t>
            </w:r>
          </w:p>
        </w:tc>
        <w:tc>
          <w:tcPr>
            <w:tcW w:w="115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2013-05-16</w:t>
            </w:r>
          </w:p>
        </w:tc>
        <w:tc>
          <w:tcPr>
            <w:tcW w:w="115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2013-06-12</w:t>
            </w:r>
          </w:p>
        </w:tc>
        <w:tc>
          <w:tcPr>
            <w:tcW w:w="880" w:type="dxa"/>
          </w:tcPr>
          <w:p w:rsidR="00000782" w:rsidRDefault="00000782">
            <w:pPr>
              <w:jc w:val="center"/>
            </w:pPr>
          </w:p>
        </w:tc>
        <w:tc>
          <w:tcPr>
            <w:tcW w:w="880" w:type="dxa"/>
          </w:tcPr>
          <w:p w:rsidR="00000782" w:rsidRDefault="00000782">
            <w:pPr>
              <w:jc w:val="center"/>
            </w:pPr>
          </w:p>
        </w:tc>
        <w:tc>
          <w:tcPr>
            <w:tcW w:w="1150" w:type="dxa"/>
          </w:tcPr>
          <w:p w:rsidR="00000782" w:rsidRDefault="00000782">
            <w:pPr>
              <w:jc w:val="center"/>
            </w:pPr>
          </w:p>
        </w:tc>
        <w:tc>
          <w:tcPr>
            <w:tcW w:w="1150" w:type="dxa"/>
          </w:tcPr>
          <w:p w:rsidR="00000782" w:rsidRDefault="00000782">
            <w:pPr>
              <w:jc w:val="center"/>
            </w:pPr>
          </w:p>
        </w:tc>
        <w:tc>
          <w:tcPr>
            <w:tcW w:w="880" w:type="dxa"/>
          </w:tcPr>
          <w:p w:rsidR="00000782" w:rsidRDefault="00000782">
            <w:pPr>
              <w:jc w:val="center"/>
            </w:pPr>
          </w:p>
        </w:tc>
        <w:tc>
          <w:tcPr>
            <w:tcW w:w="880" w:type="dxa"/>
          </w:tcPr>
          <w:p w:rsidR="00000782" w:rsidRDefault="00000782">
            <w:pPr>
              <w:jc w:val="center"/>
            </w:pPr>
          </w:p>
        </w:tc>
        <w:tc>
          <w:tcPr>
            <w:tcW w:w="86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00782">
        <w:trPr>
          <w:cantSplit/>
        </w:trPr>
        <w:tc>
          <w:tcPr>
            <w:tcW w:w="2090" w:type="dxa"/>
          </w:tcPr>
          <w:p w:rsidR="00000782" w:rsidRDefault="00000782">
            <w:pPr>
              <w:jc w:val="left"/>
            </w:pPr>
            <w:hyperlink r:id="rId49" w:history="1">
              <w:r w:rsidR="00DB4711">
                <w:rPr>
                  <w:rStyle w:val="Hyperlink"/>
                  <w:sz w:val="20"/>
                </w:rPr>
                <w:t>X.1156 (X.sap-6)</w:t>
              </w:r>
            </w:hyperlink>
          </w:p>
        </w:tc>
        <w:tc>
          <w:tcPr>
            <w:tcW w:w="4000" w:type="dxa"/>
          </w:tcPr>
          <w:p w:rsidR="00000782" w:rsidRDefault="00DB4711">
            <w:r>
              <w:rPr>
                <w:sz w:val="20"/>
              </w:rPr>
              <w:t>Non-repudiation framework based on a one time password</w:t>
            </w:r>
          </w:p>
        </w:tc>
        <w:tc>
          <w:tcPr>
            <w:tcW w:w="115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2013-05-16</w:t>
            </w:r>
          </w:p>
        </w:tc>
        <w:tc>
          <w:tcPr>
            <w:tcW w:w="115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2013-06-12</w:t>
            </w:r>
          </w:p>
        </w:tc>
        <w:tc>
          <w:tcPr>
            <w:tcW w:w="880" w:type="dxa"/>
          </w:tcPr>
          <w:p w:rsidR="00000782" w:rsidRDefault="00000782">
            <w:pPr>
              <w:jc w:val="center"/>
            </w:pPr>
          </w:p>
        </w:tc>
        <w:tc>
          <w:tcPr>
            <w:tcW w:w="880" w:type="dxa"/>
          </w:tcPr>
          <w:p w:rsidR="00000782" w:rsidRDefault="00000782">
            <w:pPr>
              <w:jc w:val="center"/>
            </w:pPr>
          </w:p>
        </w:tc>
        <w:tc>
          <w:tcPr>
            <w:tcW w:w="1150" w:type="dxa"/>
          </w:tcPr>
          <w:p w:rsidR="00000782" w:rsidRDefault="00000782">
            <w:pPr>
              <w:jc w:val="center"/>
            </w:pPr>
          </w:p>
        </w:tc>
        <w:tc>
          <w:tcPr>
            <w:tcW w:w="1150" w:type="dxa"/>
          </w:tcPr>
          <w:p w:rsidR="00000782" w:rsidRDefault="00000782">
            <w:pPr>
              <w:jc w:val="center"/>
            </w:pPr>
          </w:p>
        </w:tc>
        <w:tc>
          <w:tcPr>
            <w:tcW w:w="880" w:type="dxa"/>
          </w:tcPr>
          <w:p w:rsidR="00000782" w:rsidRDefault="00000782">
            <w:pPr>
              <w:jc w:val="center"/>
            </w:pPr>
          </w:p>
        </w:tc>
        <w:tc>
          <w:tcPr>
            <w:tcW w:w="880" w:type="dxa"/>
          </w:tcPr>
          <w:p w:rsidR="00000782" w:rsidRDefault="00000782">
            <w:pPr>
              <w:jc w:val="center"/>
            </w:pPr>
          </w:p>
        </w:tc>
        <w:tc>
          <w:tcPr>
            <w:tcW w:w="86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000782">
        <w:trPr>
          <w:cantSplit/>
        </w:trPr>
        <w:tc>
          <w:tcPr>
            <w:tcW w:w="2090" w:type="dxa"/>
          </w:tcPr>
          <w:p w:rsidR="00000782" w:rsidRDefault="00000782">
            <w:pPr>
              <w:jc w:val="left"/>
            </w:pPr>
            <w:hyperlink r:id="rId50" w:history="1">
              <w:r w:rsidR="00DB4711">
                <w:rPr>
                  <w:rStyle w:val="Hyperlink"/>
                  <w:sz w:val="20"/>
                </w:rPr>
                <w:t>X.1198 (X.iptvsec-8)</w:t>
              </w:r>
            </w:hyperlink>
          </w:p>
        </w:tc>
        <w:tc>
          <w:tcPr>
            <w:tcW w:w="4000" w:type="dxa"/>
          </w:tcPr>
          <w:p w:rsidR="00000782" w:rsidRDefault="00DB4711">
            <w:r>
              <w:rPr>
                <w:sz w:val="20"/>
              </w:rPr>
              <w:t>Virtual machine-based security platform for renewable IPTV service and content protection</w:t>
            </w:r>
          </w:p>
        </w:tc>
        <w:tc>
          <w:tcPr>
            <w:tcW w:w="115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2013-05-16</w:t>
            </w:r>
          </w:p>
        </w:tc>
        <w:tc>
          <w:tcPr>
            <w:tcW w:w="115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2013-06-12</w:t>
            </w:r>
          </w:p>
        </w:tc>
        <w:tc>
          <w:tcPr>
            <w:tcW w:w="880" w:type="dxa"/>
          </w:tcPr>
          <w:p w:rsidR="00000782" w:rsidRDefault="00000782">
            <w:pPr>
              <w:jc w:val="center"/>
            </w:pPr>
          </w:p>
        </w:tc>
        <w:tc>
          <w:tcPr>
            <w:tcW w:w="880" w:type="dxa"/>
          </w:tcPr>
          <w:p w:rsidR="00000782" w:rsidRDefault="00000782">
            <w:pPr>
              <w:jc w:val="center"/>
            </w:pPr>
          </w:p>
        </w:tc>
        <w:tc>
          <w:tcPr>
            <w:tcW w:w="1150" w:type="dxa"/>
          </w:tcPr>
          <w:p w:rsidR="00000782" w:rsidRDefault="00000782">
            <w:pPr>
              <w:jc w:val="center"/>
            </w:pPr>
          </w:p>
        </w:tc>
        <w:tc>
          <w:tcPr>
            <w:tcW w:w="1150" w:type="dxa"/>
          </w:tcPr>
          <w:p w:rsidR="00000782" w:rsidRDefault="00000782">
            <w:pPr>
              <w:jc w:val="center"/>
            </w:pPr>
          </w:p>
        </w:tc>
        <w:tc>
          <w:tcPr>
            <w:tcW w:w="880" w:type="dxa"/>
          </w:tcPr>
          <w:p w:rsidR="00000782" w:rsidRDefault="00000782">
            <w:pPr>
              <w:jc w:val="center"/>
            </w:pPr>
          </w:p>
        </w:tc>
        <w:tc>
          <w:tcPr>
            <w:tcW w:w="880" w:type="dxa"/>
          </w:tcPr>
          <w:p w:rsidR="00000782" w:rsidRDefault="00000782">
            <w:pPr>
              <w:jc w:val="center"/>
            </w:pPr>
          </w:p>
        </w:tc>
        <w:tc>
          <w:tcPr>
            <w:tcW w:w="860" w:type="dxa"/>
          </w:tcPr>
          <w:p w:rsidR="00000782" w:rsidRDefault="00DB4711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000782" w:rsidRDefault="00000782">
      <w:pPr>
        <w:pStyle w:val="Header"/>
        <w:ind w:left="360"/>
        <w:rPr>
          <w:b/>
          <w:bCs/>
          <w:sz w:val="24"/>
        </w:rPr>
        <w:sectPr w:rsidR="00000782">
          <w:headerReference w:type="default" r:id="rId51"/>
          <w:footerReference w:type="default" r:id="rId52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000782" w:rsidRDefault="00DB4711">
      <w:pPr>
        <w:pStyle w:val="AnnexNotitle"/>
      </w:pPr>
      <w:r>
        <w:lastRenderedPageBreak/>
        <w:t>Annex 2</w:t>
      </w:r>
    </w:p>
    <w:p w:rsidR="00000782" w:rsidRDefault="00DB4711">
      <w:pPr>
        <w:jc w:val="center"/>
        <w:rPr>
          <w:szCs w:val="22"/>
        </w:rPr>
      </w:pPr>
      <w:r>
        <w:rPr>
          <w:szCs w:val="22"/>
        </w:rPr>
        <w:t>(to TSB AAP-11)</w:t>
      </w:r>
    </w:p>
    <w:p w:rsidR="00000782" w:rsidRDefault="00DB4711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000782" w:rsidRDefault="00DB4711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000782" w:rsidRDefault="00DB4711">
      <w:r>
        <w:t>1)</w:t>
      </w:r>
      <w:r>
        <w:tab/>
        <w:t xml:space="preserve">Go to AAP search Web page at </w:t>
      </w:r>
      <w:hyperlink r:id="rId53" w:history="1">
        <w:r>
          <w:rPr>
            <w:rStyle w:val="Hyperlink"/>
            <w:szCs w:val="22"/>
          </w:rPr>
          <w:t>http://www.itu.int/ITU-T/aap/</w:t>
        </w:r>
      </w:hyperlink>
    </w:p>
    <w:p w:rsidR="00000782" w:rsidRDefault="00DB4711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2175"/>
            <wp:effectExtent l="0" t="0" r="0" b="952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782" w:rsidRDefault="00DB4711">
      <w:r>
        <w:t>2)</w:t>
      </w:r>
      <w:r>
        <w:tab/>
        <w:t>Select your Recommendation</w:t>
      </w:r>
    </w:p>
    <w:p w:rsidR="00000782" w:rsidRDefault="00DB4711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401310" cy="3220085"/>
            <wp:effectExtent l="0" t="0" r="889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782" w:rsidRDefault="00DB4711">
      <w:pPr>
        <w:keepNext/>
      </w:pPr>
      <w:r>
        <w:lastRenderedPageBreak/>
        <w:t>3)</w:t>
      </w:r>
      <w:r>
        <w:tab/>
        <w:t>Click the "Submit Comment" button</w:t>
      </w:r>
    </w:p>
    <w:p w:rsidR="00000782" w:rsidRDefault="00DB4711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030" cy="3180715"/>
            <wp:effectExtent l="0" t="0" r="1270" b="635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782" w:rsidRDefault="00DB4711">
      <w:r>
        <w:t>4)</w:t>
      </w:r>
      <w:r>
        <w:tab/>
      </w:r>
      <w:r>
        <w:t>Complete the on-line form and click on "Submit"</w:t>
      </w:r>
    </w:p>
    <w:p w:rsidR="00000782" w:rsidRDefault="00DB4711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5235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782" w:rsidRDefault="00DB4711">
      <w:pPr>
        <w:jc w:val="left"/>
      </w:pPr>
      <w:r>
        <w:t>For more information, read the AAP tutorial on:</w:t>
      </w:r>
      <w:r>
        <w:tab/>
      </w:r>
      <w:r>
        <w:br/>
      </w:r>
      <w:hyperlink r:id="rId58" w:history="1">
        <w:r>
          <w:rPr>
            <w:rStyle w:val="Hyperlink"/>
          </w:rPr>
          <w:t>http://www.itu.int/ITU-T/aapinfo/files/AAPTutorial.pdf</w:t>
        </w:r>
      </w:hyperlink>
    </w:p>
    <w:p w:rsidR="00000782" w:rsidRDefault="00DB4711">
      <w:pPr>
        <w:pStyle w:val="AnnexNotitle"/>
      </w:pPr>
      <w:r>
        <w:br w:type="page"/>
      </w:r>
      <w:r>
        <w:lastRenderedPageBreak/>
        <w:t>Annex 3</w:t>
      </w:r>
    </w:p>
    <w:p w:rsidR="00000782" w:rsidRDefault="00DB4711">
      <w:pPr>
        <w:jc w:val="center"/>
        <w:rPr>
          <w:szCs w:val="22"/>
        </w:rPr>
      </w:pPr>
      <w:r>
        <w:rPr>
          <w:szCs w:val="22"/>
        </w:rPr>
        <w:t>(to TSB AAP-11)</w:t>
      </w:r>
    </w:p>
    <w:p w:rsidR="00000782" w:rsidRDefault="00DB4711">
      <w:pPr>
        <w:pStyle w:val="Headingb"/>
        <w:jc w:val="center"/>
        <w:rPr>
          <w:szCs w:val="22"/>
        </w:rPr>
      </w:pPr>
      <w:r>
        <w:rPr>
          <w:szCs w:val="22"/>
        </w:rPr>
        <w:t>Recomm</w:t>
      </w:r>
      <w:r>
        <w:rPr>
          <w:szCs w:val="22"/>
        </w:rPr>
        <w:t>endations under LC/AR – Comment submission form</w:t>
      </w:r>
    </w:p>
    <w:p w:rsidR="00000782" w:rsidRDefault="00DB4711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000782">
        <w:tc>
          <w:tcPr>
            <w:tcW w:w="5000" w:type="pct"/>
            <w:gridSpan w:val="2"/>
            <w:shd w:val="clear" w:color="auto" w:fill="EFFAFF"/>
          </w:tcPr>
          <w:p w:rsidR="00000782" w:rsidRDefault="00DB4711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00078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00782" w:rsidRDefault="00DB471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000782" w:rsidRDefault="00000782">
            <w:pPr>
              <w:pStyle w:val="Tabletext"/>
              <w:jc w:val="left"/>
            </w:pPr>
          </w:p>
        </w:tc>
      </w:tr>
      <w:tr w:rsidR="0000078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00782" w:rsidRDefault="00DB471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00782" w:rsidRDefault="00000782">
            <w:pPr>
              <w:pStyle w:val="Tabletext"/>
              <w:jc w:val="left"/>
            </w:pPr>
          </w:p>
        </w:tc>
      </w:tr>
      <w:tr w:rsidR="0000078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00782" w:rsidRDefault="00DB471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00782" w:rsidRDefault="00000782">
            <w:pPr>
              <w:pStyle w:val="Tabletext"/>
              <w:jc w:val="left"/>
            </w:pPr>
          </w:p>
        </w:tc>
      </w:tr>
      <w:tr w:rsidR="00000782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000782" w:rsidRDefault="00DB471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000782" w:rsidRDefault="00DB4711">
            <w:pPr>
              <w:pStyle w:val="Tabletext"/>
              <w:jc w:val="left"/>
            </w:pPr>
            <w:r>
              <w:br/>
            </w:r>
            <w:r w:rsidR="0000078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782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00078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782">
              <w:fldChar w:fldCharType="end"/>
            </w:r>
            <w:r>
              <w:t xml:space="preserve"> Additional Review (AR)</w:t>
            </w:r>
          </w:p>
        </w:tc>
      </w:tr>
      <w:tr w:rsidR="0000078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00782" w:rsidRDefault="00DB471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000782" w:rsidRDefault="00000782">
            <w:pPr>
              <w:pStyle w:val="Tabletext"/>
              <w:jc w:val="left"/>
            </w:pPr>
          </w:p>
        </w:tc>
      </w:tr>
      <w:tr w:rsidR="0000078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00782" w:rsidRDefault="00DB471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00782" w:rsidRDefault="00000782">
            <w:pPr>
              <w:pStyle w:val="Tabletext"/>
              <w:jc w:val="left"/>
            </w:pPr>
          </w:p>
        </w:tc>
      </w:tr>
      <w:tr w:rsidR="0000078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00782" w:rsidRDefault="00DB471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00782" w:rsidRDefault="00000782">
            <w:pPr>
              <w:pStyle w:val="Tabletext"/>
              <w:jc w:val="left"/>
            </w:pPr>
          </w:p>
        </w:tc>
      </w:tr>
      <w:tr w:rsidR="0000078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00782" w:rsidRDefault="00DB471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00782" w:rsidRDefault="00000782">
            <w:pPr>
              <w:pStyle w:val="Tabletext"/>
              <w:jc w:val="left"/>
            </w:pPr>
          </w:p>
        </w:tc>
      </w:tr>
      <w:tr w:rsidR="0000078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00782" w:rsidRDefault="00DB471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00782" w:rsidRDefault="00000782">
            <w:pPr>
              <w:pStyle w:val="Tabletext"/>
              <w:jc w:val="left"/>
            </w:pPr>
          </w:p>
        </w:tc>
      </w:tr>
      <w:tr w:rsidR="0000078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00782" w:rsidRDefault="00DB471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00782" w:rsidRDefault="00000782">
            <w:pPr>
              <w:pStyle w:val="Tabletext"/>
              <w:jc w:val="left"/>
            </w:pPr>
          </w:p>
        </w:tc>
      </w:tr>
      <w:tr w:rsidR="0000078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000782" w:rsidRDefault="00DB471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000782" w:rsidRDefault="00000782">
            <w:pPr>
              <w:pStyle w:val="Tabletext"/>
              <w:jc w:val="left"/>
            </w:pPr>
          </w:p>
        </w:tc>
      </w:tr>
      <w:tr w:rsidR="00000782">
        <w:tc>
          <w:tcPr>
            <w:tcW w:w="1623" w:type="pct"/>
            <w:shd w:val="clear" w:color="auto" w:fill="EFFAFF"/>
            <w:vAlign w:val="center"/>
          </w:tcPr>
          <w:p w:rsidR="00000782" w:rsidRDefault="00DB471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000782" w:rsidRDefault="00DB4711">
            <w:pPr>
              <w:pStyle w:val="Tabletext"/>
              <w:jc w:val="left"/>
            </w:pPr>
            <w:r>
              <w:br/>
            </w:r>
            <w:r w:rsidR="0000078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782">
              <w:fldChar w:fldCharType="end"/>
            </w:r>
            <w:r>
              <w:t xml:space="preserve"> We do not support this text. Rea</w:t>
            </w:r>
            <w:r>
              <w:t>sons are given in the attachment.</w:t>
            </w:r>
            <w:r>
              <w:br/>
            </w:r>
            <w:r>
              <w:br/>
            </w:r>
            <w:r w:rsidR="0000078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782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000782">
        <w:tc>
          <w:tcPr>
            <w:tcW w:w="1623" w:type="pct"/>
            <w:shd w:val="clear" w:color="auto" w:fill="EFFAFF"/>
            <w:vAlign w:val="center"/>
          </w:tcPr>
          <w:p w:rsidR="00000782" w:rsidRDefault="00DB471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000782" w:rsidRDefault="00DB4711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000782" w:rsidRDefault="00DB4711">
      <w:pPr>
        <w:jc w:val="left"/>
        <w:rPr>
          <w:szCs w:val="22"/>
        </w:rPr>
      </w:pPr>
      <w:r>
        <w:tab/>
      </w:r>
      <w:r w:rsidR="00000782" w:rsidRPr="00000782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782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000782" w:rsidRDefault="00DB4711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59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000782" w:rsidRDefault="00000782">
      <w:pPr>
        <w:rPr>
          <w:i/>
          <w:iCs/>
          <w:szCs w:val="22"/>
        </w:rPr>
      </w:pPr>
    </w:p>
    <w:sectPr w:rsidR="00000782" w:rsidSect="00000782">
      <w:headerReference w:type="default" r:id="rId60"/>
      <w:footerReference w:type="default" r:id="rId61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82" w:rsidRDefault="00DB4711">
      <w:r>
        <w:separator/>
      </w:r>
    </w:p>
  </w:endnote>
  <w:endnote w:type="continuationSeparator" w:id="0">
    <w:p w:rsidR="00000782" w:rsidRDefault="00DB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82" w:rsidRDefault="00DB4711">
    <w:pPr>
      <w:pStyle w:val="Footer"/>
    </w:pPr>
    <w:r>
      <w:rPr>
        <w:sz w:val="18"/>
        <w:szCs w:val="18"/>
        <w:lang w:val="en-US"/>
      </w:rPr>
      <w:t>TSB AAP-11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2013-05-16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000782">
      <w:tc>
        <w:tcPr>
          <w:tcW w:w="1985" w:type="dxa"/>
        </w:tcPr>
        <w:p w:rsidR="00000782" w:rsidRDefault="00DB4711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000782" w:rsidRDefault="00DB4711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000782" w:rsidRDefault="00DB4711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000782" w:rsidRDefault="00DB4711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000782" w:rsidRPr="00DB4711" w:rsidRDefault="00DB4711">
          <w:pPr>
            <w:pStyle w:val="Tabletext"/>
            <w:jc w:val="right"/>
            <w:rPr>
              <w:sz w:val="20"/>
              <w:lang w:val="en-US"/>
            </w:rPr>
          </w:pPr>
          <w:r w:rsidRPr="00DB4711">
            <w:rPr>
              <w:sz w:val="20"/>
              <w:lang w:val="en-US"/>
            </w:rPr>
            <w:t>Web page:</w:t>
          </w:r>
          <w:r w:rsidRPr="00DB4711">
            <w:rPr>
              <w:sz w:val="20"/>
              <w:lang w:val="en-US"/>
            </w:rPr>
            <w:br/>
          </w:r>
          <w:hyperlink r:id="rId2" w:history="1">
            <w:r w:rsidRPr="00DB4711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000782" w:rsidRDefault="00000782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82" w:rsidRDefault="00DB4711">
    <w:pPr>
      <w:pStyle w:val="Footer"/>
    </w:pPr>
    <w:r>
      <w:rPr>
        <w:sz w:val="18"/>
        <w:szCs w:val="18"/>
        <w:lang w:val="en-US"/>
      </w:rPr>
      <w:t>TSB AAP-11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2013-05-16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82" w:rsidRDefault="00DB4711">
    <w:pPr>
      <w:pStyle w:val="Footer"/>
    </w:pPr>
    <w:r>
      <w:rPr>
        <w:sz w:val="18"/>
        <w:szCs w:val="18"/>
        <w:lang w:val="en-US"/>
      </w:rPr>
      <w:t>TSB AAP-11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2013-05-16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82" w:rsidRDefault="00DB4711">
      <w:r>
        <w:t>____________________</w:t>
      </w:r>
    </w:p>
  </w:footnote>
  <w:footnote w:type="continuationSeparator" w:id="0">
    <w:p w:rsidR="00000782" w:rsidRDefault="00DB4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82" w:rsidRDefault="00DB471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00078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000782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00078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82" w:rsidRDefault="00DB471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00078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000782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5</w:t>
    </w:r>
    <w:r w:rsidR="0000078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82" w:rsidRDefault="00DB471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00078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000782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9</w:t>
    </w:r>
    <w:r w:rsidR="0000078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82"/>
    <w:rsid w:val="00000782"/>
    <w:rsid w:val="00DB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00078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00782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00782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0078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00782"/>
    <w:pPr>
      <w:outlineLvl w:val="4"/>
    </w:pPr>
  </w:style>
  <w:style w:type="paragraph" w:styleId="Heading6">
    <w:name w:val="heading 6"/>
    <w:basedOn w:val="Heading4"/>
    <w:next w:val="Normal"/>
    <w:qFormat/>
    <w:rsid w:val="0000078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00782"/>
    <w:pPr>
      <w:outlineLvl w:val="6"/>
    </w:pPr>
  </w:style>
  <w:style w:type="paragraph" w:styleId="Heading8">
    <w:name w:val="heading 8"/>
    <w:basedOn w:val="Heading6"/>
    <w:next w:val="Normal"/>
    <w:qFormat/>
    <w:rsid w:val="00000782"/>
    <w:pPr>
      <w:outlineLvl w:val="7"/>
    </w:pPr>
  </w:style>
  <w:style w:type="paragraph" w:styleId="Heading9">
    <w:name w:val="heading 9"/>
    <w:basedOn w:val="Heading6"/>
    <w:next w:val="Normal"/>
    <w:qFormat/>
    <w:rsid w:val="0000078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000782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000782"/>
    <w:pPr>
      <w:spacing w:before="360"/>
    </w:pPr>
  </w:style>
  <w:style w:type="paragraph" w:customStyle="1" w:styleId="ChapNo">
    <w:name w:val="Chap_No"/>
    <w:basedOn w:val="Normal"/>
    <w:next w:val="Chaptitle"/>
    <w:rsid w:val="0000078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000782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000782"/>
  </w:style>
  <w:style w:type="paragraph" w:customStyle="1" w:styleId="AnnexNotitle">
    <w:name w:val="Annex_No &amp; title"/>
    <w:basedOn w:val="Normal"/>
    <w:next w:val="Normalaftertitle"/>
    <w:rsid w:val="00000782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00078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000782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00078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000782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00782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000782"/>
    <w:pPr>
      <w:spacing w:before="80"/>
      <w:ind w:left="794" w:hanging="794"/>
    </w:pPr>
  </w:style>
  <w:style w:type="paragraph" w:customStyle="1" w:styleId="enumlev2">
    <w:name w:val="enumlev2"/>
    <w:basedOn w:val="enumlev1"/>
    <w:rsid w:val="00000782"/>
    <w:pPr>
      <w:ind w:left="1191" w:hanging="397"/>
    </w:pPr>
  </w:style>
  <w:style w:type="paragraph" w:customStyle="1" w:styleId="enumlev3">
    <w:name w:val="enumlev3"/>
    <w:basedOn w:val="enumlev2"/>
    <w:rsid w:val="00000782"/>
    <w:pPr>
      <w:ind w:left="1588"/>
    </w:pPr>
  </w:style>
  <w:style w:type="paragraph" w:customStyle="1" w:styleId="Equation">
    <w:name w:val="Equation"/>
    <w:basedOn w:val="Normal"/>
    <w:rsid w:val="0000078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00078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00078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000782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000782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000782"/>
  </w:style>
  <w:style w:type="paragraph" w:customStyle="1" w:styleId="Tabletext">
    <w:name w:val="Table_text"/>
    <w:basedOn w:val="Normal"/>
    <w:rsid w:val="0000078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000782"/>
    <w:pPr>
      <w:keepLines/>
      <w:spacing w:before="240" w:after="120"/>
      <w:jc w:val="center"/>
    </w:pPr>
  </w:style>
  <w:style w:type="paragraph" w:styleId="Footer">
    <w:name w:val="footer"/>
    <w:basedOn w:val="Normal"/>
    <w:rsid w:val="0000078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00078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000782"/>
    <w:rPr>
      <w:position w:val="6"/>
      <w:sz w:val="18"/>
    </w:rPr>
  </w:style>
  <w:style w:type="paragraph" w:styleId="FootnoteText">
    <w:name w:val="footnote text"/>
    <w:basedOn w:val="Note"/>
    <w:semiHidden/>
    <w:rsid w:val="0000078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000782"/>
    <w:pPr>
      <w:spacing w:before="80"/>
    </w:pPr>
  </w:style>
  <w:style w:type="paragraph" w:styleId="Header">
    <w:name w:val="header"/>
    <w:basedOn w:val="Normal"/>
    <w:rsid w:val="0000078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000782"/>
  </w:style>
  <w:style w:type="paragraph" w:styleId="Index2">
    <w:name w:val="index 2"/>
    <w:basedOn w:val="Normal"/>
    <w:next w:val="Normal"/>
    <w:semiHidden/>
    <w:rsid w:val="00000782"/>
    <w:pPr>
      <w:ind w:left="283"/>
    </w:pPr>
  </w:style>
  <w:style w:type="paragraph" w:styleId="Index3">
    <w:name w:val="index 3"/>
    <w:basedOn w:val="Normal"/>
    <w:next w:val="Normal"/>
    <w:semiHidden/>
    <w:rsid w:val="00000782"/>
    <w:pPr>
      <w:ind w:left="566"/>
    </w:pPr>
  </w:style>
  <w:style w:type="paragraph" w:customStyle="1" w:styleId="PartNo">
    <w:name w:val="Part_No"/>
    <w:basedOn w:val="Normal"/>
    <w:next w:val="Partref"/>
    <w:rsid w:val="0000078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0078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0078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00078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00078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00078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00782"/>
  </w:style>
  <w:style w:type="paragraph" w:customStyle="1" w:styleId="QuestionNo">
    <w:name w:val="Question_No"/>
    <w:basedOn w:val="RecNo"/>
    <w:next w:val="Questiontitle"/>
    <w:rsid w:val="00000782"/>
  </w:style>
  <w:style w:type="paragraph" w:customStyle="1" w:styleId="RecNo">
    <w:name w:val="Rec_No"/>
    <w:basedOn w:val="Normal"/>
    <w:next w:val="Rectitle"/>
    <w:rsid w:val="00000782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00078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00782"/>
  </w:style>
  <w:style w:type="paragraph" w:customStyle="1" w:styleId="Questionref">
    <w:name w:val="Question_ref"/>
    <w:basedOn w:val="Recref"/>
    <w:next w:val="Questiondate"/>
    <w:rsid w:val="00000782"/>
  </w:style>
  <w:style w:type="paragraph" w:customStyle="1" w:styleId="Reftext">
    <w:name w:val="Ref_text"/>
    <w:basedOn w:val="Normal"/>
    <w:rsid w:val="00000782"/>
    <w:pPr>
      <w:ind w:left="794" w:hanging="794"/>
    </w:pPr>
  </w:style>
  <w:style w:type="paragraph" w:customStyle="1" w:styleId="Repdate">
    <w:name w:val="Rep_date"/>
    <w:basedOn w:val="Recdate"/>
    <w:next w:val="Normalaftertitle"/>
    <w:rsid w:val="00000782"/>
  </w:style>
  <w:style w:type="paragraph" w:customStyle="1" w:styleId="RepNo">
    <w:name w:val="Rep_No"/>
    <w:basedOn w:val="RecNo"/>
    <w:next w:val="Reptitle"/>
    <w:rsid w:val="00000782"/>
  </w:style>
  <w:style w:type="paragraph" w:customStyle="1" w:styleId="Reptitle">
    <w:name w:val="Rep_title"/>
    <w:basedOn w:val="Rectitle"/>
    <w:next w:val="Repref"/>
    <w:rsid w:val="00000782"/>
  </w:style>
  <w:style w:type="paragraph" w:customStyle="1" w:styleId="Repref">
    <w:name w:val="Rep_ref"/>
    <w:basedOn w:val="Recref"/>
    <w:next w:val="Repdate"/>
    <w:rsid w:val="00000782"/>
  </w:style>
  <w:style w:type="paragraph" w:customStyle="1" w:styleId="Resdate">
    <w:name w:val="Res_date"/>
    <w:basedOn w:val="Recdate"/>
    <w:next w:val="Normalaftertitle"/>
    <w:rsid w:val="00000782"/>
  </w:style>
  <w:style w:type="paragraph" w:customStyle="1" w:styleId="ResNo">
    <w:name w:val="Res_No"/>
    <w:basedOn w:val="RecNo"/>
    <w:next w:val="Restitle"/>
    <w:rsid w:val="00000782"/>
  </w:style>
  <w:style w:type="paragraph" w:customStyle="1" w:styleId="Restitle">
    <w:name w:val="Res_title"/>
    <w:basedOn w:val="Rectitle"/>
    <w:next w:val="Resref"/>
    <w:rsid w:val="00000782"/>
  </w:style>
  <w:style w:type="paragraph" w:customStyle="1" w:styleId="Resref">
    <w:name w:val="Res_ref"/>
    <w:basedOn w:val="Recref"/>
    <w:next w:val="Resdate"/>
    <w:rsid w:val="00000782"/>
  </w:style>
  <w:style w:type="paragraph" w:customStyle="1" w:styleId="SectionNo">
    <w:name w:val="Section_No"/>
    <w:basedOn w:val="Normal"/>
    <w:next w:val="Sectiontitle"/>
    <w:rsid w:val="0000078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0078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0078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0078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00078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00078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000782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000782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0078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00782"/>
  </w:style>
  <w:style w:type="paragraph" w:customStyle="1" w:styleId="Title3">
    <w:name w:val="Title 3"/>
    <w:basedOn w:val="Title2"/>
    <w:next w:val="Title4"/>
    <w:rsid w:val="00000782"/>
    <w:rPr>
      <w:caps w:val="0"/>
    </w:rPr>
  </w:style>
  <w:style w:type="paragraph" w:customStyle="1" w:styleId="Title4">
    <w:name w:val="Title 4"/>
    <w:basedOn w:val="Title3"/>
    <w:next w:val="Heading1"/>
    <w:rsid w:val="00000782"/>
    <w:rPr>
      <w:b/>
    </w:rPr>
  </w:style>
  <w:style w:type="paragraph" w:customStyle="1" w:styleId="toc0">
    <w:name w:val="toc 0"/>
    <w:basedOn w:val="Normal"/>
    <w:next w:val="TOC1"/>
    <w:rsid w:val="0000078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00078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000782"/>
    <w:pPr>
      <w:spacing w:before="80"/>
      <w:ind w:left="1531" w:hanging="851"/>
    </w:pPr>
  </w:style>
  <w:style w:type="paragraph" w:styleId="TOC3">
    <w:name w:val="toc 3"/>
    <w:basedOn w:val="TOC2"/>
    <w:semiHidden/>
    <w:rsid w:val="00000782"/>
  </w:style>
  <w:style w:type="paragraph" w:styleId="TOC4">
    <w:name w:val="toc 4"/>
    <w:basedOn w:val="TOC3"/>
    <w:semiHidden/>
    <w:rsid w:val="00000782"/>
  </w:style>
  <w:style w:type="paragraph" w:styleId="TOC5">
    <w:name w:val="toc 5"/>
    <w:basedOn w:val="TOC4"/>
    <w:semiHidden/>
    <w:rsid w:val="00000782"/>
  </w:style>
  <w:style w:type="paragraph" w:styleId="TOC6">
    <w:name w:val="toc 6"/>
    <w:basedOn w:val="TOC4"/>
    <w:semiHidden/>
    <w:rsid w:val="00000782"/>
  </w:style>
  <w:style w:type="paragraph" w:styleId="TOC7">
    <w:name w:val="toc 7"/>
    <w:basedOn w:val="TOC4"/>
    <w:semiHidden/>
    <w:rsid w:val="00000782"/>
  </w:style>
  <w:style w:type="paragraph" w:styleId="TOC8">
    <w:name w:val="toc 8"/>
    <w:basedOn w:val="TOC4"/>
    <w:semiHidden/>
    <w:rsid w:val="00000782"/>
  </w:style>
  <w:style w:type="character" w:customStyle="1" w:styleId="Appdef">
    <w:name w:val="App_def"/>
    <w:basedOn w:val="DefaultParagraphFont"/>
    <w:rsid w:val="0000078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000782"/>
  </w:style>
  <w:style w:type="character" w:customStyle="1" w:styleId="Artdef">
    <w:name w:val="Art_def"/>
    <w:basedOn w:val="DefaultParagraphFont"/>
    <w:rsid w:val="00000782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000782"/>
  </w:style>
  <w:style w:type="paragraph" w:customStyle="1" w:styleId="Reftitle">
    <w:name w:val="Ref_title"/>
    <w:basedOn w:val="Normal"/>
    <w:next w:val="Reftext"/>
    <w:rsid w:val="00000782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000782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000782"/>
    <w:rPr>
      <w:b/>
      <w:color w:val="auto"/>
    </w:rPr>
  </w:style>
  <w:style w:type="paragraph" w:customStyle="1" w:styleId="Formal">
    <w:name w:val="Formal"/>
    <w:basedOn w:val="ASN1"/>
    <w:rsid w:val="00000782"/>
    <w:rPr>
      <w:b w:val="0"/>
    </w:rPr>
  </w:style>
  <w:style w:type="paragraph" w:customStyle="1" w:styleId="FooterQP">
    <w:name w:val="Footer_QP"/>
    <w:basedOn w:val="Normal"/>
    <w:rsid w:val="0000078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000782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00078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00078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000782"/>
  </w:style>
  <w:style w:type="paragraph" w:customStyle="1" w:styleId="RepNoBR">
    <w:name w:val="Rep_No_BR"/>
    <w:basedOn w:val="RecNoBR"/>
    <w:next w:val="Reptitle"/>
    <w:rsid w:val="00000782"/>
  </w:style>
  <w:style w:type="paragraph" w:customStyle="1" w:styleId="ResNoBR">
    <w:name w:val="Res_No_BR"/>
    <w:basedOn w:val="RecNoBR"/>
    <w:next w:val="Restitle"/>
    <w:rsid w:val="00000782"/>
  </w:style>
  <w:style w:type="paragraph" w:customStyle="1" w:styleId="TabletitleBR">
    <w:name w:val="Table_title_BR"/>
    <w:basedOn w:val="Normal"/>
    <w:next w:val="Tablehead"/>
    <w:rsid w:val="00000782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00078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000782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000782"/>
    <w:rPr>
      <w:b/>
    </w:rPr>
  </w:style>
  <w:style w:type="paragraph" w:customStyle="1" w:styleId="FiguretitleBR">
    <w:name w:val="Figure_title_BR"/>
    <w:basedOn w:val="TabletitleBR"/>
    <w:next w:val="Figurewithouttitle"/>
    <w:rsid w:val="0000078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000782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00078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00782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00782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0078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00782"/>
    <w:pPr>
      <w:outlineLvl w:val="4"/>
    </w:pPr>
  </w:style>
  <w:style w:type="paragraph" w:styleId="Heading6">
    <w:name w:val="heading 6"/>
    <w:basedOn w:val="Heading4"/>
    <w:next w:val="Normal"/>
    <w:qFormat/>
    <w:rsid w:val="0000078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00782"/>
    <w:pPr>
      <w:outlineLvl w:val="6"/>
    </w:pPr>
  </w:style>
  <w:style w:type="paragraph" w:styleId="Heading8">
    <w:name w:val="heading 8"/>
    <w:basedOn w:val="Heading6"/>
    <w:next w:val="Normal"/>
    <w:qFormat/>
    <w:rsid w:val="00000782"/>
    <w:pPr>
      <w:outlineLvl w:val="7"/>
    </w:pPr>
  </w:style>
  <w:style w:type="paragraph" w:styleId="Heading9">
    <w:name w:val="heading 9"/>
    <w:basedOn w:val="Heading6"/>
    <w:next w:val="Normal"/>
    <w:qFormat/>
    <w:rsid w:val="0000078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000782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000782"/>
    <w:pPr>
      <w:spacing w:before="360"/>
    </w:pPr>
  </w:style>
  <w:style w:type="paragraph" w:customStyle="1" w:styleId="ChapNo">
    <w:name w:val="Chap_No"/>
    <w:basedOn w:val="Normal"/>
    <w:next w:val="Chaptitle"/>
    <w:rsid w:val="0000078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000782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000782"/>
  </w:style>
  <w:style w:type="paragraph" w:customStyle="1" w:styleId="AnnexNotitle">
    <w:name w:val="Annex_No &amp; title"/>
    <w:basedOn w:val="Normal"/>
    <w:next w:val="Normalaftertitle"/>
    <w:rsid w:val="00000782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00078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000782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00078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000782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00782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000782"/>
    <w:pPr>
      <w:spacing w:before="80"/>
      <w:ind w:left="794" w:hanging="794"/>
    </w:pPr>
  </w:style>
  <w:style w:type="paragraph" w:customStyle="1" w:styleId="enumlev2">
    <w:name w:val="enumlev2"/>
    <w:basedOn w:val="enumlev1"/>
    <w:rsid w:val="00000782"/>
    <w:pPr>
      <w:ind w:left="1191" w:hanging="397"/>
    </w:pPr>
  </w:style>
  <w:style w:type="paragraph" w:customStyle="1" w:styleId="enumlev3">
    <w:name w:val="enumlev3"/>
    <w:basedOn w:val="enumlev2"/>
    <w:rsid w:val="00000782"/>
    <w:pPr>
      <w:ind w:left="1588"/>
    </w:pPr>
  </w:style>
  <w:style w:type="paragraph" w:customStyle="1" w:styleId="Equation">
    <w:name w:val="Equation"/>
    <w:basedOn w:val="Normal"/>
    <w:rsid w:val="0000078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00078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00078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000782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000782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000782"/>
  </w:style>
  <w:style w:type="paragraph" w:customStyle="1" w:styleId="Tabletext">
    <w:name w:val="Table_text"/>
    <w:basedOn w:val="Normal"/>
    <w:rsid w:val="0000078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000782"/>
    <w:pPr>
      <w:keepLines/>
      <w:spacing w:before="240" w:after="120"/>
      <w:jc w:val="center"/>
    </w:pPr>
  </w:style>
  <w:style w:type="paragraph" w:styleId="Footer">
    <w:name w:val="footer"/>
    <w:basedOn w:val="Normal"/>
    <w:rsid w:val="0000078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00078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000782"/>
    <w:rPr>
      <w:position w:val="6"/>
      <w:sz w:val="18"/>
    </w:rPr>
  </w:style>
  <w:style w:type="paragraph" w:styleId="FootnoteText">
    <w:name w:val="footnote text"/>
    <w:basedOn w:val="Note"/>
    <w:semiHidden/>
    <w:rsid w:val="0000078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000782"/>
    <w:pPr>
      <w:spacing w:before="80"/>
    </w:pPr>
  </w:style>
  <w:style w:type="paragraph" w:styleId="Header">
    <w:name w:val="header"/>
    <w:basedOn w:val="Normal"/>
    <w:rsid w:val="0000078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000782"/>
  </w:style>
  <w:style w:type="paragraph" w:styleId="Index2">
    <w:name w:val="index 2"/>
    <w:basedOn w:val="Normal"/>
    <w:next w:val="Normal"/>
    <w:semiHidden/>
    <w:rsid w:val="00000782"/>
    <w:pPr>
      <w:ind w:left="283"/>
    </w:pPr>
  </w:style>
  <w:style w:type="paragraph" w:styleId="Index3">
    <w:name w:val="index 3"/>
    <w:basedOn w:val="Normal"/>
    <w:next w:val="Normal"/>
    <w:semiHidden/>
    <w:rsid w:val="00000782"/>
    <w:pPr>
      <w:ind w:left="566"/>
    </w:pPr>
  </w:style>
  <w:style w:type="paragraph" w:customStyle="1" w:styleId="PartNo">
    <w:name w:val="Part_No"/>
    <w:basedOn w:val="Normal"/>
    <w:next w:val="Partref"/>
    <w:rsid w:val="0000078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0078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0078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00078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00078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00078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00782"/>
  </w:style>
  <w:style w:type="paragraph" w:customStyle="1" w:styleId="QuestionNo">
    <w:name w:val="Question_No"/>
    <w:basedOn w:val="RecNo"/>
    <w:next w:val="Questiontitle"/>
    <w:rsid w:val="00000782"/>
  </w:style>
  <w:style w:type="paragraph" w:customStyle="1" w:styleId="RecNo">
    <w:name w:val="Rec_No"/>
    <w:basedOn w:val="Normal"/>
    <w:next w:val="Rectitle"/>
    <w:rsid w:val="00000782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00078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00782"/>
  </w:style>
  <w:style w:type="paragraph" w:customStyle="1" w:styleId="Questionref">
    <w:name w:val="Question_ref"/>
    <w:basedOn w:val="Recref"/>
    <w:next w:val="Questiondate"/>
    <w:rsid w:val="00000782"/>
  </w:style>
  <w:style w:type="paragraph" w:customStyle="1" w:styleId="Reftext">
    <w:name w:val="Ref_text"/>
    <w:basedOn w:val="Normal"/>
    <w:rsid w:val="00000782"/>
    <w:pPr>
      <w:ind w:left="794" w:hanging="794"/>
    </w:pPr>
  </w:style>
  <w:style w:type="paragraph" w:customStyle="1" w:styleId="Repdate">
    <w:name w:val="Rep_date"/>
    <w:basedOn w:val="Recdate"/>
    <w:next w:val="Normalaftertitle"/>
    <w:rsid w:val="00000782"/>
  </w:style>
  <w:style w:type="paragraph" w:customStyle="1" w:styleId="RepNo">
    <w:name w:val="Rep_No"/>
    <w:basedOn w:val="RecNo"/>
    <w:next w:val="Reptitle"/>
    <w:rsid w:val="00000782"/>
  </w:style>
  <w:style w:type="paragraph" w:customStyle="1" w:styleId="Reptitle">
    <w:name w:val="Rep_title"/>
    <w:basedOn w:val="Rectitle"/>
    <w:next w:val="Repref"/>
    <w:rsid w:val="00000782"/>
  </w:style>
  <w:style w:type="paragraph" w:customStyle="1" w:styleId="Repref">
    <w:name w:val="Rep_ref"/>
    <w:basedOn w:val="Recref"/>
    <w:next w:val="Repdate"/>
    <w:rsid w:val="00000782"/>
  </w:style>
  <w:style w:type="paragraph" w:customStyle="1" w:styleId="Resdate">
    <w:name w:val="Res_date"/>
    <w:basedOn w:val="Recdate"/>
    <w:next w:val="Normalaftertitle"/>
    <w:rsid w:val="00000782"/>
  </w:style>
  <w:style w:type="paragraph" w:customStyle="1" w:styleId="ResNo">
    <w:name w:val="Res_No"/>
    <w:basedOn w:val="RecNo"/>
    <w:next w:val="Restitle"/>
    <w:rsid w:val="00000782"/>
  </w:style>
  <w:style w:type="paragraph" w:customStyle="1" w:styleId="Restitle">
    <w:name w:val="Res_title"/>
    <w:basedOn w:val="Rectitle"/>
    <w:next w:val="Resref"/>
    <w:rsid w:val="00000782"/>
  </w:style>
  <w:style w:type="paragraph" w:customStyle="1" w:styleId="Resref">
    <w:name w:val="Res_ref"/>
    <w:basedOn w:val="Recref"/>
    <w:next w:val="Resdate"/>
    <w:rsid w:val="00000782"/>
  </w:style>
  <w:style w:type="paragraph" w:customStyle="1" w:styleId="SectionNo">
    <w:name w:val="Section_No"/>
    <w:basedOn w:val="Normal"/>
    <w:next w:val="Sectiontitle"/>
    <w:rsid w:val="0000078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0078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0078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0078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00078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00078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000782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000782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0078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00782"/>
  </w:style>
  <w:style w:type="paragraph" w:customStyle="1" w:styleId="Title3">
    <w:name w:val="Title 3"/>
    <w:basedOn w:val="Title2"/>
    <w:next w:val="Title4"/>
    <w:rsid w:val="00000782"/>
    <w:rPr>
      <w:caps w:val="0"/>
    </w:rPr>
  </w:style>
  <w:style w:type="paragraph" w:customStyle="1" w:styleId="Title4">
    <w:name w:val="Title 4"/>
    <w:basedOn w:val="Title3"/>
    <w:next w:val="Heading1"/>
    <w:rsid w:val="00000782"/>
    <w:rPr>
      <w:b/>
    </w:rPr>
  </w:style>
  <w:style w:type="paragraph" w:customStyle="1" w:styleId="toc0">
    <w:name w:val="toc 0"/>
    <w:basedOn w:val="Normal"/>
    <w:next w:val="TOC1"/>
    <w:rsid w:val="0000078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00078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000782"/>
    <w:pPr>
      <w:spacing w:before="80"/>
      <w:ind w:left="1531" w:hanging="851"/>
    </w:pPr>
  </w:style>
  <w:style w:type="paragraph" w:styleId="TOC3">
    <w:name w:val="toc 3"/>
    <w:basedOn w:val="TOC2"/>
    <w:semiHidden/>
    <w:rsid w:val="00000782"/>
  </w:style>
  <w:style w:type="paragraph" w:styleId="TOC4">
    <w:name w:val="toc 4"/>
    <w:basedOn w:val="TOC3"/>
    <w:semiHidden/>
    <w:rsid w:val="00000782"/>
  </w:style>
  <w:style w:type="paragraph" w:styleId="TOC5">
    <w:name w:val="toc 5"/>
    <w:basedOn w:val="TOC4"/>
    <w:semiHidden/>
    <w:rsid w:val="00000782"/>
  </w:style>
  <w:style w:type="paragraph" w:styleId="TOC6">
    <w:name w:val="toc 6"/>
    <w:basedOn w:val="TOC4"/>
    <w:semiHidden/>
    <w:rsid w:val="00000782"/>
  </w:style>
  <w:style w:type="paragraph" w:styleId="TOC7">
    <w:name w:val="toc 7"/>
    <w:basedOn w:val="TOC4"/>
    <w:semiHidden/>
    <w:rsid w:val="00000782"/>
  </w:style>
  <w:style w:type="paragraph" w:styleId="TOC8">
    <w:name w:val="toc 8"/>
    <w:basedOn w:val="TOC4"/>
    <w:semiHidden/>
    <w:rsid w:val="00000782"/>
  </w:style>
  <w:style w:type="character" w:customStyle="1" w:styleId="Appdef">
    <w:name w:val="App_def"/>
    <w:basedOn w:val="DefaultParagraphFont"/>
    <w:rsid w:val="0000078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000782"/>
  </w:style>
  <w:style w:type="character" w:customStyle="1" w:styleId="Artdef">
    <w:name w:val="Art_def"/>
    <w:basedOn w:val="DefaultParagraphFont"/>
    <w:rsid w:val="00000782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000782"/>
  </w:style>
  <w:style w:type="paragraph" w:customStyle="1" w:styleId="Reftitle">
    <w:name w:val="Ref_title"/>
    <w:basedOn w:val="Normal"/>
    <w:next w:val="Reftext"/>
    <w:rsid w:val="00000782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000782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000782"/>
    <w:rPr>
      <w:b/>
      <w:color w:val="auto"/>
    </w:rPr>
  </w:style>
  <w:style w:type="paragraph" w:customStyle="1" w:styleId="Formal">
    <w:name w:val="Formal"/>
    <w:basedOn w:val="ASN1"/>
    <w:rsid w:val="00000782"/>
    <w:rPr>
      <w:b w:val="0"/>
    </w:rPr>
  </w:style>
  <w:style w:type="paragraph" w:customStyle="1" w:styleId="FooterQP">
    <w:name w:val="Footer_QP"/>
    <w:basedOn w:val="Normal"/>
    <w:rsid w:val="0000078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000782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00078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00078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000782"/>
  </w:style>
  <w:style w:type="paragraph" w:customStyle="1" w:styleId="RepNoBR">
    <w:name w:val="Rep_No_BR"/>
    <w:basedOn w:val="RecNoBR"/>
    <w:next w:val="Reptitle"/>
    <w:rsid w:val="00000782"/>
  </w:style>
  <w:style w:type="paragraph" w:customStyle="1" w:styleId="ResNoBR">
    <w:name w:val="Res_No_BR"/>
    <w:basedOn w:val="RecNoBR"/>
    <w:next w:val="Restitle"/>
    <w:rsid w:val="00000782"/>
  </w:style>
  <w:style w:type="paragraph" w:customStyle="1" w:styleId="TabletitleBR">
    <w:name w:val="Table_title_BR"/>
    <w:basedOn w:val="Normal"/>
    <w:next w:val="Tablehead"/>
    <w:rsid w:val="00000782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00078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000782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000782"/>
    <w:rPr>
      <w:b/>
    </w:rPr>
  </w:style>
  <w:style w:type="paragraph" w:customStyle="1" w:styleId="FiguretitleBR">
    <w:name w:val="Figure_title_BR"/>
    <w:basedOn w:val="TabletitleBR"/>
    <w:next w:val="Figurewithouttitle"/>
    <w:rsid w:val="0000078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000782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2797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://www.itu.int/itu-t/aap/AAPRecDetails.aspx?AAPSeqNo=2796" TargetMode="External"/><Relationship Id="rId47" Type="http://schemas.openxmlformats.org/officeDocument/2006/relationships/hyperlink" Target="http://www.itu.int/itu-t/aap/AAPRecDetails.aspx?AAPSeqNo=2804" TargetMode="External"/><Relationship Id="rId50" Type="http://schemas.openxmlformats.org/officeDocument/2006/relationships/hyperlink" Target="http://www.itu.int/itu-t/aap/AAPRecDetails.aspx?AAPSeqNo=2803" TargetMode="External"/><Relationship Id="rId55" Type="http://schemas.openxmlformats.org/officeDocument/2006/relationships/image" Target="media/image3.gif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0" Type="http://schemas.openxmlformats.org/officeDocument/2006/relationships/hyperlink" Target="mailto:tsbsg3@itu.int" TargetMode="External"/><Relationship Id="rId29" Type="http://schemas.openxmlformats.org/officeDocument/2006/relationships/hyperlink" Target="http://www.itu.int/ITU-T/studygroups/com13" TargetMode="External"/><Relationship Id="rId41" Type="http://schemas.openxmlformats.org/officeDocument/2006/relationships/hyperlink" Target="http://www.itu.int/itu-t/aap/AAPRecDetails.aspx?AAPSeqNo=2795" TargetMode="External"/><Relationship Id="rId54" Type="http://schemas.openxmlformats.org/officeDocument/2006/relationships/image" Target="media/image2.gi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800" TargetMode="External"/><Relationship Id="rId40" Type="http://schemas.openxmlformats.org/officeDocument/2006/relationships/hyperlink" Target="http://www.itu.int/itu-t/aap/AAPRecDetails.aspx?AAPSeqNo=2794" TargetMode="External"/><Relationship Id="rId45" Type="http://schemas.openxmlformats.org/officeDocument/2006/relationships/hyperlink" Target="http://www.itu.int/itu-t/aap/AAPRecDetails.aspx?AAPSeqNo=2772" TargetMode="External"/><Relationship Id="rId53" Type="http://schemas.openxmlformats.org/officeDocument/2006/relationships/hyperlink" Target="http://www.itu.int/ITU-T/aap/" TargetMode="External"/><Relationship Id="rId58" Type="http://schemas.openxmlformats.org/officeDocument/2006/relationships/hyperlink" Target="http://www.itu.int/ITU-T/aapinfo/files/AAPTutoria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802" TargetMode="External"/><Relationship Id="rId57" Type="http://schemas.openxmlformats.org/officeDocument/2006/relationships/image" Target="media/image5.gif"/><Relationship Id="rId61" Type="http://schemas.openxmlformats.org/officeDocument/2006/relationships/footer" Target="footer4.xml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AAPRecDetails.aspx?AAPSeqNo=2771" TargetMode="External"/><Relationship Id="rId52" Type="http://schemas.openxmlformats.org/officeDocument/2006/relationships/footer" Target="footer3.xml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799" TargetMode="External"/><Relationship Id="rId48" Type="http://schemas.openxmlformats.org/officeDocument/2006/relationships/hyperlink" Target="http://www.itu.int/itu-t/aap/AAPRecDetails.aspx?AAPSeqNo=2801" TargetMode="External"/><Relationship Id="rId56" Type="http://schemas.openxmlformats.org/officeDocument/2006/relationships/image" Target="media/image4.gif"/><Relationship Id="rId8" Type="http://schemas.openxmlformats.org/officeDocument/2006/relationships/image" Target="media/image1.png"/><Relationship Id="rId51" Type="http://schemas.openxmlformats.org/officeDocument/2006/relationships/header" Target="header2.xm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798" TargetMode="External"/><Relationship Id="rId46" Type="http://schemas.openxmlformats.org/officeDocument/2006/relationships/hyperlink" Target="http://www.itu.int/itu-t/aap/AAPRecDetails.aspx?AAPSeqNo=2773" TargetMode="External"/><Relationship Id="rId59" Type="http://schemas.openxmlformats.org/officeDocument/2006/relationships/hyperlink" Target="mailto:tsbsg....@itu.in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Fikrat, Sara</dc:creator>
  <cp:lastModifiedBy>Fikrat, Sara</cp:lastModifiedBy>
  <cp:revision>2</cp:revision>
  <dcterms:created xsi:type="dcterms:W3CDTF">2013-05-15T13:02:00Z</dcterms:created>
  <dcterms:modified xsi:type="dcterms:W3CDTF">2013-05-15T13:02:00Z</dcterms:modified>
</cp:coreProperties>
</file>