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8E1C04" w:rsidTr="009808AA">
        <w:trPr>
          <w:cantSplit/>
        </w:trPr>
        <w:tc>
          <w:tcPr>
            <w:tcW w:w="8364" w:type="dxa"/>
            <w:shd w:val="clear" w:color="auto" w:fill="auto"/>
          </w:tcPr>
          <w:p w:rsidR="008E1C04" w:rsidRPr="009808AA" w:rsidRDefault="009808AA" w:rsidP="009808AA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 w:rsidRPr="009808AA"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8E1C04" w:rsidRPr="009808AA" w:rsidRDefault="009808AA">
            <w:pPr>
              <w:rPr>
                <w:rFonts w:ascii="Helvetica" w:hAnsi="Helvetica" w:cs="Helvetica"/>
                <w:lang w:val="ru-RU"/>
              </w:rPr>
            </w:pPr>
            <w:r w:rsidRPr="009808AA"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  <w:shd w:val="clear" w:color="auto" w:fill="auto"/>
          </w:tcPr>
          <w:p w:rsidR="008E1C04" w:rsidRDefault="008E1C04" w:rsidP="009808AA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7pt;height:1in">
                  <v:imagedata r:id="rId8" o:title="ITU-COLOR"/>
                </v:shape>
              </w:pict>
            </w:r>
          </w:p>
        </w:tc>
      </w:tr>
    </w:tbl>
    <w:p w:rsidR="008E1C04" w:rsidRDefault="008E1C04"/>
    <w:p w:rsidR="008E1C04" w:rsidRDefault="009808AA">
      <w:pPr>
        <w:jc w:val="right"/>
      </w:pPr>
      <w:r>
        <w:rPr>
          <w:szCs w:val="22"/>
          <w:lang w:val="ru-RU"/>
        </w:rPr>
        <w:t>Женева, 1 мая 2012</w:t>
      </w:r>
      <w:r>
        <w:tab/>
      </w:r>
    </w:p>
    <w:p w:rsidR="008E1C04" w:rsidRDefault="008E1C0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8E1C04" w:rsidRPr="008E27CD">
        <w:trPr>
          <w:cantSplit/>
        </w:trPr>
        <w:tc>
          <w:tcPr>
            <w:tcW w:w="985" w:type="dxa"/>
          </w:tcPr>
          <w:p w:rsidR="008E1C04" w:rsidRPr="008E27CD" w:rsidRDefault="009808AA">
            <w:pPr>
              <w:pStyle w:val="Tabletext"/>
              <w:spacing w:before="0"/>
              <w:rPr>
                <w:szCs w:val="22"/>
                <w:lang w:val="ru-RU"/>
              </w:rPr>
            </w:pPr>
            <w:proofErr w:type="spellStart"/>
            <w:r>
              <w:rPr>
                <w:szCs w:val="22"/>
                <w:lang w:val="ru-RU"/>
              </w:rPr>
              <w:t>Осн</w:t>
            </w:r>
            <w:proofErr w:type="spellEnd"/>
            <w:r w:rsidRPr="008E27CD">
              <w:rPr>
                <w:szCs w:val="22"/>
                <w:lang w:val="ru-RU"/>
              </w:rPr>
              <w:t>.:</w:t>
            </w:r>
          </w:p>
          <w:p w:rsidR="008E1C04" w:rsidRPr="008E27CD" w:rsidRDefault="008E1C04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8E1C04" w:rsidRPr="008E27CD" w:rsidRDefault="008E1C04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8E1C04" w:rsidRPr="008E27CD" w:rsidRDefault="009808A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8E27CD">
              <w:rPr>
                <w:szCs w:val="22"/>
                <w:lang w:val="ru-RU"/>
              </w:rPr>
              <w:t>:</w:t>
            </w:r>
          </w:p>
          <w:p w:rsidR="008E1C04" w:rsidRPr="008E27CD" w:rsidRDefault="009808A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8E27CD">
              <w:rPr>
                <w:szCs w:val="22"/>
                <w:lang w:val="ru-RU"/>
              </w:rPr>
              <w:t>:</w:t>
            </w:r>
          </w:p>
          <w:p w:rsidR="008E1C04" w:rsidRPr="008E27CD" w:rsidRDefault="009808A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8E27CD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8E1C04" w:rsidRDefault="009808A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AAP-81</w:t>
            </w:r>
          </w:p>
          <w:p w:rsidR="008E1C04" w:rsidRDefault="009808A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8E1C04" w:rsidRDefault="008E1C04">
            <w:pPr>
              <w:pStyle w:val="Tabletext"/>
              <w:spacing w:before="0"/>
              <w:rPr>
                <w:szCs w:val="22"/>
              </w:rPr>
            </w:pPr>
          </w:p>
          <w:p w:rsidR="008E1C04" w:rsidRDefault="009808A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E1C04" w:rsidRDefault="009808A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E1C04" w:rsidRDefault="008E1C04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9808A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E1C04" w:rsidRDefault="009808A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8E1C04" w:rsidRDefault="009808A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8E1C04" w:rsidRDefault="009808A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8E1C04" w:rsidRDefault="009808AA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8E1C04" w:rsidRDefault="009808A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8E1C04" w:rsidRDefault="009808A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8E1C04" w:rsidRDefault="009808A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8E1C04" w:rsidRDefault="008E1C04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8E1C04" w:rsidRPr="009808AA" w:rsidTr="009808AA">
        <w:trPr>
          <w:cantSplit/>
        </w:trPr>
        <w:tc>
          <w:tcPr>
            <w:tcW w:w="1050" w:type="dxa"/>
            <w:shd w:val="clear" w:color="auto" w:fill="auto"/>
          </w:tcPr>
          <w:p w:rsidR="008E1C04" w:rsidRPr="009808AA" w:rsidRDefault="009808AA">
            <w:pPr>
              <w:pStyle w:val="Tabletext"/>
              <w:rPr>
                <w:rFonts w:ascii="Helvetica" w:hAnsi="Helvetica"/>
                <w:szCs w:val="22"/>
              </w:rPr>
            </w:pPr>
            <w:r w:rsidRPr="009808AA">
              <w:rPr>
                <w:szCs w:val="22"/>
                <w:lang w:val="ru-RU"/>
              </w:rPr>
              <w:t>Предмет</w:t>
            </w:r>
            <w:r w:rsidRPr="009808AA">
              <w:rPr>
                <w:lang w:val="fr-CH"/>
              </w:rPr>
              <w:t>:</w:t>
            </w:r>
          </w:p>
        </w:tc>
        <w:tc>
          <w:tcPr>
            <w:tcW w:w="8805" w:type="dxa"/>
            <w:shd w:val="clear" w:color="auto" w:fill="auto"/>
          </w:tcPr>
          <w:p w:rsidR="008E1C04" w:rsidRPr="009808AA" w:rsidRDefault="009808AA" w:rsidP="009808AA">
            <w:pPr>
              <w:pStyle w:val="Tabletext"/>
              <w:jc w:val="left"/>
              <w:rPr>
                <w:szCs w:val="22"/>
                <w:lang w:val="ru-RU"/>
              </w:rPr>
            </w:pPr>
            <w:r w:rsidRPr="009808AA"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8E1C04" w:rsidRDefault="008E1C04">
      <w:pPr>
        <w:rPr>
          <w:lang w:val="ru-RU"/>
        </w:rPr>
      </w:pPr>
    </w:p>
    <w:p w:rsidR="008E1C04" w:rsidRDefault="009808AA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8E1C04" w:rsidRDefault="008E1C04">
      <w:pPr>
        <w:rPr>
          <w:lang w:val="ru-RU"/>
        </w:rPr>
      </w:pPr>
    </w:p>
    <w:p w:rsidR="008E1C04" w:rsidRDefault="009808AA">
      <w:pPr>
        <w:rPr>
          <w:lang w:val="ru-RU"/>
        </w:rPr>
      </w:pPr>
      <w:r>
        <w:rPr>
          <w:szCs w:val="22"/>
          <w:lang w:val="ru-RU"/>
        </w:rPr>
        <w:t xml:space="preserve">Альтернативный процесс утверждения (АПУ), определенный в Рекомендации МСЭ-Т А.8, распространяется на Рекомендации, которые не имеют политических или </w:t>
      </w:r>
      <w:proofErr w:type="spellStart"/>
      <w:r>
        <w:rPr>
          <w:szCs w:val="22"/>
          <w:lang w:val="ru-RU"/>
        </w:rPr>
        <w:t>регламентарных</w:t>
      </w:r>
      <w:proofErr w:type="spellEnd"/>
      <w:r>
        <w:rPr>
          <w:szCs w:val="22"/>
          <w:lang w:val="ru-RU"/>
        </w:rPr>
        <w:t xml:space="preserve">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8E1C04" w:rsidRDefault="009808AA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8E1C04" w:rsidRDefault="009808AA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8E1C04" w:rsidRDefault="009808AA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8E1C04" w:rsidRDefault="009808AA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8E1C04" w:rsidRDefault="009808AA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8E1C04" w:rsidRDefault="009808AA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8E27CD">
        <w:rPr>
          <w:szCs w:val="22"/>
          <w:lang w:val="en-US"/>
        </w:rPr>
        <w:t>: 3</w:t>
      </w:r>
    </w:p>
    <w:p w:rsidR="008E1C04" w:rsidRDefault="008E1C04">
      <w:pPr>
        <w:spacing w:before="720"/>
        <w:sectPr w:rsidR="008E1C0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E1C04" w:rsidRDefault="009808AA">
      <w:pPr>
        <w:pStyle w:val="AnnexNotitle"/>
      </w:pPr>
      <w:r>
        <w:lastRenderedPageBreak/>
        <w:t>Annex 1</w:t>
      </w:r>
    </w:p>
    <w:p w:rsidR="008E1C04" w:rsidRDefault="009808AA">
      <w:pPr>
        <w:jc w:val="center"/>
      </w:pPr>
      <w:r>
        <w:t>(to TSB AAP-81)</w:t>
      </w:r>
    </w:p>
    <w:p w:rsidR="008E1C04" w:rsidRDefault="008E1C04">
      <w:pPr>
        <w:rPr>
          <w:szCs w:val="22"/>
        </w:rPr>
      </w:pPr>
    </w:p>
    <w:p w:rsidR="008E1C04" w:rsidRDefault="009808A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E1C04" w:rsidRDefault="009808A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E1C04" w:rsidRDefault="009808A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E1C04" w:rsidRDefault="009808A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E1C04" w:rsidRDefault="009808A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E1C04" w:rsidRDefault="009808AA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8E1C04" w:rsidRDefault="009808A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E1C04" w:rsidRDefault="009808A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E1C04" w:rsidRDefault="009808A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E1C04" w:rsidRDefault="009808A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E1C04" w:rsidRDefault="009808A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E1C04" w:rsidRPr="008E27CD" w:rsidRDefault="009808AA">
      <w:pPr>
        <w:pStyle w:val="Headingb"/>
        <w:rPr>
          <w:szCs w:val="22"/>
          <w:lang w:val="fr-FR"/>
        </w:rPr>
      </w:pPr>
      <w:r w:rsidRPr="008E27CD">
        <w:rPr>
          <w:szCs w:val="22"/>
          <w:lang w:val="fr-FR"/>
        </w:rPr>
        <w:t xml:space="preserve">ITU-T </w:t>
      </w:r>
      <w:proofErr w:type="spellStart"/>
      <w:r w:rsidRPr="008E27CD">
        <w:rPr>
          <w:szCs w:val="22"/>
          <w:lang w:val="fr-FR"/>
        </w:rPr>
        <w:t>website</w:t>
      </w:r>
      <w:proofErr w:type="spellEnd"/>
      <w:r w:rsidRPr="008E27CD">
        <w:rPr>
          <w:szCs w:val="22"/>
          <w:lang w:val="fr-FR"/>
        </w:rPr>
        <w:t xml:space="preserve"> entry page:</w:t>
      </w:r>
    </w:p>
    <w:p w:rsidR="008E1C04" w:rsidRPr="008E27CD" w:rsidRDefault="008E1C04">
      <w:pPr>
        <w:pStyle w:val="enumlev2"/>
        <w:rPr>
          <w:szCs w:val="22"/>
          <w:lang w:val="fr-FR"/>
        </w:rPr>
      </w:pPr>
      <w:hyperlink r:id="rId14" w:history="1">
        <w:r w:rsidR="009808AA" w:rsidRPr="008E27CD">
          <w:rPr>
            <w:rStyle w:val="Hyperlink"/>
            <w:szCs w:val="22"/>
            <w:lang w:val="fr-FR"/>
          </w:rPr>
          <w:t>http://www.itu.int/ITU-T</w:t>
        </w:r>
      </w:hyperlink>
    </w:p>
    <w:p w:rsidR="008E1C04" w:rsidRDefault="009808A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E1C04" w:rsidRDefault="008E1C04">
      <w:pPr>
        <w:pStyle w:val="enumlev2"/>
        <w:rPr>
          <w:szCs w:val="22"/>
        </w:rPr>
      </w:pPr>
      <w:hyperlink r:id="rId15" w:history="1">
        <w:r w:rsidR="009808AA">
          <w:rPr>
            <w:rStyle w:val="Hyperlink"/>
            <w:szCs w:val="22"/>
          </w:rPr>
          <w:t>http://www.itu.int/ITU-T/aapinfo</w:t>
        </w:r>
      </w:hyperlink>
    </w:p>
    <w:p w:rsidR="008E1C04" w:rsidRDefault="009808A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E1C04" w:rsidRDefault="009808AA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8E1C04" w:rsidRDefault="008E1C04">
      <w:pPr>
        <w:pStyle w:val="enumlev2"/>
        <w:rPr>
          <w:szCs w:val="22"/>
        </w:rPr>
      </w:pPr>
      <w:hyperlink r:id="rId16" w:history="1">
        <w:r w:rsidR="009808AA">
          <w:rPr>
            <w:rStyle w:val="Hyperlink"/>
            <w:szCs w:val="22"/>
          </w:rPr>
          <w:t>http://www.itu.int/ITU-T/aap/</w:t>
        </w:r>
      </w:hyperlink>
    </w:p>
    <w:p w:rsidR="008E1C04" w:rsidRDefault="009808A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E1C04">
        <w:tc>
          <w:tcPr>
            <w:tcW w:w="987" w:type="dxa"/>
          </w:tcPr>
          <w:p w:rsidR="008E1C04" w:rsidRDefault="009808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808A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808A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E1C04">
        <w:tc>
          <w:tcPr>
            <w:tcW w:w="0" w:type="auto"/>
          </w:tcPr>
          <w:p w:rsidR="008E1C04" w:rsidRDefault="009808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808A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808A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E1C04">
        <w:tc>
          <w:tcPr>
            <w:tcW w:w="0" w:type="auto"/>
          </w:tcPr>
          <w:p w:rsidR="008E1C04" w:rsidRDefault="009808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808A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808A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E1C04">
        <w:tc>
          <w:tcPr>
            <w:tcW w:w="0" w:type="auto"/>
          </w:tcPr>
          <w:p w:rsidR="008E1C04" w:rsidRDefault="009808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808AA">
                <w:rPr>
                  <w:rStyle w:val="Hyperlink"/>
                  <w:szCs w:val="22"/>
                </w:rPr>
                <w:t>http://www.itu.int/ITU-T/studygroups/c</w:t>
              </w:r>
              <w:r w:rsidR="009808AA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808A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E1C04">
        <w:tc>
          <w:tcPr>
            <w:tcW w:w="0" w:type="auto"/>
          </w:tcPr>
          <w:p w:rsidR="008E1C04" w:rsidRDefault="009808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808A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808A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E1C04">
        <w:tc>
          <w:tcPr>
            <w:tcW w:w="0" w:type="auto"/>
          </w:tcPr>
          <w:p w:rsidR="008E1C04" w:rsidRDefault="009808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808A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808A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E1C04">
        <w:tc>
          <w:tcPr>
            <w:tcW w:w="0" w:type="auto"/>
          </w:tcPr>
          <w:p w:rsidR="008E1C04" w:rsidRDefault="009808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808AA">
                <w:rPr>
                  <w:rStyle w:val="Hyperlink"/>
                  <w:szCs w:val="22"/>
                </w:rPr>
                <w:t>http://www.itu.int/ITU-T/studygroup</w:t>
              </w:r>
              <w:r w:rsidR="009808AA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808A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E1C04">
        <w:tc>
          <w:tcPr>
            <w:tcW w:w="0" w:type="auto"/>
          </w:tcPr>
          <w:p w:rsidR="008E1C04" w:rsidRDefault="009808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808A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808A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E1C04">
        <w:tc>
          <w:tcPr>
            <w:tcW w:w="0" w:type="auto"/>
          </w:tcPr>
          <w:p w:rsidR="008E1C04" w:rsidRDefault="009808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808A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808A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E1C04">
        <w:tc>
          <w:tcPr>
            <w:tcW w:w="0" w:type="auto"/>
          </w:tcPr>
          <w:p w:rsidR="008E1C04" w:rsidRDefault="009808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808AA">
                <w:rPr>
                  <w:rStyle w:val="Hyperlink"/>
                  <w:szCs w:val="22"/>
                </w:rPr>
                <w:t>http://www.itu.int/ITU-T/studygroup</w:t>
              </w:r>
              <w:r w:rsidR="009808AA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8E1C04" w:rsidRDefault="008E1C0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808A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8E1C04" w:rsidRDefault="008E1C04">
      <w:pPr>
        <w:pStyle w:val="Header"/>
        <w:ind w:left="360"/>
        <w:rPr>
          <w:b/>
          <w:bCs/>
          <w:sz w:val="24"/>
        </w:rPr>
        <w:sectPr w:rsidR="008E1C0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E1C04" w:rsidRDefault="009808AA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1C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1C04" w:rsidRDefault="009808A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1C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1C04" w:rsidRDefault="008E1C0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1C04" w:rsidRDefault="008E1C0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1C04" w:rsidRDefault="008E1C0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37" w:history="1">
              <w:r w:rsidR="009808AA">
                <w:rPr>
                  <w:rStyle w:val="Hyperlink"/>
                  <w:sz w:val="20"/>
                </w:rPr>
                <w:t>K.28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 xml:space="preserve">Parameters of </w:t>
            </w:r>
            <w:proofErr w:type="spellStart"/>
            <w:r>
              <w:rPr>
                <w:sz w:val="20"/>
              </w:rPr>
              <w:t>thyristor</w:t>
            </w:r>
            <w:proofErr w:type="spellEnd"/>
            <w:r>
              <w:rPr>
                <w:sz w:val="20"/>
              </w:rPr>
              <w:t>-based surge protective devices for the protection of telecommunication installations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38" w:history="1">
              <w:r w:rsidR="009808AA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 xml:space="preserve">Resistibility tests for telecommunication equipment exposed to </w:t>
            </w:r>
            <w:proofErr w:type="spellStart"/>
            <w:r>
              <w:rPr>
                <w:sz w:val="20"/>
              </w:rPr>
              <w:t>overvoltages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overcurrents</w:t>
            </w:r>
            <w:proofErr w:type="spellEnd"/>
            <w:r>
              <w:rPr>
                <w:sz w:val="20"/>
              </w:rPr>
              <w:t xml:space="preserve"> – Basic Recommendation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39" w:history="1">
              <w:r w:rsidR="009808AA">
                <w:rPr>
                  <w:rStyle w:val="Hyperlink"/>
                  <w:sz w:val="20"/>
                </w:rPr>
                <w:t>K.46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Protection of telecommunication lines using metallic symmetric conductors against lightning-induced surges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40" w:history="1">
              <w:r w:rsidR="009808AA">
                <w:rPr>
                  <w:rStyle w:val="Hyperlink"/>
                  <w:sz w:val="20"/>
                </w:rPr>
                <w:t>K.47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Protection of telecommunication lines using metallic conductors against direct lightning discharges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41" w:history="1">
              <w:r w:rsidR="009808AA">
                <w:rPr>
                  <w:rStyle w:val="Hyperlink"/>
                  <w:sz w:val="20"/>
                </w:rPr>
                <w:t>K.89 (</w:t>
              </w:r>
              <w:proofErr w:type="spellStart"/>
              <w:r w:rsidR="009808AA">
                <w:rPr>
                  <w:rStyle w:val="Hyperlink"/>
                  <w:sz w:val="20"/>
                </w:rPr>
                <w:t>K.injury</w:t>
              </w:r>
              <w:proofErr w:type="spellEnd"/>
              <w:r w:rsidR="009808A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Protection of persons inside a structure using telecommunication services provided by metallic conductors against lightning - Risk management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42" w:history="1">
              <w:r w:rsidR="009808AA">
                <w:rPr>
                  <w:rStyle w:val="Hyperlink"/>
                  <w:sz w:val="20"/>
                </w:rPr>
                <w:t>K.90 (</w:t>
              </w:r>
              <w:proofErr w:type="spellStart"/>
              <w:r w:rsidR="009808AA">
                <w:rPr>
                  <w:rStyle w:val="Hyperlink"/>
                  <w:sz w:val="20"/>
                </w:rPr>
                <w:t>K.mag</w:t>
              </w:r>
              <w:proofErr w:type="spellEnd"/>
              <w:r w:rsidR="009808A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Evaluation techniques and working procedures for compliance with limits to power-frequency (DC, 50 Hz and 60 Hz) electromagnetic field exposure of network operator per</w:t>
            </w:r>
            <w:r>
              <w:rPr>
                <w:sz w:val="20"/>
              </w:rPr>
              <w:t>sonnel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43" w:history="1">
              <w:r w:rsidR="009808AA">
                <w:rPr>
                  <w:rStyle w:val="Hyperlink"/>
                  <w:sz w:val="20"/>
                </w:rPr>
                <w:t>K.91 (</w:t>
              </w:r>
              <w:proofErr w:type="spellStart"/>
              <w:r w:rsidR="009808AA">
                <w:rPr>
                  <w:rStyle w:val="Hyperlink"/>
                  <w:sz w:val="20"/>
                </w:rPr>
                <w:t>K.guide</w:t>
              </w:r>
              <w:proofErr w:type="spellEnd"/>
              <w:r w:rsidR="009808A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Guidance for assessment, evaluation and monitoring of human exposure to radio frequency electromagnetic fields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44" w:history="1">
              <w:r w:rsidR="009808AA">
                <w:rPr>
                  <w:rStyle w:val="Hyperlink"/>
                  <w:sz w:val="20"/>
                </w:rPr>
                <w:t>K.92 (</w:t>
              </w:r>
              <w:proofErr w:type="spellStart"/>
              <w:r w:rsidR="009808AA">
                <w:rPr>
                  <w:rStyle w:val="Hyperlink"/>
                  <w:sz w:val="20"/>
                </w:rPr>
                <w:t>K.henv</w:t>
              </w:r>
              <w:proofErr w:type="spellEnd"/>
              <w:r w:rsidR="009808A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Conducted and radiated electromagnetic environment in home networking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45" w:history="1">
              <w:r w:rsidR="009808AA">
                <w:rPr>
                  <w:rStyle w:val="Hyperlink"/>
                  <w:sz w:val="20"/>
                </w:rPr>
                <w:t>K.93 (</w:t>
              </w:r>
              <w:proofErr w:type="spellStart"/>
              <w:r w:rsidR="009808AA">
                <w:rPr>
                  <w:rStyle w:val="Hyperlink"/>
                  <w:sz w:val="20"/>
                </w:rPr>
                <w:t>K.im_bb</w:t>
              </w:r>
              <w:proofErr w:type="spellEnd"/>
              <w:r w:rsidR="009808A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Immunity of home network devices to electromagnetic disturbances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46" w:history="1">
              <w:r w:rsidR="009808AA">
                <w:rPr>
                  <w:rStyle w:val="Hyperlink"/>
                  <w:sz w:val="20"/>
                </w:rPr>
                <w:t>K.94 (</w:t>
              </w:r>
              <w:proofErr w:type="spellStart"/>
              <w:r w:rsidR="009808AA">
                <w:rPr>
                  <w:rStyle w:val="Hyperlink"/>
                  <w:sz w:val="20"/>
                </w:rPr>
                <w:t>K.deg</w:t>
              </w:r>
              <w:proofErr w:type="spellEnd"/>
              <w:r w:rsidR="009808A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Mutual-disturbance test method for performance degradation evaluation of converged terminal devices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47" w:history="1">
              <w:r w:rsidR="009808AA">
                <w:rPr>
                  <w:rStyle w:val="Hyperlink"/>
                  <w:sz w:val="20"/>
                </w:rPr>
                <w:t>L.1200 (</w:t>
              </w:r>
              <w:proofErr w:type="spellStart"/>
              <w:r w:rsidR="009808AA">
                <w:rPr>
                  <w:rStyle w:val="Hyperlink"/>
                  <w:sz w:val="20"/>
                </w:rPr>
                <w:t>L.specDC</w:t>
              </w:r>
              <w:proofErr w:type="spellEnd"/>
              <w:r w:rsidR="009808A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Specification of DC power feeding system interface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48" w:history="1">
              <w:r w:rsidR="009808AA">
                <w:rPr>
                  <w:rStyle w:val="Hyperlink"/>
                  <w:sz w:val="20"/>
                </w:rPr>
                <w:t>L</w:t>
              </w:r>
              <w:r w:rsidR="009808AA">
                <w:rPr>
                  <w:rStyle w:val="Hyperlink"/>
                  <w:sz w:val="20"/>
                </w:rPr>
                <w:t>.1310 (L.M&amp;M)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E1C04" w:rsidRDefault="009808AA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1C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1C04" w:rsidRDefault="009808A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1C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1C04" w:rsidRDefault="008E1C0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1C04" w:rsidRDefault="008E1C0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1C04" w:rsidRDefault="008E1C0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49" w:history="1">
              <w:r w:rsidR="009808AA">
                <w:rPr>
                  <w:rStyle w:val="Hyperlink"/>
                  <w:sz w:val="20"/>
                </w:rPr>
                <w:t>Q.3308.1 (Q.Rhv1)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Resource control protocol 8 (rcp8) Protocol at the interface between Resource Admission Control Physical Entity (RAC-PE) and CPN Gateway Policy Enforcement Physical Entities (CGPE-PE ) (Rh interface): COPS alternative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50" w:history="1">
              <w:r w:rsidR="009808AA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Requirements and protocol at the interface between mobile location management physical entity used as a proxy and the central instance of the mobile location manageme</w:t>
            </w:r>
            <w:r>
              <w:rPr>
                <w:sz w:val="20"/>
              </w:rPr>
              <w:t>nt physical entity (M9 interface)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51" w:history="1">
              <w:r w:rsidR="009808AA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52" w:history="1">
              <w:r w:rsidR="009808AA">
                <w:rPr>
                  <w:rStyle w:val="Hyperlink"/>
                  <w:sz w:val="20"/>
                </w:rPr>
                <w:t>Q.3925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 xml:space="preserve">The types of traffic flows which should be generated for voice, data and video on the Model network for testing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parameters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53" w:history="1">
              <w:r w:rsidR="009808AA">
                <w:rPr>
                  <w:rStyle w:val="Hyperlink"/>
                  <w:sz w:val="20"/>
                </w:rPr>
                <w:t>X.603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Information technology - Relayed multicast protocol: Framework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8E1C04" w:rsidRDefault="009808AA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1C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1C04" w:rsidRDefault="009808A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1C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1C04" w:rsidRDefault="008E1C0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1C04" w:rsidRDefault="008E1C0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1C04" w:rsidRDefault="008E1C0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54" w:history="1">
              <w:r w:rsidR="009808AA">
                <w:rPr>
                  <w:rStyle w:val="Hyperlink"/>
                  <w:sz w:val="20"/>
                </w:rPr>
                <w:t>Y.2023 (Y.MCC-arch)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Functional requirements and architecture of the Next Generation Network for Multimedia Communication Centre service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55" w:history="1">
              <w:r w:rsidR="009808AA">
                <w:rPr>
                  <w:rStyle w:val="Hyperlink"/>
                  <w:sz w:val="20"/>
                </w:rPr>
                <w:t xml:space="preserve">Y.2060 </w:t>
              </w:r>
              <w:r w:rsidR="008E27CD">
                <w:rPr>
                  <w:rStyle w:val="Hyperlink"/>
                  <w:sz w:val="20"/>
                </w:rPr>
                <w:br/>
              </w:r>
              <w:r w:rsidR="009808AA">
                <w:rPr>
                  <w:rStyle w:val="Hyperlink"/>
                  <w:sz w:val="20"/>
                </w:rPr>
                <w:t>(</w:t>
              </w:r>
              <w:proofErr w:type="spellStart"/>
              <w:r w:rsidR="009808AA">
                <w:rPr>
                  <w:rStyle w:val="Hyperlink"/>
                  <w:sz w:val="20"/>
                </w:rPr>
                <w:t>Y.IoT</w:t>
              </w:r>
              <w:proofErr w:type="spellEnd"/>
              <w:r w:rsidR="009808AA">
                <w:rPr>
                  <w:rStyle w:val="Hyperlink"/>
                  <w:sz w:val="20"/>
                </w:rPr>
                <w:t>-overview)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Overview of Internet of Things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56" w:history="1">
              <w:r w:rsidR="009808AA">
                <w:rPr>
                  <w:rStyle w:val="Hyperlink"/>
                  <w:sz w:val="20"/>
                </w:rPr>
                <w:t xml:space="preserve">Y.2061 </w:t>
              </w:r>
              <w:r w:rsidR="008E27CD">
                <w:rPr>
                  <w:rStyle w:val="Hyperlink"/>
                  <w:sz w:val="20"/>
                </w:rPr>
                <w:br/>
              </w:r>
              <w:bookmarkStart w:id="0" w:name="_GoBack"/>
              <w:bookmarkEnd w:id="0"/>
              <w:r w:rsidR="009808AA">
                <w:rPr>
                  <w:rStyle w:val="Hyperlink"/>
                  <w:sz w:val="20"/>
                </w:rPr>
                <w:t>(Y.MOC-</w:t>
              </w:r>
              <w:proofErr w:type="spellStart"/>
              <w:r w:rsidR="009808AA">
                <w:rPr>
                  <w:rStyle w:val="Hyperlink"/>
                  <w:sz w:val="20"/>
                </w:rPr>
                <w:t>Reqts</w:t>
              </w:r>
              <w:proofErr w:type="spellEnd"/>
              <w:r w:rsidR="009808A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Requirements for support of machine-oriented communication applications in the NGN environment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57" w:history="1">
              <w:r w:rsidR="009808AA">
                <w:rPr>
                  <w:rStyle w:val="Hyperlink"/>
                  <w:sz w:val="20"/>
                </w:rPr>
                <w:t>Y.2080 (</w:t>
              </w:r>
              <w:proofErr w:type="spellStart"/>
              <w:r w:rsidR="009808AA">
                <w:rPr>
                  <w:rStyle w:val="Hyperlink"/>
                  <w:sz w:val="20"/>
                </w:rPr>
                <w:t>Y.dsnarch</w:t>
              </w:r>
              <w:proofErr w:type="spellEnd"/>
              <w:r w:rsidR="009808A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Architecture of Distributed Service Networking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8E1C04" w:rsidRDefault="009808AA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1C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1C04" w:rsidRDefault="009808A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1C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1C04" w:rsidRDefault="008E1C0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1C04" w:rsidRDefault="008E1C0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1C04" w:rsidRDefault="008E1C0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58" w:history="1">
              <w:r w:rsidR="009808AA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Optical Transport Network (OTN) - Ring Protection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59" w:history="1">
              <w:r w:rsidR="009808AA">
                <w:rPr>
                  <w:rStyle w:val="Hyperlink"/>
                  <w:sz w:val="20"/>
                </w:rPr>
                <w:t>G.984.1 (2008) Amd.2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Gigabit-capable Passive Optical Networks (GPON): General characteristics: Amendment 2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60" w:history="1">
              <w:r w:rsidR="009808AA">
                <w:rPr>
                  <w:rStyle w:val="Hyperlink"/>
                  <w:sz w:val="20"/>
                </w:rPr>
                <w:t>G.984.3 (2008) Amd.3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Gigabit-capable Passive Optical Networks (GPON): Transmission convergence layer specification - Amendment 3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61" w:history="1">
              <w:r w:rsidR="009808AA">
                <w:rPr>
                  <w:rStyle w:val="Hyperlink"/>
                  <w:sz w:val="20"/>
                </w:rPr>
                <w:t>G.987.1 (2010) Amd.1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10Gigabit-capable Passive Optical Networks (XG-PON): General Requirements: Amendment 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62" w:history="1">
              <w:r w:rsidR="009808AA">
                <w:rPr>
                  <w:rStyle w:val="Hyperlink"/>
                  <w:sz w:val="20"/>
                </w:rPr>
                <w:t>G.988 (2010) Amd.2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ONU management and control interface (OMCI): Amendment 2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E1C04" w:rsidRDefault="009808AA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1C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1C04" w:rsidRDefault="009808A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1C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1C04" w:rsidRDefault="008E1C0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1C04" w:rsidRDefault="008E1C0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1C04" w:rsidRDefault="009808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1C04" w:rsidRDefault="008E1C0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63" w:history="1">
              <w:r w:rsidR="009808AA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Specification and Description language: Object-oriented data in SDL-2010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64" w:history="1">
              <w:r w:rsidR="009808AA">
                <w:rPr>
                  <w:rStyle w:val="Hyperlink"/>
                  <w:sz w:val="20"/>
                </w:rPr>
                <w:t>Z.109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 xml:space="preserve">Specification and description language: Unified </w:t>
            </w:r>
            <w:proofErr w:type="spellStart"/>
            <w:r>
              <w:rPr>
                <w:sz w:val="20"/>
              </w:rPr>
              <w:t>modeling</w:t>
            </w:r>
            <w:proofErr w:type="spellEnd"/>
            <w:r>
              <w:rPr>
                <w:sz w:val="20"/>
              </w:rPr>
              <w:t xml:space="preserve"> language (UML) profile for SDL-2010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65" w:history="1">
              <w:r w:rsidR="009808AA">
                <w:rPr>
                  <w:rStyle w:val="Hyperlink"/>
                  <w:sz w:val="20"/>
                </w:rPr>
                <w:t>Z.151 (2008) Cor.1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User Requirements Notation (URN) – Language definition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66" w:history="1">
              <w:r w:rsidR="009808AA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67" w:history="1">
              <w:r w:rsidR="009808AA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The testing and test control notation version 3: TTCN-3 language extensions: Support of interfaces with continuous signals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68" w:history="1">
              <w:r w:rsidR="009808AA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69" w:history="1">
              <w:r w:rsidR="009808AA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70" w:history="1">
              <w:r w:rsidR="009808AA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 xml:space="preserve">Testing and Test control notation version 3: TTCN-3 extension </w:t>
            </w:r>
            <w:r>
              <w:rPr>
                <w:sz w:val="20"/>
              </w:rPr>
              <w:t>package, Extended TRI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71" w:history="1">
              <w:r w:rsidR="009808AA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72" w:history="1">
              <w:r w:rsidR="009808AA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73" w:history="1">
              <w:r w:rsidR="009808AA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74" w:history="1">
              <w:r w:rsidR="009808AA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 xml:space="preserve">Testing and test control notation version 3: TTCN-3 mapping from </w:t>
            </w:r>
            <w:proofErr w:type="spellStart"/>
            <w:r>
              <w:rPr>
                <w:sz w:val="20"/>
              </w:rPr>
              <w:t>XMLdata</w:t>
            </w:r>
            <w:proofErr w:type="spellEnd"/>
            <w:r>
              <w:rPr>
                <w:sz w:val="20"/>
              </w:rPr>
              <w:t xml:space="preserve"> definition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1C04">
        <w:trPr>
          <w:cantSplit/>
        </w:trPr>
        <w:tc>
          <w:tcPr>
            <w:tcW w:w="2090" w:type="dxa"/>
          </w:tcPr>
          <w:p w:rsidR="008E1C04" w:rsidRDefault="008E1C04">
            <w:pPr>
              <w:jc w:val="left"/>
            </w:pPr>
            <w:hyperlink r:id="rId75" w:history="1">
              <w:r w:rsidR="009808AA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8E1C04" w:rsidRDefault="009808AA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115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80" w:type="dxa"/>
          </w:tcPr>
          <w:p w:rsidR="008E1C04" w:rsidRDefault="008E1C04">
            <w:pPr>
              <w:jc w:val="center"/>
            </w:pPr>
          </w:p>
        </w:tc>
        <w:tc>
          <w:tcPr>
            <w:tcW w:w="860" w:type="dxa"/>
          </w:tcPr>
          <w:p w:rsidR="008E1C04" w:rsidRDefault="009808A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E1C04" w:rsidRDefault="008E1C04">
      <w:pPr>
        <w:pStyle w:val="Header"/>
        <w:ind w:left="360"/>
        <w:rPr>
          <w:b/>
          <w:bCs/>
          <w:sz w:val="24"/>
        </w:rPr>
        <w:sectPr w:rsidR="008E1C04">
          <w:headerReference w:type="default" r:id="rId76"/>
          <w:footerReference w:type="default" r:id="rId7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E1C04" w:rsidRDefault="009808AA">
      <w:pPr>
        <w:pStyle w:val="AnnexNotitle"/>
      </w:pPr>
      <w:r>
        <w:lastRenderedPageBreak/>
        <w:t>Annex 2</w:t>
      </w:r>
    </w:p>
    <w:p w:rsidR="008E1C04" w:rsidRDefault="009808AA">
      <w:pPr>
        <w:jc w:val="center"/>
        <w:rPr>
          <w:szCs w:val="22"/>
        </w:rPr>
      </w:pPr>
      <w:r>
        <w:rPr>
          <w:szCs w:val="22"/>
        </w:rPr>
        <w:t>(to TSB AAP-81)</w:t>
      </w:r>
    </w:p>
    <w:p w:rsidR="008E1C04" w:rsidRDefault="009808A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E1C04" w:rsidRDefault="009808A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E1C04" w:rsidRDefault="009808AA">
      <w:r>
        <w:t>1)</w:t>
      </w:r>
      <w:r>
        <w:tab/>
        <w:t xml:space="preserve">Go to AAP search Web page at </w:t>
      </w:r>
      <w:hyperlink r:id="rId78" w:history="1">
        <w:r>
          <w:rPr>
            <w:rStyle w:val="Hyperlink"/>
            <w:szCs w:val="22"/>
          </w:rPr>
          <w:t>http://www.itu.int/ITU-T/aap/</w:t>
        </w:r>
      </w:hyperlink>
    </w:p>
    <w:p w:rsidR="008E1C04" w:rsidRDefault="008E1C04">
      <w:pPr>
        <w:jc w:val="center"/>
      </w:pPr>
      <w:r>
        <w:pict>
          <v:shape id="_x0000_i1026" type="#_x0000_t75" style="width:257.15pt;height:170.35pt">
            <v:imagedata r:id="rId79" o:title="AAP-1-withborder"/>
          </v:shape>
        </w:pict>
      </w:r>
    </w:p>
    <w:p w:rsidR="008E1C04" w:rsidRDefault="009808AA">
      <w:r>
        <w:t>2)</w:t>
      </w:r>
      <w:r>
        <w:tab/>
        <w:t>Select your Recommendation</w:t>
      </w:r>
    </w:p>
    <w:p w:rsidR="008E1C04" w:rsidRDefault="008E1C04">
      <w:pPr>
        <w:jc w:val="center"/>
        <w:rPr>
          <w:sz w:val="24"/>
        </w:rPr>
      </w:pPr>
      <w:r w:rsidRPr="008E1C04">
        <w:rPr>
          <w:sz w:val="24"/>
        </w:rPr>
        <w:pict>
          <v:shape id="_x0000_i1027" type="#_x0000_t75" style="width:424.95pt;height:253.3pt">
            <v:imagedata r:id="rId80" o:title="AAP-2-withborder"/>
          </v:shape>
        </w:pict>
      </w:r>
    </w:p>
    <w:p w:rsidR="008E1C04" w:rsidRDefault="009808AA">
      <w:pPr>
        <w:keepNext/>
      </w:pPr>
      <w:r>
        <w:lastRenderedPageBreak/>
        <w:t>3)</w:t>
      </w:r>
      <w:r>
        <w:tab/>
        <w:t>Click the "Submit Comment" button</w:t>
      </w:r>
    </w:p>
    <w:p w:rsidR="008E1C04" w:rsidRDefault="008E1C04">
      <w:pPr>
        <w:jc w:val="center"/>
      </w:pPr>
      <w:r>
        <w:pict>
          <v:shape id="_x0000_i1028" type="#_x0000_t75" style="width:428.8pt;height:250.7pt">
            <v:imagedata r:id="rId81" o:title="AAP-3-withborder"/>
          </v:shape>
        </w:pict>
      </w:r>
    </w:p>
    <w:p w:rsidR="008E1C04" w:rsidRDefault="009808AA">
      <w:r>
        <w:t>4)</w:t>
      </w:r>
      <w:r>
        <w:tab/>
        <w:t>Complete the on-line form and click on "Submit"</w:t>
      </w:r>
    </w:p>
    <w:p w:rsidR="008E1C04" w:rsidRDefault="008E1C04">
      <w:pPr>
        <w:jc w:val="center"/>
      </w:pPr>
      <w:r>
        <w:pict>
          <v:shape id="_x0000_i1029" type="#_x0000_t75" style="width:397.95pt;height:5in">
            <v:imagedata r:id="rId82" o:title="AAP-4-withborder"/>
          </v:shape>
        </w:pict>
      </w:r>
    </w:p>
    <w:p w:rsidR="008E1C04" w:rsidRDefault="009808AA">
      <w:pPr>
        <w:jc w:val="left"/>
      </w:pPr>
      <w:r>
        <w:t>For more information, read the AAP tutorial on:</w:t>
      </w:r>
      <w:r>
        <w:tab/>
      </w:r>
      <w:r>
        <w:br/>
      </w:r>
      <w:hyperlink r:id="rId83" w:history="1">
        <w:r>
          <w:rPr>
            <w:rStyle w:val="Hyperlink"/>
          </w:rPr>
          <w:t>http://www.itu.int/ITU-T/aapinfo/files/AAPTutorial.pdf</w:t>
        </w:r>
      </w:hyperlink>
    </w:p>
    <w:p w:rsidR="008E1C04" w:rsidRDefault="009808AA">
      <w:pPr>
        <w:pStyle w:val="AnnexNotitle"/>
      </w:pPr>
      <w:r>
        <w:br w:type="page"/>
      </w:r>
      <w:r>
        <w:lastRenderedPageBreak/>
        <w:t>Annex 3</w:t>
      </w:r>
    </w:p>
    <w:p w:rsidR="008E1C04" w:rsidRDefault="009808AA">
      <w:pPr>
        <w:jc w:val="center"/>
        <w:rPr>
          <w:szCs w:val="22"/>
        </w:rPr>
      </w:pPr>
      <w:r>
        <w:rPr>
          <w:szCs w:val="22"/>
        </w:rPr>
        <w:t>(to TSB AAP-81)</w:t>
      </w:r>
    </w:p>
    <w:p w:rsidR="008E1C04" w:rsidRDefault="009808A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E1C04" w:rsidRDefault="009808A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E1C04">
        <w:tc>
          <w:tcPr>
            <w:tcW w:w="5000" w:type="pct"/>
            <w:gridSpan w:val="2"/>
            <w:shd w:val="clear" w:color="auto" w:fill="EFFAFF"/>
          </w:tcPr>
          <w:p w:rsidR="008E1C04" w:rsidRDefault="009808A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E1C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1C04" w:rsidRDefault="009808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E1C04" w:rsidRDefault="008E1C04">
            <w:pPr>
              <w:pStyle w:val="Tabletext"/>
              <w:jc w:val="left"/>
            </w:pPr>
          </w:p>
        </w:tc>
      </w:tr>
      <w:tr w:rsidR="008E1C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1C04" w:rsidRDefault="009808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1C04" w:rsidRDefault="008E1C04">
            <w:pPr>
              <w:pStyle w:val="Tabletext"/>
              <w:jc w:val="left"/>
            </w:pPr>
          </w:p>
        </w:tc>
      </w:tr>
      <w:tr w:rsidR="008E1C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1C04" w:rsidRDefault="009808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1C04" w:rsidRDefault="008E1C04">
            <w:pPr>
              <w:pStyle w:val="Tabletext"/>
              <w:jc w:val="left"/>
            </w:pPr>
          </w:p>
        </w:tc>
      </w:tr>
      <w:tr w:rsidR="008E1C0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E1C04" w:rsidRDefault="009808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E1C04" w:rsidRDefault="009808AA">
            <w:pPr>
              <w:pStyle w:val="Tabletext"/>
              <w:jc w:val="left"/>
            </w:pPr>
            <w:r>
              <w:br/>
            </w:r>
            <w:r w:rsidR="008E1C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1C0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E1C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1C04">
              <w:fldChar w:fldCharType="end"/>
            </w:r>
            <w:r>
              <w:t xml:space="preserve"> Additional Review (AR)</w:t>
            </w:r>
          </w:p>
        </w:tc>
      </w:tr>
      <w:tr w:rsidR="008E1C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1C04" w:rsidRDefault="009808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E1C04" w:rsidRDefault="008E1C04">
            <w:pPr>
              <w:pStyle w:val="Tabletext"/>
              <w:jc w:val="left"/>
            </w:pPr>
          </w:p>
        </w:tc>
      </w:tr>
      <w:tr w:rsidR="008E1C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1C04" w:rsidRDefault="009808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1C04" w:rsidRDefault="008E1C04">
            <w:pPr>
              <w:pStyle w:val="Tabletext"/>
              <w:jc w:val="left"/>
            </w:pPr>
          </w:p>
        </w:tc>
      </w:tr>
      <w:tr w:rsidR="008E1C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1C04" w:rsidRDefault="009808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1C04" w:rsidRDefault="008E1C04">
            <w:pPr>
              <w:pStyle w:val="Tabletext"/>
              <w:jc w:val="left"/>
            </w:pPr>
          </w:p>
        </w:tc>
      </w:tr>
      <w:tr w:rsidR="008E1C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1C04" w:rsidRDefault="009808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1C04" w:rsidRDefault="008E1C04">
            <w:pPr>
              <w:pStyle w:val="Tabletext"/>
              <w:jc w:val="left"/>
            </w:pPr>
          </w:p>
        </w:tc>
      </w:tr>
      <w:tr w:rsidR="008E1C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1C04" w:rsidRDefault="009808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1C04" w:rsidRDefault="008E1C04">
            <w:pPr>
              <w:pStyle w:val="Tabletext"/>
              <w:jc w:val="left"/>
            </w:pPr>
          </w:p>
        </w:tc>
      </w:tr>
      <w:tr w:rsidR="008E1C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1C04" w:rsidRDefault="009808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1C04" w:rsidRDefault="008E1C04">
            <w:pPr>
              <w:pStyle w:val="Tabletext"/>
              <w:jc w:val="left"/>
            </w:pPr>
          </w:p>
        </w:tc>
      </w:tr>
      <w:tr w:rsidR="008E1C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1C04" w:rsidRDefault="009808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1C04" w:rsidRDefault="008E1C04">
            <w:pPr>
              <w:pStyle w:val="Tabletext"/>
              <w:jc w:val="left"/>
            </w:pPr>
          </w:p>
        </w:tc>
      </w:tr>
      <w:tr w:rsidR="008E1C04">
        <w:tc>
          <w:tcPr>
            <w:tcW w:w="1623" w:type="pct"/>
            <w:shd w:val="clear" w:color="auto" w:fill="EFFAFF"/>
            <w:vAlign w:val="center"/>
          </w:tcPr>
          <w:p w:rsidR="008E1C04" w:rsidRDefault="009808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E1C04" w:rsidRDefault="009808AA">
            <w:pPr>
              <w:pStyle w:val="Tabletext"/>
              <w:jc w:val="left"/>
            </w:pPr>
            <w:r>
              <w:br/>
            </w:r>
            <w:r w:rsidR="008E1C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1C04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8E1C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1C0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E1C04">
        <w:tc>
          <w:tcPr>
            <w:tcW w:w="1623" w:type="pct"/>
            <w:shd w:val="clear" w:color="auto" w:fill="EFFAFF"/>
            <w:vAlign w:val="center"/>
          </w:tcPr>
          <w:p w:rsidR="008E1C04" w:rsidRDefault="009808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E1C04" w:rsidRDefault="009808A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E1C04" w:rsidRDefault="009808AA">
      <w:pPr>
        <w:jc w:val="left"/>
        <w:rPr>
          <w:szCs w:val="22"/>
        </w:rPr>
      </w:pPr>
      <w:r>
        <w:tab/>
      </w:r>
      <w:r w:rsidR="008E1C04" w:rsidRPr="008E1C0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E1C0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E1C04" w:rsidRDefault="009808A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E1C04" w:rsidRDefault="008E1C04">
      <w:pPr>
        <w:rPr>
          <w:i/>
          <w:iCs/>
          <w:szCs w:val="22"/>
        </w:rPr>
      </w:pPr>
    </w:p>
    <w:sectPr w:rsidR="008E1C04" w:rsidSect="008E1C04">
      <w:headerReference w:type="default" r:id="rId85"/>
      <w:footerReference w:type="default" r:id="rId8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AA" w:rsidRDefault="009808AA">
      <w:r>
        <w:separator/>
      </w:r>
    </w:p>
  </w:endnote>
  <w:endnote w:type="continuationSeparator" w:id="0">
    <w:p w:rsidR="009808AA" w:rsidRDefault="0098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04" w:rsidRDefault="009808AA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808AA" w:rsidTr="009808AA">
      <w:tc>
        <w:tcPr>
          <w:tcW w:w="1985" w:type="dxa"/>
          <w:shd w:val="clear" w:color="auto" w:fill="auto"/>
        </w:tcPr>
        <w:p w:rsidR="008E1C04" w:rsidRPr="009808AA" w:rsidRDefault="009808AA" w:rsidP="009808AA">
          <w:pPr>
            <w:pStyle w:val="Tabletext"/>
            <w:jc w:val="left"/>
            <w:rPr>
              <w:sz w:val="20"/>
            </w:rPr>
          </w:pPr>
          <w:r w:rsidRPr="009808AA">
            <w:rPr>
              <w:sz w:val="20"/>
              <w:lang w:val="fr-FR"/>
            </w:rPr>
            <w:t>Place des Nations</w:t>
          </w:r>
          <w:r w:rsidRPr="009808AA">
            <w:rPr>
              <w:sz w:val="20"/>
              <w:lang w:val="fr-FR"/>
            </w:rPr>
            <w:br/>
          </w:r>
          <w:r w:rsidRPr="009808AA">
            <w:rPr>
              <w:sz w:val="20"/>
            </w:rPr>
            <w:t>CH-1211 Geneva 20</w:t>
          </w:r>
          <w:r w:rsidRPr="009808AA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8E1C04" w:rsidRPr="009808AA" w:rsidRDefault="009808AA" w:rsidP="009808AA">
          <w:pPr>
            <w:pStyle w:val="Tabletext"/>
            <w:jc w:val="left"/>
            <w:rPr>
              <w:sz w:val="20"/>
            </w:rPr>
          </w:pPr>
          <w:proofErr w:type="spellStart"/>
          <w:r w:rsidRPr="009808AA">
            <w:rPr>
              <w:sz w:val="20"/>
              <w:lang w:val="fr-FR"/>
            </w:rPr>
            <w:t>Telephone</w:t>
          </w:r>
          <w:proofErr w:type="spellEnd"/>
          <w:r w:rsidRPr="009808AA">
            <w:rPr>
              <w:sz w:val="20"/>
              <w:lang w:val="fr-FR"/>
            </w:rPr>
            <w:t xml:space="preserve"> </w:t>
          </w:r>
          <w:r w:rsidRPr="009808AA">
            <w:rPr>
              <w:sz w:val="20"/>
              <w:lang w:val="fr-FR"/>
            </w:rPr>
            <w:br/>
          </w:r>
          <w:r w:rsidRPr="009808AA">
            <w:rPr>
              <w:sz w:val="20"/>
            </w:rPr>
            <w:t>Telefax</w:t>
          </w:r>
          <w:r w:rsidRPr="009808AA">
            <w:rPr>
              <w:sz w:val="20"/>
            </w:rPr>
            <w:tab/>
            <w:t>Gr3:</w:t>
          </w:r>
          <w:r w:rsidRPr="009808AA">
            <w:rPr>
              <w:sz w:val="20"/>
            </w:rPr>
            <w:br/>
          </w:r>
          <w:r w:rsidRPr="009808AA">
            <w:rPr>
              <w:sz w:val="20"/>
            </w:rPr>
            <w:tab/>
          </w:r>
          <w:r w:rsidRPr="009808AA">
            <w:rPr>
              <w:sz w:val="20"/>
            </w:rPr>
            <w:tab/>
          </w:r>
          <w:r w:rsidRPr="009808AA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8E1C04" w:rsidRPr="009808AA" w:rsidRDefault="009808AA" w:rsidP="009808AA">
          <w:pPr>
            <w:pStyle w:val="Tabletext"/>
            <w:jc w:val="left"/>
            <w:rPr>
              <w:sz w:val="20"/>
            </w:rPr>
          </w:pPr>
          <w:r w:rsidRPr="009808AA">
            <w:rPr>
              <w:sz w:val="20"/>
              <w:lang w:val="fr-FR"/>
            </w:rPr>
            <w:t>+41 22 730 51 11</w:t>
          </w:r>
          <w:r w:rsidRPr="009808AA">
            <w:rPr>
              <w:sz w:val="20"/>
              <w:lang w:val="fr-FR"/>
            </w:rPr>
            <w:br/>
            <w:t>+41 22 733 72 56</w:t>
          </w:r>
          <w:r w:rsidRPr="009808AA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8E1C04" w:rsidRPr="009808AA" w:rsidRDefault="009808AA" w:rsidP="009808AA">
          <w:pPr>
            <w:pStyle w:val="Tabletext"/>
            <w:jc w:val="left"/>
            <w:rPr>
              <w:sz w:val="20"/>
            </w:rPr>
          </w:pPr>
          <w:r w:rsidRPr="009808AA">
            <w:rPr>
              <w:sz w:val="20"/>
            </w:rPr>
            <w:t xml:space="preserve">Telex 421 000 </w:t>
          </w:r>
          <w:proofErr w:type="spellStart"/>
          <w:r w:rsidRPr="009808AA">
            <w:rPr>
              <w:sz w:val="20"/>
            </w:rPr>
            <w:t>uit</w:t>
          </w:r>
          <w:proofErr w:type="spellEnd"/>
          <w:r w:rsidRPr="009808AA">
            <w:rPr>
              <w:sz w:val="20"/>
            </w:rPr>
            <w:t xml:space="preserve"> </w:t>
          </w:r>
          <w:proofErr w:type="spellStart"/>
          <w:r w:rsidRPr="009808AA">
            <w:rPr>
              <w:sz w:val="20"/>
            </w:rPr>
            <w:t>ch</w:t>
          </w:r>
          <w:proofErr w:type="spellEnd"/>
          <w:r w:rsidRPr="009808AA">
            <w:rPr>
              <w:sz w:val="20"/>
            </w:rPr>
            <w:br/>
            <w:t>E-mail:</w:t>
          </w:r>
          <w:r w:rsidRPr="009808AA">
            <w:rPr>
              <w:sz w:val="20"/>
            </w:rPr>
            <w:tab/>
          </w:r>
          <w:hyperlink r:id="rId1" w:history="1">
            <w:r w:rsidRPr="009808AA">
              <w:rPr>
                <w:rStyle w:val="Hyperlink"/>
                <w:sz w:val="20"/>
              </w:rPr>
              <w:t>itumail@itu.int</w:t>
            </w:r>
          </w:hyperlink>
          <w:r w:rsidRPr="009808AA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8E1C04" w:rsidRPr="009808AA" w:rsidRDefault="009808AA" w:rsidP="009808AA">
          <w:pPr>
            <w:pStyle w:val="Tabletext"/>
            <w:jc w:val="right"/>
            <w:rPr>
              <w:sz w:val="20"/>
              <w:lang w:val="en-US"/>
            </w:rPr>
          </w:pPr>
          <w:r w:rsidRPr="009808AA">
            <w:rPr>
              <w:sz w:val="20"/>
              <w:lang w:val="en-US"/>
            </w:rPr>
            <w:t>Web page:</w:t>
          </w:r>
          <w:r w:rsidRPr="009808AA">
            <w:rPr>
              <w:sz w:val="20"/>
              <w:lang w:val="en-US"/>
            </w:rPr>
            <w:br/>
          </w:r>
          <w:hyperlink r:id="rId2" w:history="1">
            <w:r w:rsidRPr="009808AA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E1C04" w:rsidRDefault="008E1C0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04" w:rsidRDefault="009808AA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04" w:rsidRDefault="009808AA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2012-05-01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AA" w:rsidRDefault="009808AA">
      <w:r>
        <w:t>____________________</w:t>
      </w:r>
    </w:p>
  </w:footnote>
  <w:footnote w:type="continuationSeparator" w:id="0">
    <w:p w:rsidR="009808AA" w:rsidRDefault="00980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04" w:rsidRDefault="009808A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E1C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E1C04">
      <w:rPr>
        <w:rStyle w:val="PageNumber"/>
        <w:szCs w:val="18"/>
      </w:rPr>
      <w:fldChar w:fldCharType="separate"/>
    </w:r>
    <w:r w:rsidR="008E27CD">
      <w:rPr>
        <w:rStyle w:val="PageNumber"/>
        <w:noProof/>
        <w:szCs w:val="18"/>
      </w:rPr>
      <w:t>2</w:t>
    </w:r>
    <w:r w:rsidR="008E1C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04" w:rsidRDefault="009808A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E1C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E1C04">
      <w:rPr>
        <w:rStyle w:val="PageNumber"/>
        <w:szCs w:val="18"/>
      </w:rPr>
      <w:fldChar w:fldCharType="separate"/>
    </w:r>
    <w:r w:rsidR="008E27CD">
      <w:rPr>
        <w:rStyle w:val="PageNumber"/>
        <w:noProof/>
        <w:szCs w:val="18"/>
      </w:rPr>
      <w:t>9</w:t>
    </w:r>
    <w:r w:rsidR="008E1C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04" w:rsidRDefault="009808A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E1C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E1C04">
      <w:rPr>
        <w:rStyle w:val="PageNumber"/>
        <w:szCs w:val="18"/>
      </w:rPr>
      <w:fldChar w:fldCharType="separate"/>
    </w:r>
    <w:r w:rsidR="008E27CD">
      <w:rPr>
        <w:rStyle w:val="PageNumber"/>
        <w:noProof/>
        <w:szCs w:val="18"/>
      </w:rPr>
      <w:t>11</w:t>
    </w:r>
    <w:r w:rsidR="008E1C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C04"/>
    <w:rsid w:val="008E1C04"/>
    <w:rsid w:val="008E27CD"/>
    <w:rsid w:val="0098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E1C0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E1C0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E1C0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E1C0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1C04"/>
    <w:pPr>
      <w:outlineLvl w:val="4"/>
    </w:pPr>
  </w:style>
  <w:style w:type="paragraph" w:styleId="Heading6">
    <w:name w:val="heading 6"/>
    <w:basedOn w:val="Heading4"/>
    <w:next w:val="Normal"/>
    <w:qFormat/>
    <w:rsid w:val="008E1C0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1C04"/>
    <w:pPr>
      <w:outlineLvl w:val="6"/>
    </w:pPr>
  </w:style>
  <w:style w:type="paragraph" w:styleId="Heading8">
    <w:name w:val="heading 8"/>
    <w:basedOn w:val="Heading6"/>
    <w:next w:val="Normal"/>
    <w:qFormat/>
    <w:rsid w:val="008E1C04"/>
    <w:pPr>
      <w:outlineLvl w:val="7"/>
    </w:pPr>
  </w:style>
  <w:style w:type="paragraph" w:styleId="Heading9">
    <w:name w:val="heading 9"/>
    <w:basedOn w:val="Heading6"/>
    <w:next w:val="Normal"/>
    <w:qFormat/>
    <w:rsid w:val="008E1C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E1C0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E1C04"/>
    <w:pPr>
      <w:spacing w:before="360"/>
    </w:pPr>
  </w:style>
  <w:style w:type="paragraph" w:customStyle="1" w:styleId="ChapNo">
    <w:name w:val="Chap_No"/>
    <w:basedOn w:val="Normal"/>
    <w:next w:val="Chaptitle"/>
    <w:rsid w:val="008E1C0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E1C0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E1C04"/>
  </w:style>
  <w:style w:type="paragraph" w:customStyle="1" w:styleId="AnnexNotitle">
    <w:name w:val="Annex_No &amp; title"/>
    <w:basedOn w:val="Normal"/>
    <w:next w:val="Normalaftertitle"/>
    <w:rsid w:val="008E1C0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E1C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E1C0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E1C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E1C0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1C0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E1C04"/>
    <w:pPr>
      <w:spacing w:before="80"/>
      <w:ind w:left="794" w:hanging="794"/>
    </w:pPr>
  </w:style>
  <w:style w:type="paragraph" w:customStyle="1" w:styleId="enumlev2">
    <w:name w:val="enumlev2"/>
    <w:basedOn w:val="enumlev1"/>
    <w:rsid w:val="008E1C04"/>
    <w:pPr>
      <w:ind w:left="1191" w:hanging="397"/>
    </w:pPr>
  </w:style>
  <w:style w:type="paragraph" w:customStyle="1" w:styleId="enumlev3">
    <w:name w:val="enumlev3"/>
    <w:basedOn w:val="enumlev2"/>
    <w:rsid w:val="008E1C04"/>
    <w:pPr>
      <w:ind w:left="1588"/>
    </w:pPr>
  </w:style>
  <w:style w:type="paragraph" w:customStyle="1" w:styleId="Equation">
    <w:name w:val="Equation"/>
    <w:basedOn w:val="Normal"/>
    <w:rsid w:val="008E1C0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1C0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1C0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E1C0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E1C0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E1C04"/>
  </w:style>
  <w:style w:type="paragraph" w:customStyle="1" w:styleId="Tabletext">
    <w:name w:val="Table_text"/>
    <w:basedOn w:val="Normal"/>
    <w:rsid w:val="008E1C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E1C04"/>
    <w:pPr>
      <w:keepLines/>
      <w:spacing w:before="240" w:after="120"/>
      <w:jc w:val="center"/>
    </w:pPr>
  </w:style>
  <w:style w:type="paragraph" w:styleId="Footer">
    <w:name w:val="footer"/>
    <w:basedOn w:val="Normal"/>
    <w:rsid w:val="008E1C0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1C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8E1C04"/>
    <w:rPr>
      <w:position w:val="6"/>
      <w:sz w:val="18"/>
    </w:rPr>
  </w:style>
  <w:style w:type="paragraph" w:styleId="FootnoteText">
    <w:name w:val="footnote text"/>
    <w:basedOn w:val="Note"/>
    <w:semiHidden/>
    <w:rsid w:val="008E1C0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1C04"/>
    <w:pPr>
      <w:spacing w:before="80"/>
    </w:pPr>
  </w:style>
  <w:style w:type="paragraph" w:styleId="Header">
    <w:name w:val="header"/>
    <w:basedOn w:val="Normal"/>
    <w:rsid w:val="008E1C0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E1C04"/>
  </w:style>
  <w:style w:type="paragraph" w:styleId="Index2">
    <w:name w:val="index 2"/>
    <w:basedOn w:val="Normal"/>
    <w:next w:val="Normal"/>
    <w:semiHidden/>
    <w:rsid w:val="008E1C04"/>
    <w:pPr>
      <w:ind w:left="283"/>
    </w:pPr>
  </w:style>
  <w:style w:type="paragraph" w:styleId="Index3">
    <w:name w:val="index 3"/>
    <w:basedOn w:val="Normal"/>
    <w:next w:val="Normal"/>
    <w:semiHidden/>
    <w:rsid w:val="008E1C04"/>
    <w:pPr>
      <w:ind w:left="566"/>
    </w:pPr>
  </w:style>
  <w:style w:type="paragraph" w:customStyle="1" w:styleId="PartNo">
    <w:name w:val="Part_No"/>
    <w:basedOn w:val="Normal"/>
    <w:next w:val="Partref"/>
    <w:rsid w:val="008E1C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E1C0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1C0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E1C0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E1C0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1C0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1C04"/>
  </w:style>
  <w:style w:type="paragraph" w:customStyle="1" w:styleId="QuestionNo">
    <w:name w:val="Question_No"/>
    <w:basedOn w:val="RecNo"/>
    <w:next w:val="Questiontitle"/>
    <w:rsid w:val="008E1C04"/>
  </w:style>
  <w:style w:type="paragraph" w:customStyle="1" w:styleId="RecNo">
    <w:name w:val="Rec_No"/>
    <w:basedOn w:val="Normal"/>
    <w:next w:val="Rectitle"/>
    <w:rsid w:val="008E1C0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E1C0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E1C04"/>
  </w:style>
  <w:style w:type="paragraph" w:customStyle="1" w:styleId="Questionref">
    <w:name w:val="Question_ref"/>
    <w:basedOn w:val="Recref"/>
    <w:next w:val="Questiondate"/>
    <w:rsid w:val="008E1C04"/>
  </w:style>
  <w:style w:type="paragraph" w:customStyle="1" w:styleId="Reftext">
    <w:name w:val="Ref_text"/>
    <w:basedOn w:val="Normal"/>
    <w:rsid w:val="008E1C0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E1C04"/>
  </w:style>
  <w:style w:type="paragraph" w:customStyle="1" w:styleId="RepNo">
    <w:name w:val="Rep_No"/>
    <w:basedOn w:val="RecNo"/>
    <w:next w:val="Reptitle"/>
    <w:rsid w:val="008E1C04"/>
  </w:style>
  <w:style w:type="paragraph" w:customStyle="1" w:styleId="Reptitle">
    <w:name w:val="Rep_title"/>
    <w:basedOn w:val="Rectitle"/>
    <w:next w:val="Repref"/>
    <w:rsid w:val="008E1C04"/>
  </w:style>
  <w:style w:type="paragraph" w:customStyle="1" w:styleId="Repref">
    <w:name w:val="Rep_ref"/>
    <w:basedOn w:val="Recref"/>
    <w:next w:val="Repdate"/>
    <w:rsid w:val="008E1C04"/>
  </w:style>
  <w:style w:type="paragraph" w:customStyle="1" w:styleId="Resdate">
    <w:name w:val="Res_date"/>
    <w:basedOn w:val="Recdate"/>
    <w:next w:val="Normalaftertitle"/>
    <w:rsid w:val="008E1C04"/>
  </w:style>
  <w:style w:type="paragraph" w:customStyle="1" w:styleId="ResNo">
    <w:name w:val="Res_No"/>
    <w:basedOn w:val="RecNo"/>
    <w:next w:val="Restitle"/>
    <w:rsid w:val="008E1C04"/>
  </w:style>
  <w:style w:type="paragraph" w:customStyle="1" w:styleId="Restitle">
    <w:name w:val="Res_title"/>
    <w:basedOn w:val="Rectitle"/>
    <w:next w:val="Resref"/>
    <w:rsid w:val="008E1C04"/>
  </w:style>
  <w:style w:type="paragraph" w:customStyle="1" w:styleId="Resref">
    <w:name w:val="Res_ref"/>
    <w:basedOn w:val="Recref"/>
    <w:next w:val="Resdate"/>
    <w:rsid w:val="008E1C04"/>
  </w:style>
  <w:style w:type="paragraph" w:customStyle="1" w:styleId="SectionNo">
    <w:name w:val="Section_No"/>
    <w:basedOn w:val="Normal"/>
    <w:next w:val="Sectiontitle"/>
    <w:rsid w:val="008E1C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E1C0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E1C0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E1C0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E1C0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E1C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8E1C0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E1C0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E1C0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1C04"/>
  </w:style>
  <w:style w:type="paragraph" w:customStyle="1" w:styleId="Title3">
    <w:name w:val="Title 3"/>
    <w:basedOn w:val="Title2"/>
    <w:next w:val="Title4"/>
    <w:rsid w:val="008E1C04"/>
    <w:rPr>
      <w:caps w:val="0"/>
    </w:rPr>
  </w:style>
  <w:style w:type="paragraph" w:customStyle="1" w:styleId="Title4">
    <w:name w:val="Title 4"/>
    <w:basedOn w:val="Title3"/>
    <w:next w:val="Heading1"/>
    <w:rsid w:val="008E1C04"/>
    <w:rPr>
      <w:b/>
    </w:rPr>
  </w:style>
  <w:style w:type="paragraph" w:customStyle="1" w:styleId="toc0">
    <w:name w:val="toc 0"/>
    <w:basedOn w:val="Normal"/>
    <w:next w:val="TOC1"/>
    <w:rsid w:val="008E1C0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1C0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1C04"/>
    <w:pPr>
      <w:spacing w:before="80"/>
      <w:ind w:left="1531" w:hanging="851"/>
    </w:pPr>
  </w:style>
  <w:style w:type="paragraph" w:styleId="TOC3">
    <w:name w:val="toc 3"/>
    <w:basedOn w:val="TOC2"/>
    <w:semiHidden/>
    <w:rsid w:val="008E1C04"/>
  </w:style>
  <w:style w:type="paragraph" w:styleId="TOC4">
    <w:name w:val="toc 4"/>
    <w:basedOn w:val="TOC3"/>
    <w:semiHidden/>
    <w:rsid w:val="008E1C04"/>
  </w:style>
  <w:style w:type="paragraph" w:styleId="TOC5">
    <w:name w:val="toc 5"/>
    <w:basedOn w:val="TOC4"/>
    <w:semiHidden/>
    <w:rsid w:val="008E1C04"/>
  </w:style>
  <w:style w:type="paragraph" w:styleId="TOC6">
    <w:name w:val="toc 6"/>
    <w:basedOn w:val="TOC4"/>
    <w:semiHidden/>
    <w:rsid w:val="008E1C04"/>
  </w:style>
  <w:style w:type="paragraph" w:styleId="TOC7">
    <w:name w:val="toc 7"/>
    <w:basedOn w:val="TOC4"/>
    <w:semiHidden/>
    <w:rsid w:val="008E1C04"/>
  </w:style>
  <w:style w:type="paragraph" w:styleId="TOC8">
    <w:name w:val="toc 8"/>
    <w:basedOn w:val="TOC4"/>
    <w:semiHidden/>
    <w:rsid w:val="008E1C04"/>
  </w:style>
  <w:style w:type="character" w:customStyle="1" w:styleId="Appdef">
    <w:name w:val="App_def"/>
    <w:rsid w:val="008E1C0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1C04"/>
  </w:style>
  <w:style w:type="character" w:customStyle="1" w:styleId="Artdef">
    <w:name w:val="Art_def"/>
    <w:rsid w:val="008E1C0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E1C04"/>
  </w:style>
  <w:style w:type="paragraph" w:customStyle="1" w:styleId="Reftitle">
    <w:name w:val="Ref_title"/>
    <w:basedOn w:val="Normal"/>
    <w:next w:val="Reftext"/>
    <w:rsid w:val="008E1C04"/>
    <w:pPr>
      <w:spacing w:before="480"/>
      <w:jc w:val="center"/>
    </w:pPr>
    <w:rPr>
      <w:b/>
    </w:rPr>
  </w:style>
  <w:style w:type="character" w:customStyle="1" w:styleId="Resdef">
    <w:name w:val="Res_def"/>
    <w:rsid w:val="008E1C04"/>
    <w:rPr>
      <w:rFonts w:ascii="Times New Roman" w:hAnsi="Times New Roman"/>
      <w:b/>
    </w:rPr>
  </w:style>
  <w:style w:type="character" w:customStyle="1" w:styleId="Tablefreq">
    <w:name w:val="Table_freq"/>
    <w:rsid w:val="008E1C04"/>
    <w:rPr>
      <w:b/>
      <w:color w:val="auto"/>
    </w:rPr>
  </w:style>
  <w:style w:type="paragraph" w:customStyle="1" w:styleId="Formal">
    <w:name w:val="Formal"/>
    <w:basedOn w:val="ASN1"/>
    <w:rsid w:val="008E1C04"/>
    <w:rPr>
      <w:b w:val="0"/>
    </w:rPr>
  </w:style>
  <w:style w:type="paragraph" w:customStyle="1" w:styleId="FooterQP">
    <w:name w:val="Footer_QP"/>
    <w:basedOn w:val="Normal"/>
    <w:rsid w:val="008E1C0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E1C0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E1C0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E1C0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E1C04"/>
  </w:style>
  <w:style w:type="paragraph" w:customStyle="1" w:styleId="RepNoBR">
    <w:name w:val="Rep_No_BR"/>
    <w:basedOn w:val="RecNoBR"/>
    <w:next w:val="Reptitle"/>
    <w:rsid w:val="008E1C04"/>
  </w:style>
  <w:style w:type="paragraph" w:customStyle="1" w:styleId="ResNoBR">
    <w:name w:val="Res_No_BR"/>
    <w:basedOn w:val="RecNoBR"/>
    <w:next w:val="Restitle"/>
    <w:rsid w:val="008E1C04"/>
  </w:style>
  <w:style w:type="paragraph" w:customStyle="1" w:styleId="TabletitleBR">
    <w:name w:val="Table_title_BR"/>
    <w:basedOn w:val="Normal"/>
    <w:next w:val="Tablehead"/>
    <w:rsid w:val="008E1C0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1C0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E1C04"/>
    <w:pPr>
      <w:keepNext/>
      <w:spacing w:before="0" w:after="120"/>
      <w:jc w:val="center"/>
    </w:pPr>
  </w:style>
  <w:style w:type="character" w:customStyle="1" w:styleId="Recdef">
    <w:name w:val="Rec_def"/>
    <w:rsid w:val="008E1C04"/>
    <w:rPr>
      <w:b/>
    </w:rPr>
  </w:style>
  <w:style w:type="paragraph" w:customStyle="1" w:styleId="FiguretitleBR">
    <w:name w:val="Figure_title_BR"/>
    <w:basedOn w:val="TabletitleBR"/>
    <w:next w:val="Figurewithouttitle"/>
    <w:rsid w:val="008E1C0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1C0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56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561" TargetMode="External"/><Relationship Id="rId47" Type="http://schemas.openxmlformats.org/officeDocument/2006/relationships/hyperlink" Target="http://www.itu.int/itu-t/aap/AAPRecDetails.aspx?AAPSeqNo=2565" TargetMode="External"/><Relationship Id="rId50" Type="http://schemas.openxmlformats.org/officeDocument/2006/relationships/hyperlink" Target="http://www.itu.int/itu-t/aap/AAPRecDetails.aspx?AAPSeqNo=2516" TargetMode="External"/><Relationship Id="rId55" Type="http://schemas.openxmlformats.org/officeDocument/2006/relationships/hyperlink" Target="http://www.itu.int/itu-t/aap/AAPRecDetails.aspx?AAPSeqNo=2510" TargetMode="External"/><Relationship Id="rId63" Type="http://schemas.openxmlformats.org/officeDocument/2006/relationships/hyperlink" Target="http://www.itu.int/itu-t/aap/AAPRecDetails.aspx?AAPSeqNo=2523" TargetMode="External"/><Relationship Id="rId68" Type="http://schemas.openxmlformats.org/officeDocument/2006/relationships/hyperlink" Target="http://www.itu.int/itu-t/aap/AAPRecDetails.aspx?AAPSeqNo=2540" TargetMode="External"/><Relationship Id="rId76" Type="http://schemas.openxmlformats.org/officeDocument/2006/relationships/header" Target="header2.xml"/><Relationship Id="rId84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54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54" TargetMode="External"/><Relationship Id="rId40" Type="http://schemas.openxmlformats.org/officeDocument/2006/relationships/hyperlink" Target="http://www.itu.int/itu-t/aap/AAPRecDetails.aspx?AAPSeqNo=2557" TargetMode="External"/><Relationship Id="rId45" Type="http://schemas.openxmlformats.org/officeDocument/2006/relationships/hyperlink" Target="http://www.itu.int/itu-t/aap/AAPRecDetails.aspx?AAPSeqNo=2564" TargetMode="External"/><Relationship Id="rId53" Type="http://schemas.openxmlformats.org/officeDocument/2006/relationships/hyperlink" Target="http://www.itu.int/itu-t/aap/AAPRecDetails.aspx?AAPSeqNo=2517" TargetMode="External"/><Relationship Id="rId58" Type="http://schemas.openxmlformats.org/officeDocument/2006/relationships/hyperlink" Target="http://www.itu.int/itu-t/aap/AAPRecDetails.aspx?AAPSeqNo=2466" TargetMode="External"/><Relationship Id="rId66" Type="http://schemas.openxmlformats.org/officeDocument/2006/relationships/hyperlink" Target="http://www.itu.int/itu-t/aap/AAPRecDetails.aspx?AAPSeqNo=2538" TargetMode="External"/><Relationship Id="rId74" Type="http://schemas.openxmlformats.org/officeDocument/2006/relationships/hyperlink" Target="http://www.itu.int/itu-t/aap/AAPRecDetails.aspx?AAPSeqNo=2546" TargetMode="External"/><Relationship Id="rId79" Type="http://schemas.openxmlformats.org/officeDocument/2006/relationships/image" Target="media/image2.gi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440" TargetMode="External"/><Relationship Id="rId82" Type="http://schemas.openxmlformats.org/officeDocument/2006/relationships/image" Target="media/image5.gif"/><Relationship Id="rId19" Type="http://schemas.openxmlformats.org/officeDocument/2006/relationships/hyperlink" Target="http://www.itu.int/ITU-T/studygroups/com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62" TargetMode="External"/><Relationship Id="rId48" Type="http://schemas.openxmlformats.org/officeDocument/2006/relationships/hyperlink" Target="http://www.itu.int/itu-t/aap/AAPRecDetails.aspx?AAPSeqNo=2563" TargetMode="External"/><Relationship Id="rId56" Type="http://schemas.openxmlformats.org/officeDocument/2006/relationships/hyperlink" Target="http://www.itu.int/itu-t/aap/AAPRecDetails.aspx?AAPSeqNo=2511" TargetMode="External"/><Relationship Id="rId64" Type="http://schemas.openxmlformats.org/officeDocument/2006/relationships/hyperlink" Target="http://www.itu.int/itu-t/aap/AAPRecDetails.aspx?AAPSeqNo=2548" TargetMode="External"/><Relationship Id="rId69" Type="http://schemas.openxmlformats.org/officeDocument/2006/relationships/hyperlink" Target="http://www.itu.int/itu-t/aap/AAPRecDetails.aspx?AAPSeqNo=2541" TargetMode="External"/><Relationship Id="rId77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512" TargetMode="External"/><Relationship Id="rId72" Type="http://schemas.openxmlformats.org/officeDocument/2006/relationships/hyperlink" Target="http://www.itu.int/itu-t/aap/AAPRecDetails.aspx?AAPSeqNo=2544" TargetMode="External"/><Relationship Id="rId80" Type="http://schemas.openxmlformats.org/officeDocument/2006/relationships/image" Target="media/image3.gif"/><Relationship Id="rId85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55" TargetMode="External"/><Relationship Id="rId46" Type="http://schemas.openxmlformats.org/officeDocument/2006/relationships/hyperlink" Target="http://www.itu.int/itu-t/aap/AAPRecDetails.aspx?AAPSeqNo=2560" TargetMode="External"/><Relationship Id="rId59" Type="http://schemas.openxmlformats.org/officeDocument/2006/relationships/hyperlink" Target="http://www.itu.int/itu-t/aap/AAPRecDetails.aspx?AAPSeqNo=2437" TargetMode="External"/><Relationship Id="rId67" Type="http://schemas.openxmlformats.org/officeDocument/2006/relationships/hyperlink" Target="http://www.itu.int/itu-t/aap/AAPRecDetails.aspx?AAPSeqNo=2539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558" TargetMode="External"/><Relationship Id="rId54" Type="http://schemas.openxmlformats.org/officeDocument/2006/relationships/hyperlink" Target="http://www.itu.int/itu-t/aap/AAPRecDetails.aspx?AAPSeqNo=2508" TargetMode="External"/><Relationship Id="rId62" Type="http://schemas.openxmlformats.org/officeDocument/2006/relationships/hyperlink" Target="http://www.itu.int/itu-t/aap/AAPRecDetails.aspx?AAPSeqNo=2443" TargetMode="External"/><Relationship Id="rId70" Type="http://schemas.openxmlformats.org/officeDocument/2006/relationships/hyperlink" Target="http://www.itu.int/itu-t/aap/AAPRecDetails.aspx?AAPSeqNo=2542" TargetMode="External"/><Relationship Id="rId75" Type="http://schemas.openxmlformats.org/officeDocument/2006/relationships/hyperlink" Target="http://www.itu.int/itu-t/aap/AAPRecDetails.aspx?AAPSeqNo=2547" TargetMode="External"/><Relationship Id="rId83" Type="http://schemas.openxmlformats.org/officeDocument/2006/relationships/hyperlink" Target="http://www.itu.int/ITU-T/aapinfo/files/AAPTutorial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15" TargetMode="External"/><Relationship Id="rId57" Type="http://schemas.openxmlformats.org/officeDocument/2006/relationships/hyperlink" Target="http://www.itu.int/itu-t/aap/AAPRecDetails.aspx?AAPSeqNo=2506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59" TargetMode="External"/><Relationship Id="rId52" Type="http://schemas.openxmlformats.org/officeDocument/2006/relationships/hyperlink" Target="http://www.itu.int/itu-t/aap/AAPRecDetails.aspx?AAPSeqNo=2518" TargetMode="External"/><Relationship Id="rId60" Type="http://schemas.openxmlformats.org/officeDocument/2006/relationships/hyperlink" Target="http://www.itu.int/itu-t/aap/AAPRecDetails.aspx?AAPSeqNo=2438" TargetMode="External"/><Relationship Id="rId65" Type="http://schemas.openxmlformats.org/officeDocument/2006/relationships/hyperlink" Target="http://www.itu.int/itu-t/aap/AAPRecDetails.aspx?AAPSeqNo=2528" TargetMode="External"/><Relationship Id="rId73" Type="http://schemas.openxmlformats.org/officeDocument/2006/relationships/hyperlink" Target="http://www.itu.int/itu-t/aap/AAPRecDetails.aspx?AAPSeqNo=2545" TargetMode="External"/><Relationship Id="rId78" Type="http://schemas.openxmlformats.org/officeDocument/2006/relationships/hyperlink" Target="http://www.itu.int/ITU-T/aap/" TargetMode="External"/><Relationship Id="rId81" Type="http://schemas.openxmlformats.org/officeDocument/2006/relationships/image" Target="media/image4.gif"/><Relationship Id="rId86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2012-04-30T14:11:00Z</dcterms:created>
  <dcterms:modified xsi:type="dcterms:W3CDTF">2012-04-30T14:11:00Z</dcterms:modified>
</cp:coreProperties>
</file>