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1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364"/>
        <w:gridCol w:w="1417"/>
      </w:tblGrid>
      <w:tr w:rsidR="003C0B09">
        <w:trPr>
          <w:cantSplit/>
        </w:trPr>
        <w:tc>
          <w:tcPr>
            <w:tcW w:w="8364" w:type="dxa"/>
          </w:tcPr>
          <w:p w:rsidR="003C0B09" w:rsidRDefault="00EC7E3E">
            <w:pPr>
              <w:tabs>
                <w:tab w:val="right" w:pos="8647"/>
              </w:tabs>
              <w:spacing w:before="360"/>
              <w:rPr>
                <w:rFonts w:ascii="Helvetica" w:hAnsi="Helvetica" w:cs="Helvetica"/>
                <w:sz w:val="40"/>
                <w:szCs w:val="40"/>
                <w:lang w:val="ru-RU"/>
              </w:rPr>
            </w:pPr>
            <w:r>
              <w:rPr>
                <w:rFonts w:ascii="Helvetica" w:hAnsi="Helvetica" w:cs="Helvetica"/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3C0B09" w:rsidRDefault="00EC7E3E">
            <w:pPr>
              <w:rPr>
                <w:rFonts w:ascii="Helvetica" w:hAnsi="Helvetica" w:cs="Helvetica"/>
                <w:lang w:val="ru-RU"/>
              </w:rPr>
            </w:pPr>
            <w:r>
              <w:rPr>
                <w:rFonts w:ascii="Helvetica" w:hAnsi="Helvetica" w:cs="Helvetica"/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417" w:type="dxa"/>
          </w:tcPr>
          <w:p w:rsidR="003C0B09" w:rsidRDefault="00E15190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83590" cy="914400"/>
                  <wp:effectExtent l="0" t="0" r="0" b="0"/>
                  <wp:docPr id="1" name="Picture 1" descr="ITU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0B09" w:rsidRDefault="003C0B09"/>
    <w:p w:rsidR="003C0B09" w:rsidRDefault="00EC7E3E">
      <w:pPr>
        <w:jc w:val="right"/>
      </w:pPr>
      <w:r>
        <w:rPr>
          <w:szCs w:val="22"/>
          <w:lang w:val="ru-RU"/>
        </w:rPr>
        <w:t>Женева, 1 июля 2011</w:t>
      </w:r>
      <w:r>
        <w:tab/>
      </w:r>
    </w:p>
    <w:p w:rsidR="003C0B09" w:rsidRDefault="003C0B09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5"/>
        <w:gridCol w:w="1842"/>
        <w:gridCol w:w="6946"/>
      </w:tblGrid>
      <w:tr w:rsidR="003C0B09">
        <w:trPr>
          <w:cantSplit/>
        </w:trPr>
        <w:tc>
          <w:tcPr>
            <w:tcW w:w="985" w:type="dxa"/>
          </w:tcPr>
          <w:p w:rsidR="003C0B09" w:rsidRDefault="00EC7E3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3C0B09" w:rsidRDefault="003C0B09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3C0B09" w:rsidRDefault="003C0B09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3C0B09" w:rsidRDefault="00EC7E3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3C0B09" w:rsidRDefault="00EC7E3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3C0B09" w:rsidRDefault="00EC7E3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3C0B09" w:rsidRDefault="00EC7E3E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AAP-62</w:t>
            </w:r>
          </w:p>
          <w:p w:rsidR="003C0B09" w:rsidRDefault="00EC7E3E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3C0B09" w:rsidRDefault="003C0B09">
            <w:pPr>
              <w:pStyle w:val="Tabletext"/>
              <w:spacing w:before="0"/>
              <w:rPr>
                <w:szCs w:val="22"/>
              </w:rPr>
            </w:pPr>
          </w:p>
          <w:p w:rsidR="003C0B09" w:rsidRDefault="00EC7E3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3C0B09" w:rsidRDefault="00EC7E3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3C0B09" w:rsidRDefault="003C0B09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EC7E3E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3C0B09" w:rsidRDefault="00EC7E3E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3C0B09" w:rsidRDefault="00EC7E3E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3C0B09" w:rsidRDefault="00EC7E3E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3C0B09" w:rsidRDefault="00EC7E3E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3C0B09" w:rsidRDefault="00EC7E3E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3C0B09" w:rsidRDefault="00EC7E3E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3C0B09" w:rsidRDefault="00EC7E3E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3C0B09" w:rsidRDefault="003C0B09">
      <w:pPr>
        <w:rPr>
          <w:lang w:val="ru-RU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050"/>
        <w:gridCol w:w="8805"/>
      </w:tblGrid>
      <w:tr w:rsidR="003C0B09">
        <w:trPr>
          <w:cantSplit/>
        </w:trPr>
        <w:tc>
          <w:tcPr>
            <w:tcW w:w="1050" w:type="dxa"/>
          </w:tcPr>
          <w:p w:rsidR="003C0B09" w:rsidRDefault="00EC7E3E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3C0B09" w:rsidRDefault="00EC7E3E">
            <w:pPr>
              <w:pStyle w:val="Tabletext"/>
              <w:jc w:val="lef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утверждения (АПУ)</w:t>
            </w:r>
          </w:p>
        </w:tc>
      </w:tr>
    </w:tbl>
    <w:p w:rsidR="003C0B09" w:rsidRDefault="003C0B09">
      <w:pPr>
        <w:rPr>
          <w:lang w:val="ru-RU"/>
        </w:rPr>
      </w:pPr>
    </w:p>
    <w:p w:rsidR="003C0B09" w:rsidRDefault="00EC7E3E">
      <w:pPr>
        <w:spacing w:before="60"/>
        <w:jc w:val="left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3C0B09" w:rsidRDefault="003C0B09">
      <w:pPr>
        <w:rPr>
          <w:lang w:val="ru-RU"/>
        </w:rPr>
      </w:pPr>
    </w:p>
    <w:p w:rsidR="003C0B09" w:rsidRDefault="00EC7E3E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3C0B09" w:rsidRDefault="00EC7E3E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3C0B09" w:rsidRDefault="00EC7E3E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 АПУ, рекомендуем Вам использовать онлайновую форму для представления замечаний по АПУ, которая размещена на странице этой Рекомендации в разделе ве</w:t>
      </w:r>
      <w:r>
        <w:rPr>
          <w:szCs w:val="22"/>
          <w:lang w:val="ru-RU"/>
        </w:rPr>
        <w:t xml:space="preserve">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</w:t>
      </w:r>
      <w:r>
        <w:rPr>
          <w:szCs w:val="22"/>
          <w:lang w:val="ru-RU"/>
        </w:rPr>
        <w:t>кретариат заинтересованной исследовательской комиссии.</w:t>
      </w:r>
    </w:p>
    <w:p w:rsidR="003C0B09" w:rsidRDefault="00EC7E3E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представлять замечания, являющиеся не чем иным, как поддержкой рассматриваемого текста.</w:t>
      </w:r>
    </w:p>
    <w:p w:rsidR="003C0B09" w:rsidRDefault="00EC7E3E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3C0B09" w:rsidRDefault="00EC7E3E">
      <w:pPr>
        <w:spacing w:before="1080"/>
        <w:jc w:val="left"/>
        <w:rPr>
          <w:lang w:val="ru-RU"/>
        </w:rPr>
      </w:pPr>
      <w:r>
        <w:rPr>
          <w:szCs w:val="22"/>
          <w:lang w:val="ru-RU"/>
        </w:rPr>
        <w:t>Малколм Джонсон</w:t>
      </w:r>
      <w:r>
        <w:rPr>
          <w:szCs w:val="22"/>
          <w:lang w:val="ru-RU"/>
        </w:rPr>
        <w:br/>
        <w:t xml:space="preserve">Директор Бюро </w:t>
      </w:r>
      <w:r>
        <w:rPr>
          <w:szCs w:val="22"/>
          <w:lang w:val="ru-RU"/>
        </w:rPr>
        <w:br/>
        <w:t>стандартизации электр</w:t>
      </w:r>
      <w:r>
        <w:rPr>
          <w:szCs w:val="22"/>
          <w:lang w:val="ru-RU"/>
        </w:rPr>
        <w:t>освязи</w:t>
      </w:r>
    </w:p>
    <w:p w:rsidR="003C0B09" w:rsidRDefault="00EC7E3E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3C0B09" w:rsidRDefault="003C0B09">
      <w:pPr>
        <w:spacing w:before="720"/>
        <w:sectPr w:rsidR="003C0B09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3C0B09" w:rsidRDefault="00EC7E3E">
      <w:pPr>
        <w:pStyle w:val="AnnexNotitle"/>
      </w:pPr>
      <w:r>
        <w:lastRenderedPageBreak/>
        <w:t>Annex 1</w:t>
      </w:r>
    </w:p>
    <w:p w:rsidR="003C0B09" w:rsidRDefault="00EC7E3E">
      <w:pPr>
        <w:jc w:val="center"/>
      </w:pPr>
      <w:r>
        <w:t>(to TSB AAP-62)</w:t>
      </w:r>
    </w:p>
    <w:p w:rsidR="003C0B09" w:rsidRDefault="003C0B09">
      <w:pPr>
        <w:rPr>
          <w:szCs w:val="22"/>
        </w:rPr>
      </w:pPr>
    </w:p>
    <w:p w:rsidR="003C0B09" w:rsidRDefault="00EC7E3E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3C0B09" w:rsidRDefault="00EC7E3E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3C0B09" w:rsidRDefault="00EC7E3E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3C0B09" w:rsidRDefault="00EC7E3E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3C0B09" w:rsidRDefault="00EC7E3E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3C0B09" w:rsidRDefault="00EC7E3E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3C0B09" w:rsidRDefault="00EC7E3E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3C0B09" w:rsidRDefault="00EC7E3E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3C0B09" w:rsidRDefault="00EC7E3E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3C0B09" w:rsidRDefault="00EC7E3E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3C0B09" w:rsidRDefault="00EC7E3E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3C0B09" w:rsidRDefault="00EC7E3E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3C0B09" w:rsidRDefault="003C0B09">
      <w:pPr>
        <w:pStyle w:val="enumlev2"/>
        <w:rPr>
          <w:szCs w:val="22"/>
        </w:rPr>
      </w:pPr>
      <w:hyperlink r:id="rId13" w:history="1">
        <w:r w:rsidR="00EC7E3E">
          <w:rPr>
            <w:rStyle w:val="Hyperlink"/>
            <w:szCs w:val="22"/>
          </w:rPr>
          <w:t>http://www.itu.int/ITU-T</w:t>
        </w:r>
      </w:hyperlink>
    </w:p>
    <w:p w:rsidR="003C0B09" w:rsidRDefault="00EC7E3E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3C0B09" w:rsidRDefault="003C0B09">
      <w:pPr>
        <w:pStyle w:val="enumlev2"/>
        <w:rPr>
          <w:szCs w:val="22"/>
        </w:rPr>
      </w:pPr>
      <w:hyperlink r:id="rId14" w:history="1">
        <w:r w:rsidR="00EC7E3E">
          <w:rPr>
            <w:rStyle w:val="Hyperlink"/>
            <w:szCs w:val="22"/>
          </w:rPr>
          <w:t>http://www.itu.int/ITU-T/aapi</w:t>
        </w:r>
        <w:r w:rsidR="00EC7E3E">
          <w:rPr>
            <w:rStyle w:val="Hyperlink"/>
            <w:szCs w:val="22"/>
          </w:rPr>
          <w:t>nfo</w:t>
        </w:r>
      </w:hyperlink>
    </w:p>
    <w:p w:rsidR="003C0B09" w:rsidRDefault="00EC7E3E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3C0B09" w:rsidRDefault="00EC7E3E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3C0B09" w:rsidRDefault="003C0B09">
      <w:pPr>
        <w:pStyle w:val="enumlev2"/>
        <w:rPr>
          <w:szCs w:val="22"/>
        </w:rPr>
      </w:pPr>
      <w:hyperlink r:id="rId15" w:history="1">
        <w:r w:rsidR="00EC7E3E">
          <w:rPr>
            <w:rStyle w:val="Hyperlink"/>
            <w:szCs w:val="22"/>
          </w:rPr>
          <w:t>http://www.itu.int/ITU-T/aap/</w:t>
        </w:r>
      </w:hyperlink>
    </w:p>
    <w:p w:rsidR="003C0B09" w:rsidRDefault="00EC7E3E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3C0B09">
        <w:tc>
          <w:tcPr>
            <w:tcW w:w="987" w:type="dxa"/>
          </w:tcPr>
          <w:p w:rsidR="003C0B09" w:rsidRDefault="00EC7E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3C0B09" w:rsidRDefault="003C0B09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EC7E3E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3C0B09" w:rsidRDefault="003C0B09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EC7E3E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3C0B09">
        <w:tc>
          <w:tcPr>
            <w:tcW w:w="0" w:type="auto"/>
          </w:tcPr>
          <w:p w:rsidR="003C0B09" w:rsidRDefault="00EC7E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3C0B09" w:rsidRDefault="003C0B09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EC7E3E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3C0B09" w:rsidRDefault="003C0B09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EC7E3E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3C0B09">
        <w:tc>
          <w:tcPr>
            <w:tcW w:w="0" w:type="auto"/>
          </w:tcPr>
          <w:p w:rsidR="003C0B09" w:rsidRDefault="00EC7E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3C0B09" w:rsidRDefault="003C0B09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EC7E3E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3C0B09" w:rsidRDefault="003C0B09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EC7E3E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3C0B09">
        <w:tc>
          <w:tcPr>
            <w:tcW w:w="0" w:type="auto"/>
          </w:tcPr>
          <w:p w:rsidR="003C0B09" w:rsidRDefault="00EC7E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3C0B09" w:rsidRDefault="003C0B09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EC7E3E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3C0B09" w:rsidRDefault="003C0B09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EC7E3E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3C0B09">
        <w:tc>
          <w:tcPr>
            <w:tcW w:w="0" w:type="auto"/>
          </w:tcPr>
          <w:p w:rsidR="003C0B09" w:rsidRDefault="00EC7E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3C0B09" w:rsidRDefault="003C0B09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EC7E3E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3C0B09" w:rsidRDefault="003C0B09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EC7E3E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3C0B09">
        <w:tc>
          <w:tcPr>
            <w:tcW w:w="0" w:type="auto"/>
          </w:tcPr>
          <w:p w:rsidR="003C0B09" w:rsidRDefault="00EC7E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3C0B09" w:rsidRDefault="003C0B09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EC7E3E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3C0B09" w:rsidRDefault="003C0B09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EC7E3E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3C0B09">
        <w:tc>
          <w:tcPr>
            <w:tcW w:w="0" w:type="auto"/>
          </w:tcPr>
          <w:p w:rsidR="003C0B09" w:rsidRDefault="00EC7E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3C0B09" w:rsidRDefault="003C0B09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EC7E3E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3C0B09" w:rsidRDefault="003C0B09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EC7E3E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3C0B09">
        <w:tc>
          <w:tcPr>
            <w:tcW w:w="0" w:type="auto"/>
          </w:tcPr>
          <w:p w:rsidR="003C0B09" w:rsidRDefault="00EC7E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3C0B09" w:rsidRDefault="003C0B09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EC7E3E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3C0B09" w:rsidRDefault="003C0B09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EC7E3E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3C0B09">
        <w:tc>
          <w:tcPr>
            <w:tcW w:w="0" w:type="auto"/>
          </w:tcPr>
          <w:p w:rsidR="003C0B09" w:rsidRDefault="00EC7E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3C0B09" w:rsidRDefault="003C0B09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EC7E3E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3C0B09" w:rsidRDefault="003C0B09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EC7E3E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3C0B09">
        <w:tc>
          <w:tcPr>
            <w:tcW w:w="0" w:type="auto"/>
          </w:tcPr>
          <w:p w:rsidR="003C0B09" w:rsidRDefault="00EC7E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3C0B09" w:rsidRDefault="003C0B09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EC7E3E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3C0B09" w:rsidRDefault="003C0B09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EC7E3E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3C0B09" w:rsidRDefault="003C0B09">
      <w:pPr>
        <w:pStyle w:val="Header"/>
        <w:ind w:left="360"/>
        <w:rPr>
          <w:b/>
          <w:bCs/>
          <w:sz w:val="24"/>
        </w:rPr>
        <w:sectPr w:rsidR="003C0B09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3C0B09" w:rsidRDefault="00EC7E3E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C0B0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C0B09" w:rsidRDefault="00EC7E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C0B09" w:rsidRDefault="00EC7E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C0B09" w:rsidRDefault="00EC7E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C0B09" w:rsidRDefault="00EC7E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C0B09" w:rsidRDefault="00EC7E3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C0B0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C0B09" w:rsidRDefault="003C0B0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C0B09" w:rsidRDefault="003C0B0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C0B09" w:rsidRDefault="00EC7E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C0B09" w:rsidRDefault="00EC7E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0B09" w:rsidRDefault="00EC7E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0B09" w:rsidRDefault="00EC7E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C0B09" w:rsidRDefault="00EC7E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C0B09" w:rsidRDefault="00EC7E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0B09" w:rsidRDefault="00EC7E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0B09" w:rsidRDefault="00EC7E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C0B09" w:rsidRDefault="003C0B0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C0B09">
        <w:trPr>
          <w:cantSplit/>
        </w:trPr>
        <w:tc>
          <w:tcPr>
            <w:tcW w:w="2090" w:type="dxa"/>
          </w:tcPr>
          <w:p w:rsidR="003C0B09" w:rsidRDefault="003C0B09">
            <w:pPr>
              <w:jc w:val="left"/>
            </w:pPr>
            <w:hyperlink r:id="rId36" w:history="1">
              <w:r w:rsidR="00EC7E3E">
                <w:rPr>
                  <w:rStyle w:val="Hyperlink"/>
                  <w:sz w:val="20"/>
                </w:rPr>
                <w:t>Q.3203 (Q.NGN-nacf-mob2)</w:t>
              </w:r>
            </w:hyperlink>
          </w:p>
        </w:tc>
        <w:tc>
          <w:tcPr>
            <w:tcW w:w="4000" w:type="dxa"/>
          </w:tcPr>
          <w:p w:rsidR="003C0B09" w:rsidRDefault="00EC7E3E">
            <w:r>
              <w:rPr>
                <w:sz w:val="20"/>
              </w:rPr>
              <w:t>Signalling requirements and architecture of NACF for IP mobility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C0B09" w:rsidRDefault="003C0B09">
            <w:pPr>
              <w:jc w:val="center"/>
            </w:pPr>
          </w:p>
        </w:tc>
        <w:tc>
          <w:tcPr>
            <w:tcW w:w="1150" w:type="dxa"/>
          </w:tcPr>
          <w:p w:rsidR="003C0B09" w:rsidRDefault="003C0B09">
            <w:pPr>
              <w:jc w:val="center"/>
            </w:pPr>
          </w:p>
        </w:tc>
        <w:tc>
          <w:tcPr>
            <w:tcW w:w="1150" w:type="dxa"/>
          </w:tcPr>
          <w:p w:rsidR="003C0B09" w:rsidRDefault="003C0B09">
            <w:pPr>
              <w:jc w:val="center"/>
            </w:pPr>
          </w:p>
        </w:tc>
        <w:tc>
          <w:tcPr>
            <w:tcW w:w="880" w:type="dxa"/>
          </w:tcPr>
          <w:p w:rsidR="003C0B09" w:rsidRDefault="003C0B09">
            <w:pPr>
              <w:jc w:val="center"/>
            </w:pPr>
          </w:p>
        </w:tc>
        <w:tc>
          <w:tcPr>
            <w:tcW w:w="880" w:type="dxa"/>
          </w:tcPr>
          <w:p w:rsidR="003C0B09" w:rsidRDefault="003C0B09">
            <w:pPr>
              <w:jc w:val="center"/>
            </w:pPr>
          </w:p>
        </w:tc>
        <w:tc>
          <w:tcPr>
            <w:tcW w:w="86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C0B09">
        <w:trPr>
          <w:cantSplit/>
        </w:trPr>
        <w:tc>
          <w:tcPr>
            <w:tcW w:w="2090" w:type="dxa"/>
          </w:tcPr>
          <w:p w:rsidR="003C0B09" w:rsidRDefault="003C0B09">
            <w:pPr>
              <w:jc w:val="left"/>
            </w:pPr>
            <w:hyperlink r:id="rId37" w:history="1">
              <w:r w:rsidR="00EC7E3E">
                <w:rPr>
                  <w:rStyle w:val="Hyperlink"/>
                  <w:sz w:val="20"/>
                </w:rPr>
                <w:t>Q.3325 (Q.3325.1)</w:t>
              </w:r>
            </w:hyperlink>
          </w:p>
        </w:tc>
        <w:tc>
          <w:tcPr>
            <w:tcW w:w="4000" w:type="dxa"/>
          </w:tcPr>
          <w:p w:rsidR="003C0B09" w:rsidRDefault="00EC7E3E">
            <w:r>
              <w:rPr>
                <w:sz w:val="20"/>
              </w:rPr>
              <w:t>Resource control protocol no.5 (rcp5) - Protocol at the interface between transport resource control physical entity and policy decision physical entity (Rt interface): Diameter-based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3C0B09" w:rsidRDefault="003C0B09">
            <w:pPr>
              <w:jc w:val="center"/>
            </w:pPr>
          </w:p>
        </w:tc>
        <w:tc>
          <w:tcPr>
            <w:tcW w:w="1150" w:type="dxa"/>
          </w:tcPr>
          <w:p w:rsidR="003C0B09" w:rsidRDefault="003C0B09">
            <w:pPr>
              <w:jc w:val="center"/>
            </w:pPr>
          </w:p>
        </w:tc>
        <w:tc>
          <w:tcPr>
            <w:tcW w:w="1150" w:type="dxa"/>
          </w:tcPr>
          <w:p w:rsidR="003C0B09" w:rsidRDefault="003C0B09">
            <w:pPr>
              <w:jc w:val="center"/>
            </w:pPr>
          </w:p>
        </w:tc>
        <w:tc>
          <w:tcPr>
            <w:tcW w:w="880" w:type="dxa"/>
          </w:tcPr>
          <w:p w:rsidR="003C0B09" w:rsidRDefault="003C0B09">
            <w:pPr>
              <w:jc w:val="center"/>
            </w:pPr>
          </w:p>
        </w:tc>
        <w:tc>
          <w:tcPr>
            <w:tcW w:w="880" w:type="dxa"/>
          </w:tcPr>
          <w:p w:rsidR="003C0B09" w:rsidRDefault="003C0B09">
            <w:pPr>
              <w:jc w:val="center"/>
            </w:pPr>
          </w:p>
        </w:tc>
        <w:tc>
          <w:tcPr>
            <w:tcW w:w="86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3C0B09">
        <w:trPr>
          <w:cantSplit/>
        </w:trPr>
        <w:tc>
          <w:tcPr>
            <w:tcW w:w="2090" w:type="dxa"/>
          </w:tcPr>
          <w:p w:rsidR="003C0B09" w:rsidRDefault="003C0B09">
            <w:pPr>
              <w:jc w:val="left"/>
            </w:pPr>
            <w:hyperlink r:id="rId38" w:history="1">
              <w:r w:rsidR="00EC7E3E">
                <w:rPr>
                  <w:rStyle w:val="Hyperlink"/>
                  <w:sz w:val="20"/>
                </w:rPr>
                <w:t>Q.3612 (Q.centreSig)</w:t>
              </w:r>
            </w:hyperlink>
          </w:p>
        </w:tc>
        <w:tc>
          <w:tcPr>
            <w:tcW w:w="4000" w:type="dxa"/>
          </w:tcPr>
          <w:p w:rsidR="003C0B09" w:rsidRDefault="00EC7E3E">
            <w:r>
              <w:rPr>
                <w:sz w:val="20"/>
              </w:rPr>
              <w:t>Signalling Requirements and Protocol Profiles for IP Centrex service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3C0B09" w:rsidRDefault="003C0B09">
            <w:pPr>
              <w:jc w:val="center"/>
            </w:pPr>
          </w:p>
        </w:tc>
        <w:tc>
          <w:tcPr>
            <w:tcW w:w="1150" w:type="dxa"/>
          </w:tcPr>
          <w:p w:rsidR="003C0B09" w:rsidRDefault="003C0B09">
            <w:pPr>
              <w:jc w:val="center"/>
            </w:pPr>
          </w:p>
        </w:tc>
        <w:tc>
          <w:tcPr>
            <w:tcW w:w="1150" w:type="dxa"/>
          </w:tcPr>
          <w:p w:rsidR="003C0B09" w:rsidRDefault="003C0B09">
            <w:pPr>
              <w:jc w:val="center"/>
            </w:pPr>
          </w:p>
        </w:tc>
        <w:tc>
          <w:tcPr>
            <w:tcW w:w="880" w:type="dxa"/>
          </w:tcPr>
          <w:p w:rsidR="003C0B09" w:rsidRDefault="003C0B09">
            <w:pPr>
              <w:jc w:val="center"/>
            </w:pPr>
          </w:p>
        </w:tc>
        <w:tc>
          <w:tcPr>
            <w:tcW w:w="880" w:type="dxa"/>
          </w:tcPr>
          <w:p w:rsidR="003C0B09" w:rsidRDefault="003C0B09">
            <w:pPr>
              <w:jc w:val="center"/>
            </w:pPr>
          </w:p>
        </w:tc>
        <w:tc>
          <w:tcPr>
            <w:tcW w:w="86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3C0B09">
        <w:trPr>
          <w:cantSplit/>
        </w:trPr>
        <w:tc>
          <w:tcPr>
            <w:tcW w:w="2090" w:type="dxa"/>
          </w:tcPr>
          <w:p w:rsidR="003C0B09" w:rsidRDefault="003C0B09">
            <w:pPr>
              <w:jc w:val="left"/>
            </w:pPr>
            <w:hyperlink r:id="rId39" w:history="1">
              <w:r w:rsidR="00EC7E3E">
                <w:rPr>
                  <w:rStyle w:val="Hyperlink"/>
                  <w:sz w:val="20"/>
                </w:rPr>
                <w:t>Q.3941.1 (Q.SIP-ISDN-IT C (integration tests))</w:t>
              </w:r>
            </w:hyperlink>
          </w:p>
        </w:tc>
        <w:tc>
          <w:tcPr>
            <w:tcW w:w="4000" w:type="dxa"/>
          </w:tcPr>
          <w:p w:rsidR="003C0B09" w:rsidRDefault="00EC7E3E">
            <w:r>
              <w:rPr>
                <w:sz w:val="20"/>
              </w:rPr>
              <w:t>Network Integration Testing between SIP and ISDN/PSTN network signalling protocols Part 1: Test Suite Structure and Test Purposes (TSS&amp;</w:t>
            </w:r>
            <w:r>
              <w:rPr>
                <w:sz w:val="20"/>
              </w:rPr>
              <w:t>TP) for SIP-ISDN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C0B09" w:rsidRDefault="003C0B09">
            <w:pPr>
              <w:jc w:val="center"/>
            </w:pPr>
          </w:p>
        </w:tc>
        <w:tc>
          <w:tcPr>
            <w:tcW w:w="1150" w:type="dxa"/>
          </w:tcPr>
          <w:p w:rsidR="003C0B09" w:rsidRDefault="003C0B09">
            <w:pPr>
              <w:jc w:val="center"/>
            </w:pPr>
          </w:p>
        </w:tc>
        <w:tc>
          <w:tcPr>
            <w:tcW w:w="1150" w:type="dxa"/>
          </w:tcPr>
          <w:p w:rsidR="003C0B09" w:rsidRDefault="003C0B09">
            <w:pPr>
              <w:jc w:val="center"/>
            </w:pPr>
          </w:p>
        </w:tc>
        <w:tc>
          <w:tcPr>
            <w:tcW w:w="880" w:type="dxa"/>
          </w:tcPr>
          <w:p w:rsidR="003C0B09" w:rsidRDefault="003C0B09">
            <w:pPr>
              <w:jc w:val="center"/>
            </w:pPr>
          </w:p>
        </w:tc>
        <w:tc>
          <w:tcPr>
            <w:tcW w:w="880" w:type="dxa"/>
          </w:tcPr>
          <w:p w:rsidR="003C0B09" w:rsidRDefault="003C0B09">
            <w:pPr>
              <w:jc w:val="center"/>
            </w:pPr>
          </w:p>
        </w:tc>
        <w:tc>
          <w:tcPr>
            <w:tcW w:w="86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C0B09">
        <w:trPr>
          <w:cantSplit/>
        </w:trPr>
        <w:tc>
          <w:tcPr>
            <w:tcW w:w="2090" w:type="dxa"/>
          </w:tcPr>
          <w:p w:rsidR="003C0B09" w:rsidRDefault="003C0B09">
            <w:pPr>
              <w:jc w:val="left"/>
            </w:pPr>
            <w:hyperlink r:id="rId40" w:history="1">
              <w:r w:rsidR="00EC7E3E">
                <w:rPr>
                  <w:rStyle w:val="Hyperlink"/>
                  <w:sz w:val="20"/>
                </w:rPr>
                <w:t>Q.3941.2 (Q.SIP-ISDN-IT D (integration tests))</w:t>
              </w:r>
            </w:hyperlink>
          </w:p>
        </w:tc>
        <w:tc>
          <w:tcPr>
            <w:tcW w:w="4000" w:type="dxa"/>
          </w:tcPr>
          <w:p w:rsidR="003C0B09" w:rsidRDefault="00EC7E3E">
            <w:r>
              <w:rPr>
                <w:sz w:val="20"/>
              </w:rPr>
              <w:t>Network Integration Testing between SIP and ISDN/PSTN network signalling protocols Part 2: Abstract Test Suite (ATS) and partial protocol Implementation eXtra Information for Testing (PIXIT) proformaspecification for SIP-ISDN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C0B09" w:rsidRDefault="003C0B09">
            <w:pPr>
              <w:jc w:val="center"/>
            </w:pPr>
          </w:p>
        </w:tc>
        <w:tc>
          <w:tcPr>
            <w:tcW w:w="1150" w:type="dxa"/>
          </w:tcPr>
          <w:p w:rsidR="003C0B09" w:rsidRDefault="003C0B09">
            <w:pPr>
              <w:jc w:val="center"/>
            </w:pPr>
          </w:p>
        </w:tc>
        <w:tc>
          <w:tcPr>
            <w:tcW w:w="1150" w:type="dxa"/>
          </w:tcPr>
          <w:p w:rsidR="003C0B09" w:rsidRDefault="003C0B09">
            <w:pPr>
              <w:jc w:val="center"/>
            </w:pPr>
          </w:p>
        </w:tc>
        <w:tc>
          <w:tcPr>
            <w:tcW w:w="880" w:type="dxa"/>
          </w:tcPr>
          <w:p w:rsidR="003C0B09" w:rsidRDefault="003C0B09">
            <w:pPr>
              <w:jc w:val="center"/>
            </w:pPr>
          </w:p>
        </w:tc>
        <w:tc>
          <w:tcPr>
            <w:tcW w:w="880" w:type="dxa"/>
          </w:tcPr>
          <w:p w:rsidR="003C0B09" w:rsidRDefault="003C0B09">
            <w:pPr>
              <w:jc w:val="center"/>
            </w:pPr>
          </w:p>
        </w:tc>
        <w:tc>
          <w:tcPr>
            <w:tcW w:w="86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C0B09">
        <w:trPr>
          <w:cantSplit/>
        </w:trPr>
        <w:tc>
          <w:tcPr>
            <w:tcW w:w="2090" w:type="dxa"/>
          </w:tcPr>
          <w:p w:rsidR="003C0B09" w:rsidRDefault="003C0B09">
            <w:pPr>
              <w:jc w:val="left"/>
            </w:pPr>
            <w:hyperlink r:id="rId41" w:history="1">
              <w:r w:rsidR="00EC7E3E">
                <w:rPr>
                  <w:rStyle w:val="Hyperlink"/>
                  <w:sz w:val="20"/>
                </w:rPr>
                <w:t>Q.3941.3</w:t>
              </w:r>
            </w:hyperlink>
          </w:p>
        </w:tc>
        <w:tc>
          <w:tcPr>
            <w:tcW w:w="4000" w:type="dxa"/>
          </w:tcPr>
          <w:p w:rsidR="003C0B09" w:rsidRDefault="00EC7E3E">
            <w:r>
              <w:rPr>
                <w:sz w:val="20"/>
              </w:rPr>
              <w:t>Network Integration Testing between SIP and ISDN/PSTN network signalling protocols Part 3: Test Suite Structure and Test Purposes (TSS&amp;TP) for SIP-SIP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</w:t>
            </w:r>
            <w:r>
              <w:rPr>
                <w:sz w:val="20"/>
              </w:rPr>
              <w:t>06-28</w:t>
            </w:r>
          </w:p>
        </w:tc>
        <w:tc>
          <w:tcPr>
            <w:tcW w:w="88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C0B09" w:rsidRDefault="003C0B09">
            <w:pPr>
              <w:jc w:val="center"/>
            </w:pPr>
          </w:p>
        </w:tc>
        <w:tc>
          <w:tcPr>
            <w:tcW w:w="1150" w:type="dxa"/>
          </w:tcPr>
          <w:p w:rsidR="003C0B09" w:rsidRDefault="003C0B09">
            <w:pPr>
              <w:jc w:val="center"/>
            </w:pPr>
          </w:p>
        </w:tc>
        <w:tc>
          <w:tcPr>
            <w:tcW w:w="1150" w:type="dxa"/>
          </w:tcPr>
          <w:p w:rsidR="003C0B09" w:rsidRDefault="003C0B09">
            <w:pPr>
              <w:jc w:val="center"/>
            </w:pPr>
          </w:p>
        </w:tc>
        <w:tc>
          <w:tcPr>
            <w:tcW w:w="880" w:type="dxa"/>
          </w:tcPr>
          <w:p w:rsidR="003C0B09" w:rsidRDefault="003C0B09">
            <w:pPr>
              <w:jc w:val="center"/>
            </w:pPr>
          </w:p>
        </w:tc>
        <w:tc>
          <w:tcPr>
            <w:tcW w:w="880" w:type="dxa"/>
          </w:tcPr>
          <w:p w:rsidR="003C0B09" w:rsidRDefault="003C0B09">
            <w:pPr>
              <w:jc w:val="center"/>
            </w:pPr>
          </w:p>
        </w:tc>
        <w:tc>
          <w:tcPr>
            <w:tcW w:w="86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C0B09">
        <w:trPr>
          <w:cantSplit/>
        </w:trPr>
        <w:tc>
          <w:tcPr>
            <w:tcW w:w="2090" w:type="dxa"/>
          </w:tcPr>
          <w:p w:rsidR="003C0B09" w:rsidRDefault="003C0B09">
            <w:pPr>
              <w:jc w:val="left"/>
            </w:pPr>
            <w:hyperlink r:id="rId42" w:history="1">
              <w:r w:rsidR="00EC7E3E">
                <w:rPr>
                  <w:rStyle w:val="Hyperlink"/>
                  <w:sz w:val="20"/>
                </w:rPr>
                <w:t>Q.3941.4</w:t>
              </w:r>
            </w:hyperlink>
          </w:p>
        </w:tc>
        <w:tc>
          <w:tcPr>
            <w:tcW w:w="4000" w:type="dxa"/>
          </w:tcPr>
          <w:p w:rsidR="003C0B09" w:rsidRDefault="00EC7E3E">
            <w:r>
              <w:rPr>
                <w:sz w:val="20"/>
              </w:rPr>
              <w:t>Network Integration Testing between SIP and ISDN/PSTN network signalling protocols Part 4: Abstract Test suite (ATS) and partical Protocol Implementation eXtra Information for Testing (PIXIT) proforma specification for SIP-SIP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C0B09" w:rsidRDefault="003C0B09">
            <w:pPr>
              <w:jc w:val="center"/>
            </w:pPr>
          </w:p>
        </w:tc>
        <w:tc>
          <w:tcPr>
            <w:tcW w:w="1150" w:type="dxa"/>
          </w:tcPr>
          <w:p w:rsidR="003C0B09" w:rsidRDefault="003C0B09">
            <w:pPr>
              <w:jc w:val="center"/>
            </w:pPr>
          </w:p>
        </w:tc>
        <w:tc>
          <w:tcPr>
            <w:tcW w:w="1150" w:type="dxa"/>
          </w:tcPr>
          <w:p w:rsidR="003C0B09" w:rsidRDefault="003C0B09">
            <w:pPr>
              <w:jc w:val="center"/>
            </w:pPr>
          </w:p>
        </w:tc>
        <w:tc>
          <w:tcPr>
            <w:tcW w:w="880" w:type="dxa"/>
          </w:tcPr>
          <w:p w:rsidR="003C0B09" w:rsidRDefault="003C0B09">
            <w:pPr>
              <w:jc w:val="center"/>
            </w:pPr>
          </w:p>
        </w:tc>
        <w:tc>
          <w:tcPr>
            <w:tcW w:w="880" w:type="dxa"/>
          </w:tcPr>
          <w:p w:rsidR="003C0B09" w:rsidRDefault="003C0B09">
            <w:pPr>
              <w:jc w:val="center"/>
            </w:pPr>
          </w:p>
        </w:tc>
        <w:tc>
          <w:tcPr>
            <w:tcW w:w="86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C0B09">
        <w:trPr>
          <w:cantSplit/>
        </w:trPr>
        <w:tc>
          <w:tcPr>
            <w:tcW w:w="2090" w:type="dxa"/>
          </w:tcPr>
          <w:p w:rsidR="003C0B09" w:rsidRDefault="003C0B09">
            <w:pPr>
              <w:jc w:val="left"/>
            </w:pPr>
            <w:hyperlink r:id="rId43" w:history="1">
              <w:r w:rsidR="00EC7E3E">
                <w:rPr>
                  <w:rStyle w:val="Hyperlink"/>
                  <w:sz w:val="20"/>
                </w:rPr>
                <w:t>Q.3948</w:t>
              </w:r>
            </w:hyperlink>
          </w:p>
        </w:tc>
        <w:tc>
          <w:tcPr>
            <w:tcW w:w="4000" w:type="dxa"/>
          </w:tcPr>
          <w:p w:rsidR="003C0B09" w:rsidRDefault="00EC7E3E">
            <w:r>
              <w:rPr>
                <w:sz w:val="20"/>
              </w:rPr>
              <w:t>Service testing framework for VoIP at NGN UNI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C0B09" w:rsidRDefault="003C0B09">
            <w:pPr>
              <w:jc w:val="center"/>
            </w:pPr>
          </w:p>
        </w:tc>
        <w:tc>
          <w:tcPr>
            <w:tcW w:w="1150" w:type="dxa"/>
          </w:tcPr>
          <w:p w:rsidR="003C0B09" w:rsidRDefault="003C0B09">
            <w:pPr>
              <w:jc w:val="center"/>
            </w:pPr>
          </w:p>
        </w:tc>
        <w:tc>
          <w:tcPr>
            <w:tcW w:w="1150" w:type="dxa"/>
          </w:tcPr>
          <w:p w:rsidR="003C0B09" w:rsidRDefault="003C0B09">
            <w:pPr>
              <w:jc w:val="center"/>
            </w:pPr>
          </w:p>
        </w:tc>
        <w:tc>
          <w:tcPr>
            <w:tcW w:w="880" w:type="dxa"/>
          </w:tcPr>
          <w:p w:rsidR="003C0B09" w:rsidRDefault="003C0B09">
            <w:pPr>
              <w:jc w:val="center"/>
            </w:pPr>
          </w:p>
        </w:tc>
        <w:tc>
          <w:tcPr>
            <w:tcW w:w="880" w:type="dxa"/>
          </w:tcPr>
          <w:p w:rsidR="003C0B09" w:rsidRDefault="003C0B09">
            <w:pPr>
              <w:jc w:val="center"/>
            </w:pPr>
          </w:p>
        </w:tc>
        <w:tc>
          <w:tcPr>
            <w:tcW w:w="86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3C0B09" w:rsidRDefault="00EC7E3E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C0B0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C0B09" w:rsidRDefault="00EC7E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C0B09" w:rsidRDefault="00EC7E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C0B09" w:rsidRDefault="00EC7E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C0B09" w:rsidRDefault="00EC7E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C0B09" w:rsidRDefault="00EC7E3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C0B0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C0B09" w:rsidRDefault="003C0B0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C0B09" w:rsidRDefault="003C0B0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C0B09" w:rsidRDefault="00EC7E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C0B09" w:rsidRDefault="00EC7E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0B09" w:rsidRDefault="00EC7E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0B09" w:rsidRDefault="00EC7E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C0B09" w:rsidRDefault="00EC7E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C0B09" w:rsidRDefault="00EC7E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0B09" w:rsidRDefault="00EC7E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0B09" w:rsidRDefault="00EC7E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C0B09" w:rsidRDefault="003C0B0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C0B09">
        <w:trPr>
          <w:cantSplit/>
        </w:trPr>
        <w:tc>
          <w:tcPr>
            <w:tcW w:w="2090" w:type="dxa"/>
          </w:tcPr>
          <w:p w:rsidR="003C0B09" w:rsidRDefault="003C0B09">
            <w:pPr>
              <w:jc w:val="left"/>
            </w:pPr>
            <w:hyperlink r:id="rId44" w:history="1">
              <w:r w:rsidR="00EC7E3E">
                <w:rPr>
                  <w:rStyle w:val="Hyperlink"/>
                  <w:sz w:val="20"/>
                </w:rPr>
                <w:t>Y.2022 (Y.FAid-loc-split)</w:t>
              </w:r>
            </w:hyperlink>
          </w:p>
        </w:tc>
        <w:tc>
          <w:tcPr>
            <w:tcW w:w="4000" w:type="dxa"/>
          </w:tcPr>
          <w:p w:rsidR="003C0B09" w:rsidRDefault="00EC7E3E">
            <w:r>
              <w:rPr>
                <w:sz w:val="20"/>
              </w:rPr>
              <w:t>Functional architecture for the support of host-based ID/locator separation in NGN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C0B09" w:rsidRDefault="003C0B09">
            <w:pPr>
              <w:jc w:val="center"/>
            </w:pPr>
          </w:p>
        </w:tc>
        <w:tc>
          <w:tcPr>
            <w:tcW w:w="1150" w:type="dxa"/>
          </w:tcPr>
          <w:p w:rsidR="003C0B09" w:rsidRDefault="003C0B09">
            <w:pPr>
              <w:jc w:val="center"/>
            </w:pPr>
          </w:p>
        </w:tc>
        <w:tc>
          <w:tcPr>
            <w:tcW w:w="1150" w:type="dxa"/>
          </w:tcPr>
          <w:p w:rsidR="003C0B09" w:rsidRDefault="003C0B09">
            <w:pPr>
              <w:jc w:val="center"/>
            </w:pPr>
          </w:p>
        </w:tc>
        <w:tc>
          <w:tcPr>
            <w:tcW w:w="880" w:type="dxa"/>
          </w:tcPr>
          <w:p w:rsidR="003C0B09" w:rsidRDefault="003C0B09">
            <w:pPr>
              <w:jc w:val="center"/>
            </w:pPr>
          </w:p>
        </w:tc>
        <w:tc>
          <w:tcPr>
            <w:tcW w:w="880" w:type="dxa"/>
          </w:tcPr>
          <w:p w:rsidR="003C0B09" w:rsidRDefault="003C0B09">
            <w:pPr>
              <w:jc w:val="center"/>
            </w:pPr>
          </w:p>
        </w:tc>
        <w:tc>
          <w:tcPr>
            <w:tcW w:w="86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C0B09">
        <w:trPr>
          <w:cantSplit/>
        </w:trPr>
        <w:tc>
          <w:tcPr>
            <w:tcW w:w="2090" w:type="dxa"/>
          </w:tcPr>
          <w:p w:rsidR="003C0B09" w:rsidRDefault="003C0B09">
            <w:pPr>
              <w:jc w:val="left"/>
            </w:pPr>
            <w:hyperlink r:id="rId45" w:history="1">
              <w:r w:rsidR="00EC7E3E">
                <w:rPr>
                  <w:rStyle w:val="Hyperlink"/>
                  <w:sz w:val="20"/>
                </w:rPr>
                <w:t>Y.2056 (Y.ipv6-vmh)</w:t>
              </w:r>
            </w:hyperlink>
          </w:p>
        </w:tc>
        <w:tc>
          <w:tcPr>
            <w:tcW w:w="4000" w:type="dxa"/>
          </w:tcPr>
          <w:p w:rsidR="003C0B09" w:rsidRDefault="00EC7E3E">
            <w:r>
              <w:rPr>
                <w:sz w:val="20"/>
              </w:rPr>
              <w:t>Framework of vertical multi-homing in IPv6-based NGN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C0B09" w:rsidRDefault="003C0B09">
            <w:pPr>
              <w:jc w:val="center"/>
            </w:pPr>
          </w:p>
        </w:tc>
        <w:tc>
          <w:tcPr>
            <w:tcW w:w="1150" w:type="dxa"/>
          </w:tcPr>
          <w:p w:rsidR="003C0B09" w:rsidRDefault="003C0B09">
            <w:pPr>
              <w:jc w:val="center"/>
            </w:pPr>
          </w:p>
        </w:tc>
        <w:tc>
          <w:tcPr>
            <w:tcW w:w="1150" w:type="dxa"/>
          </w:tcPr>
          <w:p w:rsidR="003C0B09" w:rsidRDefault="003C0B09">
            <w:pPr>
              <w:jc w:val="center"/>
            </w:pPr>
          </w:p>
        </w:tc>
        <w:tc>
          <w:tcPr>
            <w:tcW w:w="880" w:type="dxa"/>
          </w:tcPr>
          <w:p w:rsidR="003C0B09" w:rsidRDefault="003C0B09">
            <w:pPr>
              <w:jc w:val="center"/>
            </w:pPr>
          </w:p>
        </w:tc>
        <w:tc>
          <w:tcPr>
            <w:tcW w:w="880" w:type="dxa"/>
          </w:tcPr>
          <w:p w:rsidR="003C0B09" w:rsidRDefault="003C0B09">
            <w:pPr>
              <w:jc w:val="center"/>
            </w:pPr>
          </w:p>
        </w:tc>
        <w:tc>
          <w:tcPr>
            <w:tcW w:w="86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C0B09">
        <w:trPr>
          <w:cantSplit/>
        </w:trPr>
        <w:tc>
          <w:tcPr>
            <w:tcW w:w="2090" w:type="dxa"/>
          </w:tcPr>
          <w:p w:rsidR="003C0B09" w:rsidRDefault="003C0B09">
            <w:pPr>
              <w:jc w:val="left"/>
            </w:pPr>
            <w:hyperlink r:id="rId46" w:history="1">
              <w:r w:rsidR="00EC7E3E">
                <w:rPr>
                  <w:rStyle w:val="Hyperlink"/>
                  <w:sz w:val="20"/>
                </w:rPr>
                <w:t>Y.2614 (Y.PTDN-reliability)</w:t>
              </w:r>
            </w:hyperlink>
          </w:p>
        </w:tc>
        <w:tc>
          <w:tcPr>
            <w:tcW w:w="4000" w:type="dxa"/>
          </w:tcPr>
          <w:p w:rsidR="003C0B09" w:rsidRDefault="00EC7E3E">
            <w:r>
              <w:rPr>
                <w:sz w:val="20"/>
              </w:rPr>
              <w:t>Network reliability in PTDN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C0B09" w:rsidRDefault="003C0B09">
            <w:pPr>
              <w:jc w:val="center"/>
            </w:pPr>
          </w:p>
        </w:tc>
        <w:tc>
          <w:tcPr>
            <w:tcW w:w="1150" w:type="dxa"/>
          </w:tcPr>
          <w:p w:rsidR="003C0B09" w:rsidRDefault="003C0B09">
            <w:pPr>
              <w:jc w:val="center"/>
            </w:pPr>
          </w:p>
        </w:tc>
        <w:tc>
          <w:tcPr>
            <w:tcW w:w="1150" w:type="dxa"/>
          </w:tcPr>
          <w:p w:rsidR="003C0B09" w:rsidRDefault="003C0B09">
            <w:pPr>
              <w:jc w:val="center"/>
            </w:pPr>
          </w:p>
        </w:tc>
        <w:tc>
          <w:tcPr>
            <w:tcW w:w="880" w:type="dxa"/>
          </w:tcPr>
          <w:p w:rsidR="003C0B09" w:rsidRDefault="003C0B09">
            <w:pPr>
              <w:jc w:val="center"/>
            </w:pPr>
          </w:p>
        </w:tc>
        <w:tc>
          <w:tcPr>
            <w:tcW w:w="880" w:type="dxa"/>
          </w:tcPr>
          <w:p w:rsidR="003C0B09" w:rsidRDefault="003C0B09">
            <w:pPr>
              <w:jc w:val="center"/>
            </w:pPr>
          </w:p>
        </w:tc>
        <w:tc>
          <w:tcPr>
            <w:tcW w:w="86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C0B09">
        <w:trPr>
          <w:cantSplit/>
        </w:trPr>
        <w:tc>
          <w:tcPr>
            <w:tcW w:w="2090" w:type="dxa"/>
          </w:tcPr>
          <w:p w:rsidR="003C0B09" w:rsidRDefault="003C0B09">
            <w:pPr>
              <w:jc w:val="left"/>
            </w:pPr>
            <w:hyperlink r:id="rId47" w:history="1">
              <w:r w:rsidR="00EC7E3E">
                <w:rPr>
                  <w:rStyle w:val="Hyperlink"/>
                  <w:sz w:val="20"/>
                </w:rPr>
                <w:t>Y.2621 (Y.iSCP-req)</w:t>
              </w:r>
            </w:hyperlink>
          </w:p>
        </w:tc>
        <w:tc>
          <w:tcPr>
            <w:tcW w:w="4000" w:type="dxa"/>
          </w:tcPr>
          <w:p w:rsidR="003C0B09" w:rsidRDefault="00EC7E3E">
            <w:r>
              <w:rPr>
                <w:sz w:val="20"/>
              </w:rPr>
              <w:t>Requirements of independent Scalable Control Plane (iSCP) in FPBN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C0B09" w:rsidRDefault="003C0B09">
            <w:pPr>
              <w:jc w:val="center"/>
            </w:pPr>
          </w:p>
        </w:tc>
        <w:tc>
          <w:tcPr>
            <w:tcW w:w="1150" w:type="dxa"/>
          </w:tcPr>
          <w:p w:rsidR="003C0B09" w:rsidRDefault="003C0B09">
            <w:pPr>
              <w:jc w:val="center"/>
            </w:pPr>
          </w:p>
        </w:tc>
        <w:tc>
          <w:tcPr>
            <w:tcW w:w="1150" w:type="dxa"/>
          </w:tcPr>
          <w:p w:rsidR="003C0B09" w:rsidRDefault="003C0B09">
            <w:pPr>
              <w:jc w:val="center"/>
            </w:pPr>
          </w:p>
        </w:tc>
        <w:tc>
          <w:tcPr>
            <w:tcW w:w="880" w:type="dxa"/>
          </w:tcPr>
          <w:p w:rsidR="003C0B09" w:rsidRDefault="003C0B09">
            <w:pPr>
              <w:jc w:val="center"/>
            </w:pPr>
          </w:p>
        </w:tc>
        <w:tc>
          <w:tcPr>
            <w:tcW w:w="880" w:type="dxa"/>
          </w:tcPr>
          <w:p w:rsidR="003C0B09" w:rsidRDefault="003C0B09">
            <w:pPr>
              <w:jc w:val="center"/>
            </w:pPr>
          </w:p>
        </w:tc>
        <w:tc>
          <w:tcPr>
            <w:tcW w:w="86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3C0B09" w:rsidRDefault="00EC7E3E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C0B0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C0B09" w:rsidRDefault="00EC7E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C0B09" w:rsidRDefault="00EC7E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C0B09" w:rsidRDefault="00EC7E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C0B09" w:rsidRDefault="00EC7E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C0B09" w:rsidRDefault="00EC7E3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C0B0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C0B09" w:rsidRDefault="003C0B0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C0B09" w:rsidRDefault="003C0B0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C0B09" w:rsidRDefault="00EC7E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C0B09" w:rsidRDefault="00EC7E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0B09" w:rsidRDefault="00EC7E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0B09" w:rsidRDefault="00EC7E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C0B09" w:rsidRDefault="00EC7E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C0B09" w:rsidRDefault="00EC7E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0B09" w:rsidRDefault="00EC7E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0B09" w:rsidRDefault="00EC7E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C0B09" w:rsidRDefault="003C0B0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C0B09">
        <w:trPr>
          <w:cantSplit/>
        </w:trPr>
        <w:tc>
          <w:tcPr>
            <w:tcW w:w="2090" w:type="dxa"/>
          </w:tcPr>
          <w:p w:rsidR="003C0B09" w:rsidRDefault="003C0B09">
            <w:pPr>
              <w:jc w:val="left"/>
            </w:pPr>
            <w:hyperlink r:id="rId48" w:history="1">
              <w:r w:rsidR="00EC7E3E">
                <w:rPr>
                  <w:rStyle w:val="Hyperlink"/>
                  <w:sz w:val="20"/>
                </w:rPr>
                <w:t>G.798 (2010) Amd.1</w:t>
              </w:r>
            </w:hyperlink>
          </w:p>
        </w:tc>
        <w:tc>
          <w:tcPr>
            <w:tcW w:w="4000" w:type="dxa"/>
          </w:tcPr>
          <w:p w:rsidR="003C0B09" w:rsidRDefault="00EC7E3E">
            <w:r>
              <w:rPr>
                <w:sz w:val="20"/>
              </w:rPr>
              <w:t>Characteristics of optical transport network hierarchy equipment functional blocks: Amendment 1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2011-07-01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2011-07-21</w:t>
            </w:r>
          </w:p>
        </w:tc>
        <w:tc>
          <w:tcPr>
            <w:tcW w:w="880" w:type="dxa"/>
          </w:tcPr>
          <w:p w:rsidR="003C0B09" w:rsidRDefault="003C0B09">
            <w:pPr>
              <w:jc w:val="center"/>
            </w:pPr>
          </w:p>
        </w:tc>
        <w:tc>
          <w:tcPr>
            <w:tcW w:w="880" w:type="dxa"/>
          </w:tcPr>
          <w:p w:rsidR="003C0B09" w:rsidRDefault="003C0B09">
            <w:pPr>
              <w:jc w:val="center"/>
            </w:pPr>
          </w:p>
        </w:tc>
        <w:tc>
          <w:tcPr>
            <w:tcW w:w="86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C0B09">
        <w:trPr>
          <w:cantSplit/>
        </w:trPr>
        <w:tc>
          <w:tcPr>
            <w:tcW w:w="2090" w:type="dxa"/>
          </w:tcPr>
          <w:p w:rsidR="003C0B09" w:rsidRDefault="003C0B09">
            <w:pPr>
              <w:jc w:val="left"/>
            </w:pPr>
            <w:hyperlink r:id="rId49" w:history="1">
              <w:r w:rsidR="00EC7E3E">
                <w:rPr>
                  <w:rStyle w:val="Hyperlink"/>
                  <w:sz w:val="20"/>
                </w:rPr>
                <w:t>G.806 (2009) Amd.1</w:t>
              </w:r>
            </w:hyperlink>
          </w:p>
        </w:tc>
        <w:tc>
          <w:tcPr>
            <w:tcW w:w="4000" w:type="dxa"/>
          </w:tcPr>
          <w:p w:rsidR="003C0B09" w:rsidRDefault="00EC7E3E">
            <w:r>
              <w:rPr>
                <w:sz w:val="20"/>
              </w:rPr>
              <w:t>Characteristics of transport equipment – Description methodology and generic functionality: Amendment 1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3C0B09" w:rsidRDefault="003C0B09">
            <w:pPr>
              <w:jc w:val="center"/>
            </w:pPr>
          </w:p>
        </w:tc>
        <w:tc>
          <w:tcPr>
            <w:tcW w:w="86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AJ</w:t>
            </w:r>
          </w:p>
        </w:tc>
      </w:tr>
      <w:tr w:rsidR="003C0B09">
        <w:trPr>
          <w:cantSplit/>
        </w:trPr>
        <w:tc>
          <w:tcPr>
            <w:tcW w:w="2090" w:type="dxa"/>
          </w:tcPr>
          <w:p w:rsidR="003C0B09" w:rsidRDefault="003C0B09">
            <w:pPr>
              <w:jc w:val="left"/>
            </w:pPr>
            <w:hyperlink r:id="rId50" w:history="1">
              <w:r w:rsidR="00EC7E3E">
                <w:rPr>
                  <w:rStyle w:val="Hyperlink"/>
                  <w:sz w:val="20"/>
                </w:rPr>
                <w:t>G.873.1</w:t>
              </w:r>
            </w:hyperlink>
          </w:p>
        </w:tc>
        <w:tc>
          <w:tcPr>
            <w:tcW w:w="4000" w:type="dxa"/>
          </w:tcPr>
          <w:p w:rsidR="003C0B09" w:rsidRDefault="00EC7E3E">
            <w:r>
              <w:rPr>
                <w:sz w:val="20"/>
              </w:rPr>
              <w:t>Optical Transport Network (OTN): Linear protection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2011-07-01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2011-07-21</w:t>
            </w:r>
          </w:p>
        </w:tc>
        <w:tc>
          <w:tcPr>
            <w:tcW w:w="880" w:type="dxa"/>
          </w:tcPr>
          <w:p w:rsidR="003C0B09" w:rsidRDefault="003C0B09">
            <w:pPr>
              <w:jc w:val="center"/>
            </w:pPr>
          </w:p>
        </w:tc>
        <w:tc>
          <w:tcPr>
            <w:tcW w:w="880" w:type="dxa"/>
          </w:tcPr>
          <w:p w:rsidR="003C0B09" w:rsidRDefault="003C0B09">
            <w:pPr>
              <w:jc w:val="center"/>
            </w:pPr>
          </w:p>
        </w:tc>
        <w:tc>
          <w:tcPr>
            <w:tcW w:w="86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C0B09">
        <w:trPr>
          <w:cantSplit/>
        </w:trPr>
        <w:tc>
          <w:tcPr>
            <w:tcW w:w="2090" w:type="dxa"/>
          </w:tcPr>
          <w:p w:rsidR="003C0B09" w:rsidRDefault="003C0B09">
            <w:pPr>
              <w:jc w:val="left"/>
            </w:pPr>
            <w:hyperlink r:id="rId51" w:history="1">
              <w:r w:rsidR="00EC7E3E">
                <w:rPr>
                  <w:rStyle w:val="Hyperlink"/>
                  <w:sz w:val="20"/>
                </w:rPr>
                <w:t>G.992.3 (2009) Cor.2</w:t>
              </w:r>
            </w:hyperlink>
          </w:p>
        </w:tc>
        <w:tc>
          <w:tcPr>
            <w:tcW w:w="4000" w:type="dxa"/>
          </w:tcPr>
          <w:p w:rsidR="003C0B09" w:rsidRDefault="00EC7E3E">
            <w:r>
              <w:rPr>
                <w:sz w:val="20"/>
              </w:rPr>
              <w:t>Asymmetric digital subscriber line transceivers 2 (ADSL2): Corrigendum 2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3C0B09" w:rsidRDefault="003C0B09">
            <w:pPr>
              <w:jc w:val="center"/>
            </w:pPr>
          </w:p>
        </w:tc>
        <w:tc>
          <w:tcPr>
            <w:tcW w:w="86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AJ</w:t>
            </w:r>
          </w:p>
        </w:tc>
      </w:tr>
      <w:tr w:rsidR="003C0B09">
        <w:trPr>
          <w:cantSplit/>
        </w:trPr>
        <w:tc>
          <w:tcPr>
            <w:tcW w:w="2090" w:type="dxa"/>
          </w:tcPr>
          <w:p w:rsidR="003C0B09" w:rsidRDefault="003C0B09">
            <w:pPr>
              <w:jc w:val="left"/>
            </w:pPr>
            <w:hyperlink r:id="rId52" w:history="1">
              <w:r w:rsidR="00EC7E3E">
                <w:rPr>
                  <w:rStyle w:val="Hyperlink"/>
                  <w:sz w:val="20"/>
                </w:rPr>
                <w:t>G.993.2 (2006) Amd.7</w:t>
              </w:r>
            </w:hyperlink>
          </w:p>
        </w:tc>
        <w:tc>
          <w:tcPr>
            <w:tcW w:w="4000" w:type="dxa"/>
          </w:tcPr>
          <w:p w:rsidR="003C0B09" w:rsidRDefault="00EC7E3E">
            <w:r>
              <w:rPr>
                <w:sz w:val="20"/>
              </w:rPr>
              <w:t>Very high speed digital subscriber line transceivers 2 (VDSL2): Amendment 7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3C0B09" w:rsidRDefault="003C0B09">
            <w:pPr>
              <w:jc w:val="center"/>
            </w:pPr>
          </w:p>
        </w:tc>
        <w:tc>
          <w:tcPr>
            <w:tcW w:w="86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AJ</w:t>
            </w:r>
          </w:p>
        </w:tc>
      </w:tr>
      <w:tr w:rsidR="003C0B09">
        <w:trPr>
          <w:cantSplit/>
        </w:trPr>
        <w:tc>
          <w:tcPr>
            <w:tcW w:w="2090" w:type="dxa"/>
          </w:tcPr>
          <w:p w:rsidR="003C0B09" w:rsidRDefault="003C0B09">
            <w:pPr>
              <w:jc w:val="left"/>
            </w:pPr>
            <w:hyperlink r:id="rId53" w:history="1">
              <w:r w:rsidR="00EC7E3E">
                <w:rPr>
                  <w:rStyle w:val="Hyperlink"/>
                  <w:sz w:val="20"/>
                </w:rPr>
                <w:t>G.993.5 (2010) Cor.1 (G.vector)</w:t>
              </w:r>
            </w:hyperlink>
          </w:p>
        </w:tc>
        <w:tc>
          <w:tcPr>
            <w:tcW w:w="4000" w:type="dxa"/>
          </w:tcPr>
          <w:p w:rsidR="003C0B09" w:rsidRDefault="00EC7E3E">
            <w:r>
              <w:rPr>
                <w:sz w:val="20"/>
              </w:rPr>
              <w:t>Self-FEXT cancellation (vectoring) for use with VDSL2 transceivers: Corrigendum 1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3C0B09" w:rsidRDefault="003C0B09">
            <w:pPr>
              <w:jc w:val="center"/>
            </w:pPr>
          </w:p>
        </w:tc>
        <w:tc>
          <w:tcPr>
            <w:tcW w:w="86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AJ</w:t>
            </w:r>
          </w:p>
        </w:tc>
      </w:tr>
      <w:tr w:rsidR="003C0B09">
        <w:trPr>
          <w:cantSplit/>
        </w:trPr>
        <w:tc>
          <w:tcPr>
            <w:tcW w:w="2090" w:type="dxa"/>
          </w:tcPr>
          <w:p w:rsidR="003C0B09" w:rsidRDefault="003C0B09">
            <w:pPr>
              <w:jc w:val="left"/>
            </w:pPr>
            <w:hyperlink r:id="rId54" w:history="1">
              <w:r w:rsidR="00EC7E3E">
                <w:rPr>
                  <w:rStyle w:val="Hyperlink"/>
                  <w:sz w:val="20"/>
                </w:rPr>
                <w:t>G.997.1 (2009) Amd.3</w:t>
              </w:r>
            </w:hyperlink>
          </w:p>
        </w:tc>
        <w:tc>
          <w:tcPr>
            <w:tcW w:w="4000" w:type="dxa"/>
          </w:tcPr>
          <w:p w:rsidR="003C0B09" w:rsidRDefault="00EC7E3E">
            <w:r>
              <w:rPr>
                <w:sz w:val="20"/>
              </w:rPr>
              <w:t>Physical layer management for digital subscriber line (DSL) transceivers: Amendment 3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3C0B09" w:rsidRDefault="003C0B09">
            <w:pPr>
              <w:jc w:val="center"/>
            </w:pPr>
          </w:p>
        </w:tc>
        <w:tc>
          <w:tcPr>
            <w:tcW w:w="86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AJ</w:t>
            </w:r>
          </w:p>
        </w:tc>
      </w:tr>
      <w:tr w:rsidR="003C0B09">
        <w:trPr>
          <w:cantSplit/>
        </w:trPr>
        <w:tc>
          <w:tcPr>
            <w:tcW w:w="2090" w:type="dxa"/>
          </w:tcPr>
          <w:p w:rsidR="003C0B09" w:rsidRDefault="003C0B09">
            <w:pPr>
              <w:jc w:val="left"/>
            </w:pPr>
            <w:hyperlink r:id="rId55" w:history="1">
              <w:r w:rsidR="00EC7E3E">
                <w:rPr>
                  <w:rStyle w:val="Hyperlink"/>
                  <w:sz w:val="20"/>
                </w:rPr>
                <w:t>G.998.4 (2010) Amd.1</w:t>
              </w:r>
            </w:hyperlink>
          </w:p>
        </w:tc>
        <w:tc>
          <w:tcPr>
            <w:tcW w:w="4000" w:type="dxa"/>
          </w:tcPr>
          <w:p w:rsidR="003C0B09" w:rsidRDefault="00EC7E3E">
            <w:r>
              <w:rPr>
                <w:sz w:val="20"/>
              </w:rPr>
              <w:t>Improved impulse noise protection for DSL transceivers: Amendment 1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3C0B09" w:rsidRDefault="003C0B09">
            <w:pPr>
              <w:jc w:val="center"/>
            </w:pPr>
          </w:p>
        </w:tc>
        <w:tc>
          <w:tcPr>
            <w:tcW w:w="86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AJ</w:t>
            </w:r>
          </w:p>
        </w:tc>
      </w:tr>
      <w:tr w:rsidR="003C0B09">
        <w:trPr>
          <w:cantSplit/>
        </w:trPr>
        <w:tc>
          <w:tcPr>
            <w:tcW w:w="2090" w:type="dxa"/>
          </w:tcPr>
          <w:p w:rsidR="003C0B09" w:rsidRDefault="003C0B09">
            <w:pPr>
              <w:jc w:val="left"/>
            </w:pPr>
            <w:hyperlink r:id="rId56" w:history="1">
              <w:r w:rsidR="00EC7E3E">
                <w:rPr>
                  <w:rStyle w:val="Hyperlink"/>
                  <w:sz w:val="20"/>
                </w:rPr>
                <w:t>G.8013/Y.1731 (Y.1731)</w:t>
              </w:r>
            </w:hyperlink>
          </w:p>
        </w:tc>
        <w:tc>
          <w:tcPr>
            <w:tcW w:w="4000" w:type="dxa"/>
          </w:tcPr>
          <w:p w:rsidR="003C0B09" w:rsidRDefault="00EC7E3E">
            <w:r>
              <w:rPr>
                <w:sz w:val="20"/>
              </w:rPr>
              <w:t>OAM functions and mechanisms for Ethernet based networks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2011-07-01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2011-07-21</w:t>
            </w:r>
          </w:p>
        </w:tc>
        <w:tc>
          <w:tcPr>
            <w:tcW w:w="880" w:type="dxa"/>
          </w:tcPr>
          <w:p w:rsidR="003C0B09" w:rsidRDefault="003C0B09">
            <w:pPr>
              <w:jc w:val="center"/>
            </w:pPr>
          </w:p>
        </w:tc>
        <w:tc>
          <w:tcPr>
            <w:tcW w:w="880" w:type="dxa"/>
          </w:tcPr>
          <w:p w:rsidR="003C0B09" w:rsidRDefault="003C0B09">
            <w:pPr>
              <w:jc w:val="center"/>
            </w:pPr>
          </w:p>
        </w:tc>
        <w:tc>
          <w:tcPr>
            <w:tcW w:w="86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C0B09">
        <w:trPr>
          <w:cantSplit/>
        </w:trPr>
        <w:tc>
          <w:tcPr>
            <w:tcW w:w="2090" w:type="dxa"/>
          </w:tcPr>
          <w:p w:rsidR="003C0B09" w:rsidRDefault="003C0B09">
            <w:pPr>
              <w:jc w:val="left"/>
            </w:pPr>
            <w:hyperlink r:id="rId57" w:history="1">
              <w:r w:rsidR="00EC7E3E">
                <w:rPr>
                  <w:rStyle w:val="Hyperlink"/>
                  <w:sz w:val="20"/>
                </w:rPr>
                <w:t>G.8021/Y.1341 (2010) Amd.1</w:t>
              </w:r>
            </w:hyperlink>
          </w:p>
        </w:tc>
        <w:tc>
          <w:tcPr>
            <w:tcW w:w="4000" w:type="dxa"/>
          </w:tcPr>
          <w:p w:rsidR="003C0B09" w:rsidRDefault="00EC7E3E">
            <w:r>
              <w:rPr>
                <w:sz w:val="20"/>
              </w:rPr>
              <w:t>Characteristics of Ethernet transport network equipment functional blocks: Amendment 1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2011-07-01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2011-07-21</w:t>
            </w:r>
          </w:p>
        </w:tc>
        <w:tc>
          <w:tcPr>
            <w:tcW w:w="880" w:type="dxa"/>
          </w:tcPr>
          <w:p w:rsidR="003C0B09" w:rsidRDefault="003C0B09">
            <w:pPr>
              <w:jc w:val="center"/>
            </w:pPr>
          </w:p>
        </w:tc>
        <w:tc>
          <w:tcPr>
            <w:tcW w:w="880" w:type="dxa"/>
          </w:tcPr>
          <w:p w:rsidR="003C0B09" w:rsidRDefault="003C0B09">
            <w:pPr>
              <w:jc w:val="center"/>
            </w:pPr>
          </w:p>
        </w:tc>
        <w:tc>
          <w:tcPr>
            <w:tcW w:w="86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C0B09">
        <w:trPr>
          <w:cantSplit/>
        </w:trPr>
        <w:tc>
          <w:tcPr>
            <w:tcW w:w="2090" w:type="dxa"/>
          </w:tcPr>
          <w:p w:rsidR="003C0B09" w:rsidRDefault="003C0B09">
            <w:pPr>
              <w:jc w:val="left"/>
            </w:pPr>
            <w:hyperlink r:id="rId58" w:history="1">
              <w:r w:rsidR="00EC7E3E">
                <w:rPr>
                  <w:rStyle w:val="Hyperlink"/>
                  <w:sz w:val="20"/>
                </w:rPr>
                <w:t>G.8031/Y.1342</w:t>
              </w:r>
            </w:hyperlink>
          </w:p>
        </w:tc>
        <w:tc>
          <w:tcPr>
            <w:tcW w:w="4000" w:type="dxa"/>
          </w:tcPr>
          <w:p w:rsidR="003C0B09" w:rsidRDefault="00EC7E3E">
            <w:r>
              <w:rPr>
                <w:sz w:val="20"/>
              </w:rPr>
              <w:t>Ethernet linear protection switching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3C0B09" w:rsidRDefault="003C0B09">
            <w:pPr>
              <w:jc w:val="center"/>
            </w:pPr>
          </w:p>
        </w:tc>
        <w:tc>
          <w:tcPr>
            <w:tcW w:w="86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AJ</w:t>
            </w:r>
          </w:p>
        </w:tc>
      </w:tr>
    </w:tbl>
    <w:p w:rsidR="003C0B09" w:rsidRDefault="00EC7E3E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C0B0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C0B09" w:rsidRDefault="00EC7E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C0B09" w:rsidRDefault="00EC7E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C0B09" w:rsidRDefault="00EC7E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C0B09" w:rsidRDefault="00EC7E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C0B09" w:rsidRDefault="00EC7E3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C0B0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C0B09" w:rsidRDefault="003C0B0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C0B09" w:rsidRDefault="003C0B0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C0B09" w:rsidRDefault="00EC7E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C0B09" w:rsidRDefault="00EC7E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0B09" w:rsidRDefault="00EC7E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0B09" w:rsidRDefault="00EC7E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C0B09" w:rsidRDefault="00EC7E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C0B09" w:rsidRDefault="00EC7E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0B09" w:rsidRDefault="00EC7E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0B09" w:rsidRDefault="00EC7E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C0B09" w:rsidRDefault="003C0B0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C0B09">
        <w:trPr>
          <w:cantSplit/>
        </w:trPr>
        <w:tc>
          <w:tcPr>
            <w:tcW w:w="2090" w:type="dxa"/>
          </w:tcPr>
          <w:p w:rsidR="003C0B09" w:rsidRDefault="003C0B09">
            <w:pPr>
              <w:jc w:val="left"/>
            </w:pPr>
            <w:hyperlink r:id="rId59" w:history="1">
              <w:r w:rsidR="00EC7E3E">
                <w:rPr>
                  <w:rStyle w:val="Hyperlink"/>
                  <w:sz w:val="20"/>
                </w:rPr>
                <w:t>H.264 (H.264 (2010) Amd. 1)</w:t>
              </w:r>
            </w:hyperlink>
          </w:p>
        </w:tc>
        <w:tc>
          <w:tcPr>
            <w:tcW w:w="4000" w:type="dxa"/>
          </w:tcPr>
          <w:p w:rsidR="003C0B09" w:rsidRDefault="00EC7E3E">
            <w:r>
              <w:rPr>
                <w:sz w:val="20"/>
              </w:rPr>
              <w:t>Advanced video coding for generic audiovisual services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C0B09" w:rsidRDefault="003C0B09">
            <w:pPr>
              <w:jc w:val="center"/>
            </w:pPr>
          </w:p>
        </w:tc>
        <w:tc>
          <w:tcPr>
            <w:tcW w:w="1150" w:type="dxa"/>
          </w:tcPr>
          <w:p w:rsidR="003C0B09" w:rsidRDefault="003C0B09">
            <w:pPr>
              <w:jc w:val="center"/>
            </w:pPr>
          </w:p>
        </w:tc>
        <w:tc>
          <w:tcPr>
            <w:tcW w:w="1150" w:type="dxa"/>
          </w:tcPr>
          <w:p w:rsidR="003C0B09" w:rsidRDefault="003C0B09">
            <w:pPr>
              <w:jc w:val="center"/>
            </w:pPr>
          </w:p>
        </w:tc>
        <w:tc>
          <w:tcPr>
            <w:tcW w:w="880" w:type="dxa"/>
          </w:tcPr>
          <w:p w:rsidR="003C0B09" w:rsidRDefault="003C0B09">
            <w:pPr>
              <w:jc w:val="center"/>
            </w:pPr>
          </w:p>
        </w:tc>
        <w:tc>
          <w:tcPr>
            <w:tcW w:w="880" w:type="dxa"/>
          </w:tcPr>
          <w:p w:rsidR="003C0B09" w:rsidRDefault="003C0B09">
            <w:pPr>
              <w:jc w:val="center"/>
            </w:pPr>
          </w:p>
        </w:tc>
        <w:tc>
          <w:tcPr>
            <w:tcW w:w="86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3C0B09" w:rsidRDefault="00EC7E3E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C0B0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C0B09" w:rsidRDefault="00EC7E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C0B09" w:rsidRDefault="00EC7E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C0B09" w:rsidRDefault="00EC7E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C0B09" w:rsidRDefault="00EC7E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C0B09" w:rsidRDefault="00EC7E3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C0B0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C0B09" w:rsidRDefault="003C0B0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C0B09" w:rsidRDefault="003C0B0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C0B09" w:rsidRDefault="00EC7E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C0B09" w:rsidRDefault="00EC7E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0B09" w:rsidRDefault="00EC7E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0B09" w:rsidRDefault="00EC7E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C0B09" w:rsidRDefault="00EC7E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C0B09" w:rsidRDefault="00EC7E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0B09" w:rsidRDefault="00EC7E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0B09" w:rsidRDefault="00EC7E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C0B09" w:rsidRDefault="003C0B0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C0B09">
        <w:trPr>
          <w:cantSplit/>
        </w:trPr>
        <w:tc>
          <w:tcPr>
            <w:tcW w:w="2090" w:type="dxa"/>
          </w:tcPr>
          <w:p w:rsidR="003C0B09" w:rsidRDefault="003C0B09">
            <w:pPr>
              <w:jc w:val="left"/>
            </w:pPr>
            <w:hyperlink r:id="rId60" w:history="1">
              <w:r w:rsidR="00EC7E3E">
                <w:rPr>
                  <w:rStyle w:val="Hyperlink"/>
                  <w:sz w:val="20"/>
                </w:rPr>
                <w:t>X.660</w:t>
              </w:r>
            </w:hyperlink>
          </w:p>
        </w:tc>
        <w:tc>
          <w:tcPr>
            <w:tcW w:w="4000" w:type="dxa"/>
          </w:tcPr>
          <w:p w:rsidR="003C0B09" w:rsidRDefault="00EC7E3E">
            <w:r>
              <w:rPr>
                <w:sz w:val="20"/>
              </w:rPr>
              <w:t>Information technology - Procedures for the operation of Object Identifier Registration Authorities: General procedures and top arcs of the International Object Identifier tree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2011-07-01</w:t>
            </w:r>
          </w:p>
        </w:tc>
        <w:tc>
          <w:tcPr>
            <w:tcW w:w="115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2011-07-28</w:t>
            </w:r>
          </w:p>
        </w:tc>
        <w:tc>
          <w:tcPr>
            <w:tcW w:w="880" w:type="dxa"/>
          </w:tcPr>
          <w:p w:rsidR="003C0B09" w:rsidRDefault="003C0B09">
            <w:pPr>
              <w:jc w:val="center"/>
            </w:pPr>
          </w:p>
        </w:tc>
        <w:tc>
          <w:tcPr>
            <w:tcW w:w="880" w:type="dxa"/>
          </w:tcPr>
          <w:p w:rsidR="003C0B09" w:rsidRDefault="003C0B09">
            <w:pPr>
              <w:jc w:val="center"/>
            </w:pPr>
          </w:p>
        </w:tc>
        <w:tc>
          <w:tcPr>
            <w:tcW w:w="1150" w:type="dxa"/>
          </w:tcPr>
          <w:p w:rsidR="003C0B09" w:rsidRDefault="003C0B09">
            <w:pPr>
              <w:jc w:val="center"/>
            </w:pPr>
          </w:p>
        </w:tc>
        <w:tc>
          <w:tcPr>
            <w:tcW w:w="1150" w:type="dxa"/>
          </w:tcPr>
          <w:p w:rsidR="003C0B09" w:rsidRDefault="003C0B09">
            <w:pPr>
              <w:jc w:val="center"/>
            </w:pPr>
          </w:p>
        </w:tc>
        <w:tc>
          <w:tcPr>
            <w:tcW w:w="880" w:type="dxa"/>
          </w:tcPr>
          <w:p w:rsidR="003C0B09" w:rsidRDefault="003C0B09">
            <w:pPr>
              <w:jc w:val="center"/>
            </w:pPr>
          </w:p>
        </w:tc>
        <w:tc>
          <w:tcPr>
            <w:tcW w:w="880" w:type="dxa"/>
          </w:tcPr>
          <w:p w:rsidR="003C0B09" w:rsidRDefault="003C0B09">
            <w:pPr>
              <w:jc w:val="center"/>
            </w:pPr>
          </w:p>
        </w:tc>
        <w:tc>
          <w:tcPr>
            <w:tcW w:w="860" w:type="dxa"/>
          </w:tcPr>
          <w:p w:rsidR="003C0B09" w:rsidRDefault="00EC7E3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C0B09" w:rsidRDefault="003C0B09">
      <w:pPr>
        <w:pStyle w:val="Header"/>
        <w:ind w:left="360"/>
        <w:rPr>
          <w:b/>
          <w:bCs/>
          <w:sz w:val="24"/>
        </w:rPr>
        <w:sectPr w:rsidR="003C0B09">
          <w:headerReference w:type="default" r:id="rId61"/>
          <w:footerReference w:type="default" r:id="rId6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3C0B09" w:rsidRDefault="00EC7E3E">
      <w:pPr>
        <w:pStyle w:val="AnnexNotitle"/>
      </w:pPr>
      <w:r>
        <w:t>Annex 2</w:t>
      </w:r>
    </w:p>
    <w:p w:rsidR="003C0B09" w:rsidRDefault="00EC7E3E">
      <w:pPr>
        <w:jc w:val="center"/>
        <w:rPr>
          <w:szCs w:val="22"/>
        </w:rPr>
      </w:pPr>
      <w:r>
        <w:rPr>
          <w:szCs w:val="22"/>
        </w:rPr>
        <w:t>(to TSB AAP-62)</w:t>
      </w:r>
    </w:p>
    <w:p w:rsidR="003C0B09" w:rsidRDefault="00EC7E3E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3C0B09" w:rsidRDefault="00EC7E3E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3C0B09" w:rsidRDefault="00EC7E3E">
      <w:r>
        <w:t>1)</w:t>
      </w:r>
      <w:r>
        <w:tab/>
        <w:t xml:space="preserve">Go to AAP search Web page at </w:t>
      </w:r>
      <w:hyperlink r:id="rId63" w:history="1">
        <w:r>
          <w:rPr>
            <w:rStyle w:val="Hyperlink"/>
            <w:szCs w:val="22"/>
          </w:rPr>
          <w:t>http://www.itu.int/ITU-T/aap/</w:t>
        </w:r>
      </w:hyperlink>
    </w:p>
    <w:p w:rsidR="003C0B09" w:rsidRDefault="00E1519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B09" w:rsidRDefault="00EC7E3E">
      <w:r>
        <w:t>2)</w:t>
      </w:r>
      <w:r>
        <w:tab/>
        <w:t>Select your Recommendation</w:t>
      </w:r>
    </w:p>
    <w:p w:rsidR="003C0B09" w:rsidRDefault="00E15190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B09" w:rsidRDefault="00EC7E3E">
      <w:pPr>
        <w:keepNext/>
      </w:pPr>
      <w:r>
        <w:t>3)</w:t>
      </w:r>
      <w:r>
        <w:tab/>
        <w:t>Click the "Submit Comment" button</w:t>
      </w:r>
    </w:p>
    <w:p w:rsidR="003C0B09" w:rsidRDefault="00E1519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B09" w:rsidRDefault="00EC7E3E">
      <w:r>
        <w:t>4)</w:t>
      </w:r>
      <w:r>
        <w:tab/>
        <w:t>Complete the on-line form and click on "Submit"</w:t>
      </w:r>
    </w:p>
    <w:p w:rsidR="003C0B09" w:rsidRDefault="00E1519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B09" w:rsidRDefault="00EC7E3E">
      <w:pPr>
        <w:jc w:val="left"/>
      </w:pPr>
      <w:r>
        <w:t>For more information, read the AAP tutorial on:</w:t>
      </w:r>
      <w:r>
        <w:tab/>
      </w:r>
      <w:r>
        <w:br/>
      </w:r>
      <w:hyperlink r:id="rId68" w:history="1">
        <w:r>
          <w:rPr>
            <w:rStyle w:val="Hyperlink"/>
          </w:rPr>
          <w:t>http://www.itu.int/ITU-T/aapinfo/files/AAPTutorial.pdf</w:t>
        </w:r>
      </w:hyperlink>
    </w:p>
    <w:p w:rsidR="003C0B09" w:rsidRDefault="00EC7E3E">
      <w:pPr>
        <w:pStyle w:val="AnnexNotitle"/>
      </w:pPr>
      <w:r>
        <w:br w:type="page"/>
        <w:t>Annex 3</w:t>
      </w:r>
    </w:p>
    <w:p w:rsidR="003C0B09" w:rsidRDefault="00EC7E3E">
      <w:pPr>
        <w:jc w:val="center"/>
        <w:rPr>
          <w:szCs w:val="22"/>
        </w:rPr>
      </w:pPr>
      <w:r>
        <w:rPr>
          <w:szCs w:val="22"/>
        </w:rPr>
        <w:t>(to TSB AAP-62)</w:t>
      </w:r>
    </w:p>
    <w:p w:rsidR="003C0B09" w:rsidRDefault="00EC7E3E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3C0B09" w:rsidRDefault="00EC7E3E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 xml:space="preserve">(Separate form for each Recommendation being commented </w:t>
      </w:r>
      <w:r>
        <w:rPr>
          <w:i/>
          <w:iCs/>
          <w:szCs w:val="22"/>
        </w:rPr>
        <w:t>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3C0B09">
        <w:tc>
          <w:tcPr>
            <w:tcW w:w="5000" w:type="pct"/>
            <w:gridSpan w:val="2"/>
            <w:shd w:val="clear" w:color="auto" w:fill="EFFAFF"/>
          </w:tcPr>
          <w:p w:rsidR="003C0B09" w:rsidRDefault="00EC7E3E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3C0B0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C0B09" w:rsidRDefault="00EC7E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C0B09" w:rsidRDefault="003C0B09">
            <w:pPr>
              <w:pStyle w:val="Tabletext"/>
              <w:jc w:val="left"/>
            </w:pPr>
          </w:p>
        </w:tc>
      </w:tr>
      <w:tr w:rsidR="003C0B0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C0B09" w:rsidRDefault="00EC7E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C0B09" w:rsidRDefault="003C0B09">
            <w:pPr>
              <w:pStyle w:val="Tabletext"/>
              <w:jc w:val="left"/>
            </w:pPr>
          </w:p>
        </w:tc>
      </w:tr>
      <w:tr w:rsidR="003C0B0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C0B09" w:rsidRDefault="00EC7E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C0B09" w:rsidRDefault="003C0B09">
            <w:pPr>
              <w:pStyle w:val="Tabletext"/>
              <w:jc w:val="left"/>
            </w:pPr>
          </w:p>
        </w:tc>
      </w:tr>
      <w:tr w:rsidR="003C0B09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3C0B09" w:rsidRDefault="00EC7E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C0B09" w:rsidRDefault="00EC7E3E">
            <w:pPr>
              <w:pStyle w:val="Tabletext"/>
              <w:jc w:val="left"/>
            </w:pPr>
            <w:r>
              <w:br/>
            </w:r>
            <w:r w:rsidR="003C0B0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C0B09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3C0B0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C0B09">
              <w:fldChar w:fldCharType="end"/>
            </w:r>
            <w:r>
              <w:t xml:space="preserve"> Additional Review (AR)</w:t>
            </w:r>
          </w:p>
        </w:tc>
      </w:tr>
      <w:tr w:rsidR="003C0B0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C0B09" w:rsidRDefault="00EC7E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C0B09" w:rsidRDefault="003C0B09">
            <w:pPr>
              <w:pStyle w:val="Tabletext"/>
              <w:jc w:val="left"/>
            </w:pPr>
          </w:p>
        </w:tc>
      </w:tr>
      <w:tr w:rsidR="003C0B0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C0B09" w:rsidRDefault="00EC7E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C0B09" w:rsidRDefault="003C0B09">
            <w:pPr>
              <w:pStyle w:val="Tabletext"/>
              <w:jc w:val="left"/>
            </w:pPr>
          </w:p>
        </w:tc>
      </w:tr>
      <w:tr w:rsidR="003C0B0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C0B09" w:rsidRDefault="00EC7E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C0B09" w:rsidRDefault="003C0B09">
            <w:pPr>
              <w:pStyle w:val="Tabletext"/>
              <w:jc w:val="left"/>
            </w:pPr>
          </w:p>
        </w:tc>
      </w:tr>
      <w:tr w:rsidR="003C0B0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C0B09" w:rsidRDefault="00EC7E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C0B09" w:rsidRDefault="003C0B09">
            <w:pPr>
              <w:pStyle w:val="Tabletext"/>
              <w:jc w:val="left"/>
            </w:pPr>
          </w:p>
        </w:tc>
      </w:tr>
      <w:tr w:rsidR="003C0B0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C0B09" w:rsidRDefault="00EC7E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C0B09" w:rsidRDefault="003C0B09">
            <w:pPr>
              <w:pStyle w:val="Tabletext"/>
              <w:jc w:val="left"/>
            </w:pPr>
          </w:p>
        </w:tc>
      </w:tr>
      <w:tr w:rsidR="003C0B0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C0B09" w:rsidRDefault="00EC7E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C0B09" w:rsidRDefault="003C0B09">
            <w:pPr>
              <w:pStyle w:val="Tabletext"/>
              <w:jc w:val="left"/>
            </w:pPr>
          </w:p>
        </w:tc>
      </w:tr>
      <w:tr w:rsidR="003C0B0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C0B09" w:rsidRDefault="00EC7E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C0B09" w:rsidRDefault="003C0B09">
            <w:pPr>
              <w:pStyle w:val="Tabletext"/>
              <w:jc w:val="left"/>
            </w:pPr>
          </w:p>
        </w:tc>
      </w:tr>
      <w:tr w:rsidR="003C0B09">
        <w:tc>
          <w:tcPr>
            <w:tcW w:w="1623" w:type="pct"/>
            <w:shd w:val="clear" w:color="auto" w:fill="EFFAFF"/>
            <w:vAlign w:val="center"/>
          </w:tcPr>
          <w:p w:rsidR="003C0B09" w:rsidRDefault="00EC7E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C0B09" w:rsidRDefault="00EC7E3E">
            <w:pPr>
              <w:pStyle w:val="Tabletext"/>
              <w:jc w:val="left"/>
            </w:pPr>
            <w:r>
              <w:br/>
            </w:r>
            <w:r w:rsidR="003C0B0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C0B09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3C0B0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C0B09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3C0B09">
        <w:tc>
          <w:tcPr>
            <w:tcW w:w="1623" w:type="pct"/>
            <w:shd w:val="clear" w:color="auto" w:fill="EFFAFF"/>
            <w:vAlign w:val="center"/>
          </w:tcPr>
          <w:p w:rsidR="003C0B09" w:rsidRDefault="00EC7E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3C0B09" w:rsidRDefault="00EC7E3E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3C0B09" w:rsidRDefault="00EC7E3E">
      <w:pPr>
        <w:jc w:val="left"/>
        <w:rPr>
          <w:szCs w:val="22"/>
        </w:rPr>
      </w:pPr>
      <w:r>
        <w:tab/>
      </w:r>
      <w:r w:rsidR="003C0B09" w:rsidRPr="003C0B0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C0B09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3C0B09" w:rsidRDefault="00EC7E3E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</w:t>
      </w:r>
      <w:r>
        <w:rPr>
          <w:i/>
          <w:iCs/>
          <w:szCs w:val="22"/>
        </w:rPr>
        <w:t>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3C0B09" w:rsidRDefault="003C0B09">
      <w:pPr>
        <w:rPr>
          <w:i/>
          <w:iCs/>
          <w:szCs w:val="22"/>
        </w:rPr>
      </w:pPr>
    </w:p>
    <w:sectPr w:rsidR="003C0B09" w:rsidSect="003C0B09">
      <w:headerReference w:type="default" r:id="rId70"/>
      <w:footerReference w:type="default" r:id="rId7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E3E" w:rsidRDefault="00EC7E3E">
      <w:r>
        <w:separator/>
      </w:r>
    </w:p>
  </w:endnote>
  <w:endnote w:type="continuationSeparator" w:id="0">
    <w:p w:rsidR="00EC7E3E" w:rsidRDefault="00EC7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B09" w:rsidRDefault="00EC7E3E">
    <w:pPr>
      <w:pStyle w:val="Footer"/>
    </w:pPr>
    <w:r>
      <w:rPr>
        <w:sz w:val="18"/>
        <w:szCs w:val="18"/>
        <w:lang w:val="en-US"/>
      </w:rPr>
      <w:t>TSB AAP-62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2011-07-01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3C0B09">
      <w:tc>
        <w:tcPr>
          <w:tcW w:w="1985" w:type="dxa"/>
        </w:tcPr>
        <w:p w:rsidR="003C0B09" w:rsidRDefault="00EC7E3E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3C0B09" w:rsidRDefault="00EC7E3E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3C0B09" w:rsidRDefault="00EC7E3E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3C0B09" w:rsidRDefault="00EC7E3E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3C0B09" w:rsidRDefault="00EC7E3E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3C0B09" w:rsidRDefault="003C0B09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B09" w:rsidRDefault="00EC7E3E">
    <w:pPr>
      <w:pStyle w:val="Footer"/>
    </w:pPr>
    <w:r>
      <w:rPr>
        <w:sz w:val="18"/>
        <w:szCs w:val="18"/>
        <w:lang w:val="en-US"/>
      </w:rPr>
      <w:t>TSB AAP-62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2011-07-01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B09" w:rsidRDefault="00EC7E3E">
    <w:pPr>
      <w:pStyle w:val="Footer"/>
    </w:pPr>
    <w:r>
      <w:rPr>
        <w:sz w:val="18"/>
        <w:szCs w:val="18"/>
        <w:lang w:val="en-US"/>
      </w:rPr>
      <w:t>TSB AAP-62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2011-07-01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E3E" w:rsidRDefault="00EC7E3E">
      <w:r>
        <w:t>____________________</w:t>
      </w:r>
    </w:p>
  </w:footnote>
  <w:footnote w:type="continuationSeparator" w:id="0">
    <w:p w:rsidR="00EC7E3E" w:rsidRDefault="00EC7E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B09" w:rsidRDefault="00EC7E3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C0B0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C0B09">
      <w:rPr>
        <w:rStyle w:val="PageNumber"/>
        <w:szCs w:val="18"/>
      </w:rPr>
      <w:fldChar w:fldCharType="separate"/>
    </w:r>
    <w:r w:rsidR="00E15190">
      <w:rPr>
        <w:rStyle w:val="PageNumber"/>
        <w:noProof/>
        <w:szCs w:val="18"/>
      </w:rPr>
      <w:t>2</w:t>
    </w:r>
    <w:r w:rsidR="003C0B0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B09" w:rsidRDefault="00EC7E3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C0B0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C0B09">
      <w:rPr>
        <w:rStyle w:val="PageNumber"/>
        <w:szCs w:val="18"/>
      </w:rPr>
      <w:fldChar w:fldCharType="separate"/>
    </w:r>
    <w:r w:rsidR="00E15190">
      <w:rPr>
        <w:rStyle w:val="PageNumber"/>
        <w:noProof/>
        <w:szCs w:val="18"/>
      </w:rPr>
      <w:t>8</w:t>
    </w:r>
    <w:r w:rsidR="003C0B0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B09" w:rsidRDefault="00EC7E3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C0B0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C0B09">
      <w:rPr>
        <w:rStyle w:val="PageNumber"/>
        <w:szCs w:val="18"/>
      </w:rPr>
      <w:fldChar w:fldCharType="separate"/>
    </w:r>
    <w:r w:rsidR="00E15190">
      <w:rPr>
        <w:rStyle w:val="PageNumber"/>
        <w:noProof/>
        <w:szCs w:val="18"/>
      </w:rPr>
      <w:t>11</w:t>
    </w:r>
    <w:r w:rsidR="003C0B0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C0B09"/>
    <w:rsid w:val="003C0B09"/>
    <w:rsid w:val="00E15190"/>
    <w:rsid w:val="00EC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C0B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C0B09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3C0B09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C0B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C0B09"/>
    <w:pPr>
      <w:outlineLvl w:val="4"/>
    </w:pPr>
  </w:style>
  <w:style w:type="paragraph" w:styleId="Heading6">
    <w:name w:val="heading 6"/>
    <w:basedOn w:val="Heading4"/>
    <w:next w:val="Normal"/>
    <w:qFormat/>
    <w:rsid w:val="003C0B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C0B09"/>
    <w:pPr>
      <w:outlineLvl w:val="6"/>
    </w:pPr>
  </w:style>
  <w:style w:type="paragraph" w:styleId="Heading8">
    <w:name w:val="heading 8"/>
    <w:basedOn w:val="Heading6"/>
    <w:next w:val="Normal"/>
    <w:qFormat/>
    <w:rsid w:val="003C0B09"/>
    <w:pPr>
      <w:outlineLvl w:val="7"/>
    </w:pPr>
  </w:style>
  <w:style w:type="paragraph" w:styleId="Heading9">
    <w:name w:val="heading 9"/>
    <w:basedOn w:val="Heading6"/>
    <w:next w:val="Normal"/>
    <w:qFormat/>
    <w:rsid w:val="003C0B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3C0B09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3C0B09"/>
    <w:pPr>
      <w:spacing w:before="360"/>
    </w:pPr>
  </w:style>
  <w:style w:type="paragraph" w:customStyle="1" w:styleId="ChapNo">
    <w:name w:val="Chap_No"/>
    <w:basedOn w:val="Normal"/>
    <w:next w:val="Chaptitle"/>
    <w:rsid w:val="003C0B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3C0B09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3C0B09"/>
  </w:style>
  <w:style w:type="paragraph" w:customStyle="1" w:styleId="AnnexNotitle">
    <w:name w:val="Annex_No &amp; title"/>
    <w:basedOn w:val="Normal"/>
    <w:next w:val="Normalaftertitle"/>
    <w:rsid w:val="003C0B09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3C0B0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3C0B09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3C0B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3C0B0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C0B09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3C0B09"/>
    <w:pPr>
      <w:spacing w:before="80"/>
      <w:ind w:left="794" w:hanging="794"/>
    </w:pPr>
  </w:style>
  <w:style w:type="paragraph" w:customStyle="1" w:styleId="enumlev2">
    <w:name w:val="enumlev2"/>
    <w:basedOn w:val="enumlev1"/>
    <w:rsid w:val="003C0B09"/>
    <w:pPr>
      <w:ind w:left="1191" w:hanging="397"/>
    </w:pPr>
  </w:style>
  <w:style w:type="paragraph" w:customStyle="1" w:styleId="enumlev3">
    <w:name w:val="enumlev3"/>
    <w:basedOn w:val="enumlev2"/>
    <w:rsid w:val="003C0B09"/>
    <w:pPr>
      <w:ind w:left="1588"/>
    </w:pPr>
  </w:style>
  <w:style w:type="paragraph" w:customStyle="1" w:styleId="Equation">
    <w:name w:val="Equation"/>
    <w:basedOn w:val="Normal"/>
    <w:rsid w:val="003C0B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C0B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C0B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3C0B09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3C0B09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3C0B09"/>
  </w:style>
  <w:style w:type="paragraph" w:customStyle="1" w:styleId="Tabletext">
    <w:name w:val="Table_text"/>
    <w:basedOn w:val="Normal"/>
    <w:rsid w:val="003C0B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3C0B09"/>
    <w:pPr>
      <w:keepLines/>
      <w:spacing w:before="240" w:after="120"/>
      <w:jc w:val="center"/>
    </w:pPr>
  </w:style>
  <w:style w:type="paragraph" w:styleId="Footer">
    <w:name w:val="footer"/>
    <w:basedOn w:val="Normal"/>
    <w:rsid w:val="003C0B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C0B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3C0B09"/>
    <w:rPr>
      <w:position w:val="6"/>
      <w:sz w:val="18"/>
    </w:rPr>
  </w:style>
  <w:style w:type="paragraph" w:styleId="FootnoteText">
    <w:name w:val="footnote text"/>
    <w:basedOn w:val="Note"/>
    <w:semiHidden/>
    <w:rsid w:val="003C0B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3C0B09"/>
    <w:pPr>
      <w:spacing w:before="80"/>
    </w:pPr>
  </w:style>
  <w:style w:type="paragraph" w:styleId="Header">
    <w:name w:val="header"/>
    <w:basedOn w:val="Normal"/>
    <w:rsid w:val="003C0B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3C0B09"/>
  </w:style>
  <w:style w:type="paragraph" w:styleId="Index2">
    <w:name w:val="index 2"/>
    <w:basedOn w:val="Normal"/>
    <w:next w:val="Normal"/>
    <w:semiHidden/>
    <w:rsid w:val="003C0B09"/>
    <w:pPr>
      <w:ind w:left="283"/>
    </w:pPr>
  </w:style>
  <w:style w:type="paragraph" w:styleId="Index3">
    <w:name w:val="index 3"/>
    <w:basedOn w:val="Normal"/>
    <w:next w:val="Normal"/>
    <w:semiHidden/>
    <w:rsid w:val="003C0B09"/>
    <w:pPr>
      <w:ind w:left="566"/>
    </w:pPr>
  </w:style>
  <w:style w:type="paragraph" w:customStyle="1" w:styleId="PartNo">
    <w:name w:val="Part_No"/>
    <w:basedOn w:val="Normal"/>
    <w:next w:val="Partref"/>
    <w:rsid w:val="003C0B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C0B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C0B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3C0B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3C0B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3C0B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3C0B09"/>
  </w:style>
  <w:style w:type="paragraph" w:customStyle="1" w:styleId="QuestionNo">
    <w:name w:val="Question_No"/>
    <w:basedOn w:val="RecNo"/>
    <w:next w:val="Questiontitle"/>
    <w:rsid w:val="003C0B09"/>
  </w:style>
  <w:style w:type="paragraph" w:customStyle="1" w:styleId="RecNo">
    <w:name w:val="Rec_No"/>
    <w:basedOn w:val="Normal"/>
    <w:next w:val="Rectitle"/>
    <w:rsid w:val="003C0B09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3C0B0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3C0B09"/>
  </w:style>
  <w:style w:type="paragraph" w:customStyle="1" w:styleId="Questionref">
    <w:name w:val="Question_ref"/>
    <w:basedOn w:val="Recref"/>
    <w:next w:val="Questiondate"/>
    <w:rsid w:val="003C0B09"/>
  </w:style>
  <w:style w:type="paragraph" w:customStyle="1" w:styleId="Reftext">
    <w:name w:val="Ref_text"/>
    <w:basedOn w:val="Normal"/>
    <w:rsid w:val="003C0B09"/>
    <w:pPr>
      <w:ind w:left="794" w:hanging="794"/>
    </w:pPr>
  </w:style>
  <w:style w:type="paragraph" w:customStyle="1" w:styleId="Repdate">
    <w:name w:val="Rep_date"/>
    <w:basedOn w:val="Recdate"/>
    <w:next w:val="Normalaftertitle"/>
    <w:rsid w:val="003C0B09"/>
  </w:style>
  <w:style w:type="paragraph" w:customStyle="1" w:styleId="RepNo">
    <w:name w:val="Rep_No"/>
    <w:basedOn w:val="RecNo"/>
    <w:next w:val="Reptitle"/>
    <w:rsid w:val="003C0B09"/>
  </w:style>
  <w:style w:type="paragraph" w:customStyle="1" w:styleId="Reptitle">
    <w:name w:val="Rep_title"/>
    <w:basedOn w:val="Rectitle"/>
    <w:next w:val="Repref"/>
    <w:rsid w:val="003C0B09"/>
  </w:style>
  <w:style w:type="paragraph" w:customStyle="1" w:styleId="Repref">
    <w:name w:val="Rep_ref"/>
    <w:basedOn w:val="Recref"/>
    <w:next w:val="Repdate"/>
    <w:rsid w:val="003C0B09"/>
  </w:style>
  <w:style w:type="paragraph" w:customStyle="1" w:styleId="Resdate">
    <w:name w:val="Res_date"/>
    <w:basedOn w:val="Recdate"/>
    <w:next w:val="Normalaftertitle"/>
    <w:rsid w:val="003C0B09"/>
  </w:style>
  <w:style w:type="paragraph" w:customStyle="1" w:styleId="ResNo">
    <w:name w:val="Res_No"/>
    <w:basedOn w:val="RecNo"/>
    <w:next w:val="Restitle"/>
    <w:rsid w:val="003C0B09"/>
  </w:style>
  <w:style w:type="paragraph" w:customStyle="1" w:styleId="Restitle">
    <w:name w:val="Res_title"/>
    <w:basedOn w:val="Rectitle"/>
    <w:next w:val="Resref"/>
    <w:rsid w:val="003C0B09"/>
  </w:style>
  <w:style w:type="paragraph" w:customStyle="1" w:styleId="Resref">
    <w:name w:val="Res_ref"/>
    <w:basedOn w:val="Recref"/>
    <w:next w:val="Resdate"/>
    <w:rsid w:val="003C0B09"/>
  </w:style>
  <w:style w:type="paragraph" w:customStyle="1" w:styleId="SectionNo">
    <w:name w:val="Section_No"/>
    <w:basedOn w:val="Normal"/>
    <w:next w:val="Sectiontitle"/>
    <w:rsid w:val="003C0B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C0B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C0B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C0B0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3C0B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3C0B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3C0B09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3C0B09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3C0B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C0B09"/>
  </w:style>
  <w:style w:type="paragraph" w:customStyle="1" w:styleId="Title3">
    <w:name w:val="Title 3"/>
    <w:basedOn w:val="Title2"/>
    <w:next w:val="Title4"/>
    <w:rsid w:val="003C0B09"/>
    <w:rPr>
      <w:caps w:val="0"/>
    </w:rPr>
  </w:style>
  <w:style w:type="paragraph" w:customStyle="1" w:styleId="Title4">
    <w:name w:val="Title 4"/>
    <w:basedOn w:val="Title3"/>
    <w:next w:val="Heading1"/>
    <w:rsid w:val="003C0B09"/>
    <w:rPr>
      <w:b/>
    </w:rPr>
  </w:style>
  <w:style w:type="paragraph" w:customStyle="1" w:styleId="toc0">
    <w:name w:val="toc 0"/>
    <w:basedOn w:val="Normal"/>
    <w:next w:val="TOC1"/>
    <w:rsid w:val="003C0B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C0B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C0B09"/>
    <w:pPr>
      <w:spacing w:before="80"/>
      <w:ind w:left="1531" w:hanging="851"/>
    </w:pPr>
  </w:style>
  <w:style w:type="paragraph" w:styleId="TOC3">
    <w:name w:val="toc 3"/>
    <w:basedOn w:val="TOC2"/>
    <w:semiHidden/>
    <w:rsid w:val="003C0B09"/>
  </w:style>
  <w:style w:type="paragraph" w:styleId="TOC4">
    <w:name w:val="toc 4"/>
    <w:basedOn w:val="TOC3"/>
    <w:semiHidden/>
    <w:rsid w:val="003C0B09"/>
  </w:style>
  <w:style w:type="paragraph" w:styleId="TOC5">
    <w:name w:val="toc 5"/>
    <w:basedOn w:val="TOC4"/>
    <w:semiHidden/>
    <w:rsid w:val="003C0B09"/>
  </w:style>
  <w:style w:type="paragraph" w:styleId="TOC6">
    <w:name w:val="toc 6"/>
    <w:basedOn w:val="TOC4"/>
    <w:semiHidden/>
    <w:rsid w:val="003C0B09"/>
  </w:style>
  <w:style w:type="paragraph" w:styleId="TOC7">
    <w:name w:val="toc 7"/>
    <w:basedOn w:val="TOC4"/>
    <w:semiHidden/>
    <w:rsid w:val="003C0B09"/>
  </w:style>
  <w:style w:type="paragraph" w:styleId="TOC8">
    <w:name w:val="toc 8"/>
    <w:basedOn w:val="TOC4"/>
    <w:semiHidden/>
    <w:rsid w:val="003C0B09"/>
  </w:style>
  <w:style w:type="character" w:customStyle="1" w:styleId="Appdef">
    <w:name w:val="App_def"/>
    <w:basedOn w:val="DefaultParagraphFont"/>
    <w:rsid w:val="003C0B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C0B09"/>
  </w:style>
  <w:style w:type="character" w:customStyle="1" w:styleId="Artdef">
    <w:name w:val="Art_def"/>
    <w:basedOn w:val="DefaultParagraphFont"/>
    <w:rsid w:val="003C0B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3C0B09"/>
  </w:style>
  <w:style w:type="paragraph" w:customStyle="1" w:styleId="Reftitle">
    <w:name w:val="Ref_title"/>
    <w:basedOn w:val="Normal"/>
    <w:next w:val="Reftext"/>
    <w:rsid w:val="003C0B09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3C0B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3C0B09"/>
    <w:rPr>
      <w:b/>
      <w:color w:val="auto"/>
    </w:rPr>
  </w:style>
  <w:style w:type="paragraph" w:customStyle="1" w:styleId="Formal">
    <w:name w:val="Formal"/>
    <w:basedOn w:val="ASN1"/>
    <w:rsid w:val="003C0B09"/>
    <w:rPr>
      <w:b w:val="0"/>
    </w:rPr>
  </w:style>
  <w:style w:type="paragraph" w:customStyle="1" w:styleId="FooterQP">
    <w:name w:val="Footer_QP"/>
    <w:basedOn w:val="Normal"/>
    <w:rsid w:val="003C0B0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3C0B09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3C0B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3C0B0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3C0B09"/>
  </w:style>
  <w:style w:type="paragraph" w:customStyle="1" w:styleId="RepNoBR">
    <w:name w:val="Rep_No_BR"/>
    <w:basedOn w:val="RecNoBR"/>
    <w:next w:val="Reptitle"/>
    <w:rsid w:val="003C0B09"/>
  </w:style>
  <w:style w:type="paragraph" w:customStyle="1" w:styleId="ResNoBR">
    <w:name w:val="Res_No_BR"/>
    <w:basedOn w:val="RecNoBR"/>
    <w:next w:val="Restitle"/>
    <w:rsid w:val="003C0B09"/>
  </w:style>
  <w:style w:type="paragraph" w:customStyle="1" w:styleId="TabletitleBR">
    <w:name w:val="Table_title_BR"/>
    <w:basedOn w:val="Normal"/>
    <w:next w:val="Tablehead"/>
    <w:rsid w:val="003C0B09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3C0B0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3C0B09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3C0B09"/>
    <w:rPr>
      <w:b/>
    </w:rPr>
  </w:style>
  <w:style w:type="paragraph" w:customStyle="1" w:styleId="FiguretitleBR">
    <w:name w:val="Figure_title_BR"/>
    <w:basedOn w:val="TabletitleBR"/>
    <w:next w:val="Figurewithouttitle"/>
    <w:rsid w:val="003C0B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C0B09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338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341" TargetMode="External"/><Relationship Id="rId47" Type="http://schemas.openxmlformats.org/officeDocument/2006/relationships/hyperlink" Target="http://www.itu.int/itu-t/aap/AAPRecDetails.aspx?AAPSeqNo=2334" TargetMode="External"/><Relationship Id="rId50" Type="http://schemas.openxmlformats.org/officeDocument/2006/relationships/hyperlink" Target="http://www.itu.int/itu-t/aap/AAPRecDetails.aspx?AAPSeqNo=2274" TargetMode="External"/><Relationship Id="rId55" Type="http://schemas.openxmlformats.org/officeDocument/2006/relationships/hyperlink" Target="http://www.itu.int/itu-t/aap/AAPRecDetails.aspx?AAPSeqNo=2259" TargetMode="External"/><Relationship Id="rId63" Type="http://schemas.openxmlformats.org/officeDocument/2006/relationships/hyperlink" Target="http://www.itu.int/ITU-T/aap/" TargetMode="External"/><Relationship Id="rId68" Type="http://schemas.openxmlformats.org/officeDocument/2006/relationships/hyperlink" Target="http://www.itu.int/ITU-T/aapinfo/files/AAPTutorial.pdf" TargetMode="External"/><Relationship Id="rId7" Type="http://schemas.openxmlformats.org/officeDocument/2006/relationships/image" Target="media/image1.wmf"/><Relationship Id="rId71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336" TargetMode="External"/><Relationship Id="rId40" Type="http://schemas.openxmlformats.org/officeDocument/2006/relationships/hyperlink" Target="http://www.itu.int/itu-t/aap/AAPRecDetails.aspx?AAPSeqNo=2339" TargetMode="External"/><Relationship Id="rId45" Type="http://schemas.openxmlformats.org/officeDocument/2006/relationships/hyperlink" Target="http://www.itu.int/itu-t/aap/AAPRecDetails.aspx?AAPSeqNo=2332" TargetMode="External"/><Relationship Id="rId53" Type="http://schemas.openxmlformats.org/officeDocument/2006/relationships/hyperlink" Target="http://www.itu.int/itu-t/aap/AAPRecDetails.aspx?AAPSeqNo=2256" TargetMode="External"/><Relationship Id="rId58" Type="http://schemas.openxmlformats.org/officeDocument/2006/relationships/hyperlink" Target="http://www.itu.int/itu-t/aap/AAPRecDetails.aspx?AAPSeqNo=2276" TargetMode="External"/><Relationship Id="rId66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337" TargetMode="External"/><Relationship Id="rId49" Type="http://schemas.openxmlformats.org/officeDocument/2006/relationships/hyperlink" Target="http://www.itu.int/itu-t/aap/AAPRecDetails.aspx?AAPSeqNo=2273" TargetMode="External"/><Relationship Id="rId57" Type="http://schemas.openxmlformats.org/officeDocument/2006/relationships/hyperlink" Target="http://www.itu.int/itu-t/aap/AAPRecDetails.aspx?AAPSeqNo=2275" TargetMode="External"/><Relationship Id="rId61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331" TargetMode="External"/><Relationship Id="rId52" Type="http://schemas.openxmlformats.org/officeDocument/2006/relationships/hyperlink" Target="http://www.itu.int/itu-t/aap/AAPRecDetails.aspx?AAPSeqNo=2254" TargetMode="External"/><Relationship Id="rId60" Type="http://schemas.openxmlformats.org/officeDocument/2006/relationships/hyperlink" Target="http://www.itu.int/itu-t/aap/AAPRecDetails.aspx?AAPSeqNo=2322" TargetMode="External"/><Relationship Id="rId65" Type="http://schemas.openxmlformats.org/officeDocument/2006/relationships/image" Target="media/image3.gif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342" TargetMode="External"/><Relationship Id="rId48" Type="http://schemas.openxmlformats.org/officeDocument/2006/relationships/hyperlink" Target="http://www.itu.int/itu-t/aap/AAPRecDetails.aspx?AAPSeqNo=2270" TargetMode="External"/><Relationship Id="rId56" Type="http://schemas.openxmlformats.org/officeDocument/2006/relationships/hyperlink" Target="http://www.itu.int/itu-t/aap/AAPRecDetails.aspx?AAPSeqNo=2278" TargetMode="External"/><Relationship Id="rId64" Type="http://schemas.openxmlformats.org/officeDocument/2006/relationships/image" Target="media/image2.gif"/><Relationship Id="rId69" Type="http://schemas.openxmlformats.org/officeDocument/2006/relationships/hyperlink" Target="mailto:tsbsg....@itu.int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253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335" TargetMode="External"/><Relationship Id="rId46" Type="http://schemas.openxmlformats.org/officeDocument/2006/relationships/hyperlink" Target="http://www.itu.int/itu-t/aap/AAPRecDetails.aspx?AAPSeqNo=2333" TargetMode="External"/><Relationship Id="rId59" Type="http://schemas.openxmlformats.org/officeDocument/2006/relationships/hyperlink" Target="http://www.itu.int/itu-t/aap/AAPRecDetails.aspx?AAPSeqNo=2317" TargetMode="External"/><Relationship Id="rId67" Type="http://schemas.openxmlformats.org/officeDocument/2006/relationships/image" Target="media/image5.gif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340" TargetMode="External"/><Relationship Id="rId54" Type="http://schemas.openxmlformats.org/officeDocument/2006/relationships/hyperlink" Target="http://www.itu.int/itu-t/aap/AAPRecDetails.aspx?AAPSeqNo=2258" TargetMode="External"/><Relationship Id="rId62" Type="http://schemas.openxmlformats.org/officeDocument/2006/relationships/footer" Target="footer3.xml"/><Relationship Id="rId7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1932</Words>
  <Characters>11016</Characters>
  <Application>Microsoft Office Word</Application>
  <DocSecurity>0</DocSecurity>
  <Lines>91</Lines>
  <Paragraphs>25</Paragraphs>
  <ScaleCrop>false</ScaleCrop>
  <Company/>
  <LinksUpToDate>false</LinksUpToDate>
  <CharactersWithSpaces>12923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2011-06-30T13:53:00Z</dcterms:created>
  <dcterms:modified xsi:type="dcterms:W3CDTF">2011-06-30T13:53:00Z</dcterms:modified>
</cp:coreProperties>
</file>