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065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931"/>
        <w:gridCol w:w="1134"/>
      </w:tblGrid>
      <w:tr w:rsidR="00187D68">
        <w:trPr>
          <w:cantSplit/>
        </w:trPr>
        <w:tc>
          <w:tcPr>
            <w:tcW w:w="8931" w:type="dxa"/>
          </w:tcPr>
          <w:p w:rsidR="00187D68" w:rsidRDefault="005C5F65">
            <w:pPr>
              <w:tabs>
                <w:tab w:val="right" w:pos="8647"/>
              </w:tabs>
              <w:spacing w:before="360"/>
              <w:rPr>
                <w:rFonts w:ascii="Helvetica" w:hAnsi="Helvetica"/>
                <w:sz w:val="36"/>
                <w:szCs w:val="36"/>
                <w:lang w:val="es-ES_tradnl"/>
              </w:rPr>
            </w:pPr>
            <w:r>
              <w:rPr>
                <w:rFonts w:ascii="Helvetica" w:hAnsi="Helvetica"/>
                <w:smallCaps/>
                <w:spacing w:val="25"/>
                <w:sz w:val="36"/>
                <w:szCs w:val="36"/>
                <w:lang w:val="es-ES_tradnl"/>
              </w:rPr>
              <w:t>Unión Internacional de Telecomunicaciones</w:t>
            </w:r>
          </w:p>
          <w:p w:rsidR="00187D68" w:rsidRDefault="005C5F65">
            <w:pPr>
              <w:rPr>
                <w:rFonts w:ascii="Helvetica" w:hAnsi="Helvetica"/>
                <w:lang w:val="es-ES_tradnl"/>
              </w:rPr>
            </w:pPr>
            <w:r>
              <w:rPr>
                <w:rFonts w:ascii="Helvetica" w:hAnsi="Helvetica"/>
                <w:i/>
                <w:sz w:val="28"/>
                <w:lang w:val="es-ES_tradnl"/>
              </w:rPr>
              <w:t>Oficina de Normalización de las Telecomunicaciones</w:t>
            </w:r>
          </w:p>
        </w:tc>
        <w:tc>
          <w:tcPr>
            <w:tcW w:w="1134" w:type="dxa"/>
          </w:tcPr>
          <w:p w:rsidR="00187D68" w:rsidRDefault="009277D0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02310" cy="775335"/>
                  <wp:effectExtent l="19050" t="0" r="2540" b="0"/>
                  <wp:docPr id="1" name="Picture 1" descr="uit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it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775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87D68" w:rsidRDefault="00187D68"/>
    <w:p w:rsidR="00187D68" w:rsidRDefault="005C5F65">
      <w:pPr>
        <w:jc w:val="right"/>
      </w:pPr>
      <w:r>
        <w:t>Ginebra,  16 de junio de 2011</w:t>
      </w:r>
      <w:r>
        <w:tab/>
      </w:r>
    </w:p>
    <w:p w:rsidR="00187D68" w:rsidRDefault="00187D68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43"/>
        <w:gridCol w:w="1984"/>
        <w:gridCol w:w="6946"/>
      </w:tblGrid>
      <w:tr w:rsidR="00187D68">
        <w:trPr>
          <w:cantSplit/>
        </w:trPr>
        <w:tc>
          <w:tcPr>
            <w:tcW w:w="843" w:type="dxa"/>
          </w:tcPr>
          <w:p w:rsidR="00187D68" w:rsidRDefault="005C5F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Ref:</w:t>
            </w:r>
          </w:p>
          <w:p w:rsidR="00187D68" w:rsidRDefault="00187D68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187D68" w:rsidRDefault="00187D68">
            <w:pPr>
              <w:pStyle w:val="Tabletext"/>
              <w:spacing w:before="0" w:after="0"/>
              <w:jc w:val="left"/>
              <w:rPr>
                <w:lang w:val="es-ES_tradnl"/>
              </w:rPr>
            </w:pPr>
          </w:p>
          <w:p w:rsidR="00187D68" w:rsidRDefault="005C5F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Tel:</w:t>
            </w:r>
          </w:p>
          <w:p w:rsidR="00187D68" w:rsidRDefault="005C5F65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Fax:</w:t>
            </w:r>
          </w:p>
          <w:p w:rsidR="00187D68" w:rsidRDefault="005C5F65">
            <w:pPr>
              <w:pStyle w:val="Tabletext"/>
              <w:spacing w:before="0" w:after="0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Correo-e:</w:t>
            </w:r>
          </w:p>
        </w:tc>
        <w:tc>
          <w:tcPr>
            <w:tcW w:w="1984" w:type="dxa"/>
          </w:tcPr>
          <w:p w:rsidR="00187D68" w:rsidRDefault="005C5F65">
            <w:pPr>
              <w:pStyle w:val="Tabletext"/>
              <w:spacing w:before="0" w:after="0"/>
              <w:jc w:val="left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TSB AAP-61</w:t>
            </w:r>
          </w:p>
          <w:p w:rsidR="00187D68" w:rsidRDefault="005C5F6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AAP/MJ</w:t>
            </w:r>
          </w:p>
          <w:p w:rsidR="00187D68" w:rsidRDefault="00187D68">
            <w:pPr>
              <w:pStyle w:val="Tabletext"/>
              <w:spacing w:before="0" w:after="0"/>
              <w:jc w:val="left"/>
              <w:rPr>
                <w:bCs/>
                <w:lang w:val="en-US"/>
              </w:rPr>
            </w:pPr>
          </w:p>
          <w:p w:rsidR="00187D68" w:rsidRDefault="005C5F6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+41 22 730 5860</w:t>
            </w:r>
          </w:p>
          <w:p w:rsidR="00187D68" w:rsidRDefault="005C5F65">
            <w:pPr>
              <w:pStyle w:val="Tabletext"/>
              <w:spacing w:before="0" w:after="0"/>
              <w:jc w:val="left"/>
              <w:rPr>
                <w:lang w:val="en-US"/>
              </w:rPr>
            </w:pPr>
            <w:r>
              <w:rPr>
                <w:lang w:val="en-US"/>
              </w:rPr>
              <w:t>+41 22 730 5853</w:t>
            </w:r>
          </w:p>
          <w:p w:rsidR="00187D68" w:rsidRDefault="00187D68">
            <w:pPr>
              <w:pStyle w:val="Tabletext"/>
              <w:spacing w:before="0" w:after="0"/>
              <w:jc w:val="left"/>
              <w:rPr>
                <w:szCs w:val="22"/>
              </w:rPr>
            </w:pPr>
            <w:hyperlink r:id="rId8" w:history="1">
              <w:r w:rsidR="005C5F65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946" w:type="dxa"/>
          </w:tcPr>
          <w:p w:rsidR="00187D68" w:rsidRDefault="005C5F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las Administraciones de los Estados Miembros de la Unión;</w:t>
            </w:r>
          </w:p>
          <w:p w:rsidR="00187D68" w:rsidRDefault="005C5F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Miembros del Sector UIT</w:t>
            </w:r>
            <w:r>
              <w:rPr>
                <w:lang w:val="es-ES_tradnl"/>
              </w:rPr>
              <w:noBreakHyphen/>
              <w:t>T;</w:t>
            </w:r>
          </w:p>
          <w:p w:rsidR="00187D68" w:rsidRDefault="005C5F6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 los Asociados del UIT</w:t>
            </w:r>
            <w:r>
              <w:rPr>
                <w:lang w:val="es-ES_tradnl"/>
              </w:rPr>
              <w:noBreakHyphen/>
              <w:t>T</w:t>
            </w:r>
          </w:p>
          <w:p w:rsidR="00187D68" w:rsidRDefault="00187D68">
            <w:pPr>
              <w:pStyle w:val="Tabletext"/>
              <w:spacing w:before="0" w:after="0"/>
              <w:ind w:left="284" w:hanging="284"/>
              <w:jc w:val="left"/>
              <w:rPr>
                <w:bCs/>
                <w:lang w:val="es-ES_tradnl"/>
              </w:rPr>
            </w:pPr>
          </w:p>
          <w:p w:rsidR="00187D68" w:rsidRDefault="005C5F65">
            <w:pPr>
              <w:pStyle w:val="Tabletext"/>
              <w:spacing w:before="0" w:after="0"/>
              <w:jc w:val="left"/>
              <w:rPr>
                <w:lang w:val="es-ES_tradnl"/>
              </w:rPr>
            </w:pPr>
            <w:r>
              <w:rPr>
                <w:b/>
                <w:lang w:val="es-ES_tradnl"/>
              </w:rPr>
              <w:t>Copia</w:t>
            </w:r>
            <w:r>
              <w:rPr>
                <w:lang w:val="es-ES_tradnl"/>
              </w:rPr>
              <w:t>:</w:t>
            </w:r>
          </w:p>
          <w:p w:rsidR="00187D68" w:rsidRDefault="005C5F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</w:r>
            <w:r>
              <w:rPr>
                <w:lang w:val="es-ES_tradnl"/>
              </w:rPr>
              <w:t>A los Presidentes y a los Vicepresidentes de las Comisiones de Estudio del UIT</w:t>
            </w:r>
            <w:r>
              <w:rPr>
                <w:lang w:val="es-ES_tradnl"/>
              </w:rPr>
              <w:noBreakHyphen/>
              <w:t>T;</w:t>
            </w:r>
          </w:p>
          <w:p w:rsidR="00187D68" w:rsidRDefault="005C5F65">
            <w:pPr>
              <w:pStyle w:val="Tabletext"/>
              <w:spacing w:before="0" w:after="0"/>
              <w:ind w:left="284" w:hanging="284"/>
              <w:jc w:val="left"/>
              <w:rPr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Desarrollo de las Telecomunicaciones;</w:t>
            </w:r>
          </w:p>
          <w:p w:rsidR="00187D68" w:rsidRDefault="005C5F65">
            <w:pPr>
              <w:pStyle w:val="Tabletext"/>
              <w:spacing w:before="0" w:after="0"/>
              <w:ind w:left="284" w:hanging="284"/>
              <w:jc w:val="left"/>
              <w:rPr>
                <w:szCs w:val="22"/>
                <w:lang w:val="es-ES_tradnl"/>
              </w:rPr>
            </w:pPr>
            <w:r>
              <w:rPr>
                <w:lang w:val="es-ES_tradnl"/>
              </w:rPr>
              <w:t>–</w:t>
            </w:r>
            <w:r>
              <w:rPr>
                <w:lang w:val="es-ES_tradnl"/>
              </w:rPr>
              <w:tab/>
              <w:t>Al Director de la Oficina de Radiocomunicaciones</w:t>
            </w:r>
          </w:p>
        </w:tc>
      </w:tr>
    </w:tbl>
    <w:p w:rsidR="00187D68" w:rsidRDefault="00187D68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908"/>
        <w:gridCol w:w="8947"/>
      </w:tblGrid>
      <w:tr w:rsidR="00187D68">
        <w:trPr>
          <w:cantSplit/>
        </w:trPr>
        <w:tc>
          <w:tcPr>
            <w:tcW w:w="908" w:type="dxa"/>
          </w:tcPr>
          <w:p w:rsidR="00187D68" w:rsidRDefault="005C5F65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lang w:val="es-ES"/>
              </w:rPr>
              <w:t>Asunto:</w:t>
            </w:r>
          </w:p>
        </w:tc>
        <w:tc>
          <w:tcPr>
            <w:tcW w:w="8947" w:type="dxa"/>
          </w:tcPr>
          <w:p w:rsidR="00187D68" w:rsidRDefault="005C5F65">
            <w:pPr>
              <w:pStyle w:val="Tabletext"/>
              <w:rPr>
                <w:szCs w:val="22"/>
                <w:lang w:val="es-ES_tradnl"/>
              </w:rPr>
            </w:pPr>
            <w:r>
              <w:rPr>
                <w:b/>
                <w:lang w:val="es-ES"/>
              </w:rPr>
              <w:t>Situación de las Recomendaciones sometidas al proceso de aprobación alternativo (AAP)</w:t>
            </w:r>
          </w:p>
        </w:tc>
      </w:tr>
    </w:tbl>
    <w:p w:rsidR="00187D68" w:rsidRDefault="00187D68"/>
    <w:p w:rsidR="00187D68" w:rsidRDefault="005C5F65">
      <w:pPr>
        <w:rPr>
          <w:lang w:val="es-ES"/>
        </w:rPr>
      </w:pPr>
      <w:r>
        <w:rPr>
          <w:lang w:val="es-ES"/>
        </w:rPr>
        <w:t>Muy señora mía/Muy señor mío:</w:t>
      </w:r>
    </w:p>
    <w:p w:rsidR="00187D68" w:rsidRDefault="00187D68"/>
    <w:p w:rsidR="00187D68" w:rsidRDefault="005C5F65">
      <w:pPr>
        <w:rPr>
          <w:lang w:val="es-ES"/>
        </w:rPr>
      </w:pPr>
      <w:r>
        <w:rPr>
          <w:lang w:val="es-ES"/>
        </w:rPr>
        <w:t>El proceso de aprobación alternativo (AAP) definido en la Recomendación A.8 del UIT-T se aplica a las Recomendaciones que no tienen conse</w:t>
      </w:r>
      <w:r>
        <w:rPr>
          <w:lang w:val="es-ES"/>
        </w:rPr>
        <w:t>cuencias en materia de política o reglamentación y que no requieren, por lo tanto, la consulta formal de los Estados Miembros (véase el número 246B del Convenio de la UIT).</w:t>
      </w:r>
    </w:p>
    <w:p w:rsidR="00187D68" w:rsidRDefault="005C5F65">
      <w:pPr>
        <w:rPr>
          <w:lang w:val="es-ES"/>
        </w:rPr>
      </w:pPr>
      <w:r>
        <w:rPr>
          <w:lang w:val="es-ES"/>
        </w:rPr>
        <w:t xml:space="preserve">En el </w:t>
      </w:r>
      <w:r>
        <w:rPr>
          <w:b/>
          <w:bCs/>
          <w:lang w:val="es-ES"/>
        </w:rPr>
        <w:t>anexo 1</w:t>
      </w:r>
      <w:r>
        <w:rPr>
          <w:lang w:val="es-ES"/>
        </w:rPr>
        <w:t xml:space="preserve"> se enumera la lista de los textos cuyo estado ha cambiado con respect</w:t>
      </w:r>
      <w:r>
        <w:rPr>
          <w:lang w:val="es-ES"/>
        </w:rPr>
        <w:t>o a los anuncios TSB AAP precedentes.</w:t>
      </w:r>
    </w:p>
    <w:p w:rsidR="00187D68" w:rsidRDefault="005C5F65">
      <w:pPr>
        <w:rPr>
          <w:lang w:val="es-ES"/>
        </w:rPr>
      </w:pPr>
      <w:r>
        <w:rPr>
          <w:lang w:val="es-ES"/>
        </w:rPr>
        <w:t xml:space="preserve">Si desea formular un comentario en relación con una Recomendación sometida al AAP, le alentamos a utilizar el formulario de presentación de comentarios disponible en la página de la Recomendación que figura en el área </w:t>
      </w:r>
      <w:r>
        <w:rPr>
          <w:lang w:val="es-ES"/>
        </w:rPr>
        <w:t xml:space="preserve">AAP del sitio web del UIT-T, en la dirección </w:t>
      </w:r>
      <w:hyperlink r:id="rId9" w:history="1">
        <w:r>
          <w:rPr>
            <w:rStyle w:val="Hyperlink"/>
            <w:lang w:val="es-ES"/>
          </w:rPr>
          <w:t>http://www.itu.int/ITU-T/aap/</w:t>
        </w:r>
      </w:hyperlink>
      <w:r>
        <w:rPr>
          <w:lang w:val="es-ES"/>
        </w:rPr>
        <w:t xml:space="preserve"> (véase también el </w:t>
      </w:r>
      <w:r>
        <w:rPr>
          <w:b/>
          <w:bCs/>
          <w:lang w:val="es-ES"/>
        </w:rPr>
        <w:t>anexo 2</w:t>
      </w:r>
      <w:r>
        <w:rPr>
          <w:lang w:val="es-ES"/>
        </w:rPr>
        <w:t xml:space="preserve">). Alternativamente, pueden presentarse comentarios completando el formulario del </w:t>
      </w:r>
      <w:r>
        <w:rPr>
          <w:b/>
          <w:bCs/>
          <w:lang w:val="es-ES"/>
        </w:rPr>
        <w:t>anexo 3</w:t>
      </w:r>
      <w:r>
        <w:rPr>
          <w:lang w:val="es-ES"/>
        </w:rPr>
        <w:t xml:space="preserve"> y remitiéndolo a la se</w:t>
      </w:r>
      <w:r>
        <w:rPr>
          <w:lang w:val="es-ES"/>
        </w:rPr>
        <w:t>cretaría de la Comisión de Estudio correspondiente.</w:t>
      </w:r>
    </w:p>
    <w:p w:rsidR="00187D68" w:rsidRDefault="005C5F65">
      <w:pPr>
        <w:rPr>
          <w:lang w:val="es-ES"/>
        </w:rPr>
      </w:pPr>
      <w:r>
        <w:rPr>
          <w:lang w:val="es-ES"/>
        </w:rPr>
        <w:t xml:space="preserve">Le rogamos tenga en cuenta que no se alientan comentarios que se limiten a apoyar la adopción del texto en cuestión. </w:t>
      </w:r>
    </w:p>
    <w:p w:rsidR="00187D68" w:rsidRDefault="005C5F65">
      <w:pPr>
        <w:rPr>
          <w:lang w:val="es-ES"/>
        </w:rPr>
      </w:pPr>
      <w:r>
        <w:rPr>
          <w:lang w:val="es-ES"/>
        </w:rPr>
        <w:t>Le saluda atentamente,</w:t>
      </w:r>
    </w:p>
    <w:p w:rsidR="00187D68" w:rsidRDefault="00187D68"/>
    <w:p w:rsidR="00187D68" w:rsidRDefault="00187D68"/>
    <w:p w:rsidR="00187D68" w:rsidRDefault="005C5F65">
      <w:pPr>
        <w:jc w:val="left"/>
        <w:rPr>
          <w:lang w:val="es-ES"/>
        </w:rPr>
      </w:pPr>
      <w:r>
        <w:rPr>
          <w:lang w:val="es-ES"/>
        </w:rPr>
        <w:t>Malcolm Johnson</w:t>
      </w:r>
      <w:r>
        <w:rPr>
          <w:lang w:val="es-ES"/>
        </w:rPr>
        <w:br/>
        <w:t xml:space="preserve">Director de la Oficina de </w:t>
      </w:r>
      <w:r>
        <w:rPr>
          <w:lang w:val="es-ES"/>
        </w:rPr>
        <w:br/>
      </w:r>
      <w:r>
        <w:rPr>
          <w:lang w:val="es-ES"/>
        </w:rPr>
        <w:t>Normalización de las Telecomunicaciones</w:t>
      </w:r>
    </w:p>
    <w:p w:rsidR="00187D68" w:rsidRDefault="005C5F65">
      <w:pPr>
        <w:spacing w:before="720"/>
      </w:pPr>
      <w:r>
        <w:rPr>
          <w:b/>
          <w:bCs/>
        </w:rPr>
        <w:t>Anexos:</w:t>
      </w:r>
      <w:r>
        <w:t xml:space="preserve"> 3</w:t>
      </w:r>
    </w:p>
    <w:p w:rsidR="00187D68" w:rsidRDefault="00187D68">
      <w:pPr>
        <w:spacing w:before="720"/>
        <w:sectPr w:rsidR="00187D68">
          <w:headerReference w:type="default" r:id="rId10"/>
          <w:footerReference w:type="default" r:id="rId11"/>
          <w:footerReference w:type="first" r:id="rId12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187D68" w:rsidRDefault="005C5F65">
      <w:pPr>
        <w:pStyle w:val="AnnexNotitle"/>
      </w:pPr>
      <w:r>
        <w:lastRenderedPageBreak/>
        <w:t>Annex 1</w:t>
      </w:r>
    </w:p>
    <w:p w:rsidR="00187D68" w:rsidRDefault="005C5F65">
      <w:pPr>
        <w:jc w:val="center"/>
      </w:pPr>
      <w:r>
        <w:t>(to TSB AAP-61)</w:t>
      </w:r>
    </w:p>
    <w:p w:rsidR="00187D68" w:rsidRDefault="00187D68">
      <w:pPr>
        <w:rPr>
          <w:szCs w:val="22"/>
        </w:rPr>
      </w:pPr>
    </w:p>
    <w:p w:rsidR="00187D68" w:rsidRDefault="005C5F65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187D68" w:rsidRDefault="005C5F65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187D68" w:rsidRDefault="005C5F65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187D68" w:rsidRDefault="005C5F65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187D68" w:rsidRDefault="005C5F65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187D68" w:rsidRDefault="005C5F65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187D68" w:rsidRDefault="005C5F65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187D68" w:rsidRDefault="005C5F65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187D68" w:rsidRDefault="005C5F65">
      <w:pPr>
        <w:pStyle w:val="enumlev2"/>
        <w:rPr>
          <w:szCs w:val="22"/>
        </w:rPr>
      </w:pPr>
      <w:r>
        <w:rPr>
          <w:szCs w:val="22"/>
        </w:rPr>
        <w:t xml:space="preserve">AC = Approved after Additional </w:t>
      </w:r>
      <w:r>
        <w:rPr>
          <w:szCs w:val="22"/>
        </w:rPr>
        <w:t>Review of Comments</w:t>
      </w:r>
    </w:p>
    <w:p w:rsidR="00187D68" w:rsidRDefault="005C5F65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187D68" w:rsidRDefault="005C5F65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187D68" w:rsidRDefault="005C5F65">
      <w:pPr>
        <w:pStyle w:val="Headingb"/>
        <w:rPr>
          <w:szCs w:val="22"/>
        </w:rPr>
      </w:pPr>
      <w:r>
        <w:rPr>
          <w:szCs w:val="22"/>
        </w:rPr>
        <w:t>ITU-T website entry page:</w:t>
      </w:r>
    </w:p>
    <w:p w:rsidR="00187D68" w:rsidRDefault="00187D68">
      <w:pPr>
        <w:pStyle w:val="enumlev2"/>
        <w:rPr>
          <w:szCs w:val="22"/>
        </w:rPr>
      </w:pPr>
      <w:hyperlink r:id="rId13" w:history="1">
        <w:r w:rsidR="005C5F65">
          <w:rPr>
            <w:rStyle w:val="Hyperlink"/>
            <w:szCs w:val="22"/>
          </w:rPr>
          <w:t>http://www.itu.int/ITU-T</w:t>
        </w:r>
      </w:hyperlink>
    </w:p>
    <w:p w:rsidR="00187D68" w:rsidRDefault="005C5F65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187D68" w:rsidRDefault="00187D68">
      <w:pPr>
        <w:pStyle w:val="enumlev2"/>
        <w:rPr>
          <w:szCs w:val="22"/>
        </w:rPr>
      </w:pPr>
      <w:hyperlink r:id="rId14" w:history="1">
        <w:r w:rsidR="005C5F65">
          <w:rPr>
            <w:rStyle w:val="Hyperlink"/>
            <w:szCs w:val="22"/>
          </w:rPr>
          <w:t>http://www.itu.int/ITU-T/aapinfo</w:t>
        </w:r>
      </w:hyperlink>
    </w:p>
    <w:p w:rsidR="00187D68" w:rsidRDefault="005C5F65">
      <w:pPr>
        <w:pStyle w:val="enumlev2"/>
        <w:rPr>
          <w:szCs w:val="22"/>
        </w:rPr>
      </w:pPr>
      <w:r>
        <w:rPr>
          <w:szCs w:val="22"/>
        </w:rPr>
        <w:t>Note – A tutorial on the ITU-T AAP application is available under the AAP welcome page</w:t>
      </w:r>
    </w:p>
    <w:p w:rsidR="00187D68" w:rsidRDefault="005C5F65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187D68" w:rsidRDefault="00187D68">
      <w:pPr>
        <w:pStyle w:val="enumlev2"/>
        <w:rPr>
          <w:szCs w:val="22"/>
        </w:rPr>
      </w:pPr>
      <w:hyperlink r:id="rId15" w:history="1">
        <w:r w:rsidR="005C5F65">
          <w:rPr>
            <w:rStyle w:val="Hyperlink"/>
            <w:szCs w:val="22"/>
          </w:rPr>
          <w:t>http://www.itu.int/ITU-T/aap/</w:t>
        </w:r>
      </w:hyperlink>
    </w:p>
    <w:p w:rsidR="00187D68" w:rsidRDefault="005C5F65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/>
      </w:tblPr>
      <w:tblGrid>
        <w:gridCol w:w="987"/>
        <w:gridCol w:w="5415"/>
        <w:gridCol w:w="1985"/>
      </w:tblGrid>
      <w:tr w:rsidR="00187D68">
        <w:tc>
          <w:tcPr>
            <w:tcW w:w="987" w:type="dxa"/>
          </w:tcPr>
          <w:p w:rsidR="00187D68" w:rsidRDefault="005C5F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16" w:history="1">
              <w:r w:rsidR="005C5F65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5C5F65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187D68">
        <w:tc>
          <w:tcPr>
            <w:tcW w:w="0" w:type="auto"/>
          </w:tcPr>
          <w:p w:rsidR="00187D68" w:rsidRDefault="005C5F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5C5F65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5C5F65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187D68">
        <w:tc>
          <w:tcPr>
            <w:tcW w:w="0" w:type="auto"/>
          </w:tcPr>
          <w:p w:rsidR="00187D68" w:rsidRDefault="005C5F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5C5F65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5C5F65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187D68">
        <w:tc>
          <w:tcPr>
            <w:tcW w:w="0" w:type="auto"/>
          </w:tcPr>
          <w:p w:rsidR="00187D68" w:rsidRDefault="005C5F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5C5F65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5C5F65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187D68">
        <w:tc>
          <w:tcPr>
            <w:tcW w:w="0" w:type="auto"/>
          </w:tcPr>
          <w:p w:rsidR="00187D68" w:rsidRDefault="005C5F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5C5F65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5C5F65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187D68">
        <w:tc>
          <w:tcPr>
            <w:tcW w:w="0" w:type="auto"/>
          </w:tcPr>
          <w:p w:rsidR="00187D68" w:rsidRDefault="005C5F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5C5F65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5C5F65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187D68">
        <w:tc>
          <w:tcPr>
            <w:tcW w:w="0" w:type="auto"/>
          </w:tcPr>
          <w:p w:rsidR="00187D68" w:rsidRDefault="005C5F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5C5F65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5C5F65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187D68">
        <w:tc>
          <w:tcPr>
            <w:tcW w:w="0" w:type="auto"/>
          </w:tcPr>
          <w:p w:rsidR="00187D68" w:rsidRDefault="005C5F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5C5F65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5C5F65">
                <w:rPr>
                  <w:rStyle w:val="Hyperlink"/>
                  <w:szCs w:val="22"/>
                </w:rPr>
                <w:t>tsbsg15@itu.int</w:t>
              </w:r>
            </w:hyperlink>
          </w:p>
        </w:tc>
      </w:tr>
      <w:tr w:rsidR="00187D68">
        <w:tc>
          <w:tcPr>
            <w:tcW w:w="0" w:type="auto"/>
          </w:tcPr>
          <w:p w:rsidR="00187D68" w:rsidRDefault="005C5F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5C5F65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5C5F65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187D68">
        <w:tc>
          <w:tcPr>
            <w:tcW w:w="0" w:type="auto"/>
          </w:tcPr>
          <w:p w:rsidR="00187D68" w:rsidRDefault="005C5F65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5C5F65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187D68" w:rsidRDefault="00187D68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5C5F65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187D68" w:rsidRDefault="00187D68">
      <w:pPr>
        <w:pStyle w:val="Header"/>
        <w:ind w:left="360"/>
        <w:rPr>
          <w:b/>
          <w:bCs/>
          <w:sz w:val="24"/>
        </w:rPr>
        <w:sectPr w:rsidR="00187D68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187D68" w:rsidRDefault="005C5F65">
      <w:pPr>
        <w:pStyle w:val="TableNotitle"/>
        <w:pageBreakBefore/>
      </w:pPr>
      <w:r>
        <w:t>Situation concerning Study Group 2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235"/>
        <w:gridCol w:w="3855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7D68" w:rsidTr="009A5CE5">
        <w:trPr>
          <w:cantSplit/>
          <w:tblHeader/>
        </w:trPr>
        <w:tc>
          <w:tcPr>
            <w:tcW w:w="2235" w:type="dxa"/>
            <w:vMerge w:val="restart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3855" w:type="dxa"/>
            <w:vMerge w:val="restart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7D68" w:rsidRDefault="005C5F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7D68" w:rsidTr="009A5CE5">
        <w:trPr>
          <w:cantSplit/>
          <w:tblHeader/>
        </w:trPr>
        <w:tc>
          <w:tcPr>
            <w:tcW w:w="2235" w:type="dxa"/>
            <w:vMerge/>
            <w:shd w:val="clear" w:color="auto" w:fill="F3F3F3"/>
            <w:vAlign w:val="center"/>
          </w:tcPr>
          <w:p w:rsidR="00187D68" w:rsidRDefault="00187D68">
            <w:pPr>
              <w:rPr>
                <w:b/>
                <w:bCs/>
                <w:sz w:val="20"/>
              </w:rPr>
            </w:pPr>
          </w:p>
        </w:tc>
        <w:tc>
          <w:tcPr>
            <w:tcW w:w="3855" w:type="dxa"/>
            <w:vMerge/>
            <w:shd w:val="clear" w:color="auto" w:fill="F3F3F3"/>
            <w:vAlign w:val="center"/>
          </w:tcPr>
          <w:p w:rsidR="00187D68" w:rsidRDefault="00187D6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7D68" w:rsidRDefault="00187D6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7D68" w:rsidTr="009A5CE5">
        <w:trPr>
          <w:cantSplit/>
        </w:trPr>
        <w:tc>
          <w:tcPr>
            <w:tcW w:w="2235" w:type="dxa"/>
          </w:tcPr>
          <w:p w:rsidR="00187D68" w:rsidRDefault="00187D68">
            <w:pPr>
              <w:jc w:val="left"/>
            </w:pPr>
            <w:hyperlink r:id="rId36" w:history="1">
              <w:r w:rsidR="005C5F65">
                <w:rPr>
                  <w:rStyle w:val="Hyperlink"/>
                  <w:sz w:val="20"/>
                </w:rPr>
                <w:t>M.3016.1 (2005) Amd. 1</w:t>
              </w:r>
            </w:hyperlink>
          </w:p>
        </w:tc>
        <w:tc>
          <w:tcPr>
            <w:tcW w:w="3855" w:type="dxa"/>
          </w:tcPr>
          <w:p w:rsidR="00187D68" w:rsidRDefault="005C5F65">
            <w:r>
              <w:rPr>
                <w:sz w:val="20"/>
              </w:rPr>
              <w:t>Authentication extension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D68" w:rsidTr="009A5CE5">
        <w:trPr>
          <w:cantSplit/>
        </w:trPr>
        <w:tc>
          <w:tcPr>
            <w:tcW w:w="2235" w:type="dxa"/>
          </w:tcPr>
          <w:p w:rsidR="00187D68" w:rsidRDefault="00187D68">
            <w:pPr>
              <w:jc w:val="left"/>
            </w:pPr>
            <w:hyperlink r:id="rId37" w:history="1">
              <w:r w:rsidR="005C5F65">
                <w:rPr>
                  <w:rStyle w:val="Hyperlink"/>
                  <w:sz w:val="20"/>
                </w:rPr>
                <w:t>M.3016.3 (2005) Amd. 1</w:t>
              </w:r>
            </w:hyperlink>
          </w:p>
        </w:tc>
        <w:tc>
          <w:tcPr>
            <w:tcW w:w="3855" w:type="dxa"/>
          </w:tcPr>
          <w:p w:rsidR="00187D68" w:rsidRDefault="005C5F65">
            <w:r>
              <w:rPr>
                <w:sz w:val="20"/>
              </w:rPr>
              <w:t>Redundant authentication extension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D68" w:rsidTr="009A5CE5">
        <w:trPr>
          <w:cantSplit/>
        </w:trPr>
        <w:tc>
          <w:tcPr>
            <w:tcW w:w="2235" w:type="dxa"/>
          </w:tcPr>
          <w:p w:rsidR="00187D68" w:rsidRDefault="00187D68">
            <w:pPr>
              <w:jc w:val="left"/>
            </w:pPr>
            <w:hyperlink r:id="rId38" w:history="1">
              <w:r w:rsidR="005C5F65">
                <w:rPr>
                  <w:rStyle w:val="Hyperlink"/>
                  <w:sz w:val="20"/>
                </w:rPr>
                <w:t>M.3016.4 (2005) Amd. 1</w:t>
              </w:r>
            </w:hyperlink>
          </w:p>
        </w:tc>
        <w:tc>
          <w:tcPr>
            <w:tcW w:w="3855" w:type="dxa"/>
          </w:tcPr>
          <w:p w:rsidR="00187D68" w:rsidRDefault="005C5F65">
            <w:r>
              <w:rPr>
                <w:sz w:val="20"/>
              </w:rPr>
              <w:t>Authentication extension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LC</w:t>
            </w:r>
          </w:p>
        </w:tc>
      </w:tr>
      <w:tr w:rsidR="00187D68" w:rsidTr="009A5CE5">
        <w:trPr>
          <w:cantSplit/>
        </w:trPr>
        <w:tc>
          <w:tcPr>
            <w:tcW w:w="2235" w:type="dxa"/>
          </w:tcPr>
          <w:p w:rsidR="00187D68" w:rsidRDefault="00187D68">
            <w:pPr>
              <w:jc w:val="left"/>
            </w:pPr>
            <w:hyperlink r:id="rId39" w:history="1">
              <w:r w:rsidR="005C5F65">
                <w:rPr>
                  <w:rStyle w:val="Hyperlink"/>
                  <w:sz w:val="20"/>
                </w:rPr>
                <w:t>M.3020</w:t>
              </w:r>
            </w:hyperlink>
          </w:p>
        </w:tc>
        <w:tc>
          <w:tcPr>
            <w:tcW w:w="3855" w:type="dxa"/>
          </w:tcPr>
          <w:p w:rsidR="00187D68" w:rsidRDefault="005C5F65">
            <w:r>
              <w:rPr>
                <w:sz w:val="20"/>
              </w:rPr>
              <w:t>Management interface specification methodology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2011-07-13</w:t>
            </w: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LC</w:t>
            </w:r>
          </w:p>
        </w:tc>
      </w:tr>
    </w:tbl>
    <w:p w:rsidR="00187D68" w:rsidRDefault="005C5F65">
      <w:pPr>
        <w:pStyle w:val="TableNotitle"/>
        <w:pageBreakBefore/>
      </w:pPr>
      <w:r>
        <w:t>Situation concerning Study Group 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7D6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7D68" w:rsidRDefault="005C5F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7D6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7D68" w:rsidRDefault="00187D6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7D68" w:rsidRDefault="00187D6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7D68" w:rsidRDefault="00187D6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7D68">
        <w:trPr>
          <w:cantSplit/>
        </w:trPr>
        <w:tc>
          <w:tcPr>
            <w:tcW w:w="2090" w:type="dxa"/>
          </w:tcPr>
          <w:p w:rsidR="00187D68" w:rsidRDefault="00187D68">
            <w:pPr>
              <w:jc w:val="left"/>
            </w:pPr>
            <w:hyperlink r:id="rId40" w:history="1">
              <w:r w:rsidR="005C5F65">
                <w:rPr>
                  <w:rStyle w:val="Hyperlink"/>
                  <w:sz w:val="20"/>
                </w:rPr>
                <w:t>K.66</w:t>
              </w:r>
            </w:hyperlink>
          </w:p>
        </w:tc>
        <w:tc>
          <w:tcPr>
            <w:tcW w:w="4000" w:type="dxa"/>
          </w:tcPr>
          <w:p w:rsidR="00187D68" w:rsidRDefault="005C5F65">
            <w:r>
              <w:rPr>
                <w:sz w:val="20"/>
              </w:rPr>
              <w:t>Protection of customer’s premises from overvoltages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7D68">
        <w:trPr>
          <w:cantSplit/>
        </w:trPr>
        <w:tc>
          <w:tcPr>
            <w:tcW w:w="2090" w:type="dxa"/>
          </w:tcPr>
          <w:p w:rsidR="00187D68" w:rsidRDefault="00187D68">
            <w:pPr>
              <w:jc w:val="left"/>
            </w:pPr>
            <w:hyperlink r:id="rId41" w:history="1">
              <w:r w:rsidR="005C5F65">
                <w:rPr>
                  <w:rStyle w:val="Hyperlink"/>
                  <w:sz w:val="20"/>
                </w:rPr>
                <w:t>K.71</w:t>
              </w:r>
            </w:hyperlink>
          </w:p>
        </w:tc>
        <w:tc>
          <w:tcPr>
            <w:tcW w:w="4000" w:type="dxa"/>
          </w:tcPr>
          <w:p w:rsidR="00187D68" w:rsidRDefault="005C5F65">
            <w:r>
              <w:rPr>
                <w:sz w:val="20"/>
              </w:rPr>
              <w:t>Protection of customer antenna installations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7D68">
        <w:trPr>
          <w:cantSplit/>
        </w:trPr>
        <w:tc>
          <w:tcPr>
            <w:tcW w:w="2090" w:type="dxa"/>
          </w:tcPr>
          <w:p w:rsidR="00187D68" w:rsidRDefault="00187D68">
            <w:pPr>
              <w:jc w:val="left"/>
            </w:pPr>
            <w:hyperlink r:id="rId42" w:history="1">
              <w:r w:rsidR="005C5F65">
                <w:rPr>
                  <w:rStyle w:val="Hyperlink"/>
                  <w:sz w:val="20"/>
                </w:rPr>
                <w:t>K.72</w:t>
              </w:r>
            </w:hyperlink>
          </w:p>
        </w:tc>
        <w:tc>
          <w:tcPr>
            <w:tcW w:w="4000" w:type="dxa"/>
          </w:tcPr>
          <w:p w:rsidR="00187D68" w:rsidRDefault="005C5F65">
            <w:r>
              <w:rPr>
                <w:sz w:val="20"/>
              </w:rPr>
              <w:t>Protection of telecommunication lines using metallic conductors against lightning – Risk management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7D68">
        <w:trPr>
          <w:cantSplit/>
        </w:trPr>
        <w:tc>
          <w:tcPr>
            <w:tcW w:w="2090" w:type="dxa"/>
          </w:tcPr>
          <w:p w:rsidR="00187D68" w:rsidRDefault="00187D68">
            <w:pPr>
              <w:jc w:val="left"/>
            </w:pPr>
            <w:hyperlink r:id="rId43" w:history="1">
              <w:r w:rsidR="005C5F65">
                <w:rPr>
                  <w:rStyle w:val="Hyperlink"/>
                  <w:sz w:val="20"/>
                </w:rPr>
                <w:t>L.1000</w:t>
              </w:r>
            </w:hyperlink>
          </w:p>
        </w:tc>
        <w:tc>
          <w:tcPr>
            <w:tcW w:w="4000" w:type="dxa"/>
          </w:tcPr>
          <w:p w:rsidR="00187D68" w:rsidRDefault="005C5F65">
            <w:r>
              <w:rPr>
                <w:sz w:val="20"/>
              </w:rPr>
              <w:t>Universal power adapter and charger solution for mobile terminals and other hand-held ICT devices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87D68" w:rsidRDefault="005C5F65">
      <w:pPr>
        <w:pStyle w:val="TableNotitle"/>
        <w:pageBreakBefore/>
      </w:pPr>
      <w:r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7D6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7D68" w:rsidRDefault="005C5F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7D6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7D68" w:rsidRDefault="00187D6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7D68" w:rsidRDefault="00187D6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7D68" w:rsidRDefault="00187D6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7D68">
        <w:trPr>
          <w:cantSplit/>
        </w:trPr>
        <w:tc>
          <w:tcPr>
            <w:tcW w:w="2090" w:type="dxa"/>
          </w:tcPr>
          <w:p w:rsidR="00187D68" w:rsidRDefault="00187D68">
            <w:pPr>
              <w:jc w:val="left"/>
            </w:pPr>
            <w:hyperlink r:id="rId44" w:history="1">
              <w:r w:rsidR="005C5F65">
                <w:rPr>
                  <w:rStyle w:val="Hyperlink"/>
                  <w:sz w:val="20"/>
                </w:rPr>
                <w:t>G.874 (2010) Cor.1</w:t>
              </w:r>
            </w:hyperlink>
          </w:p>
        </w:tc>
        <w:tc>
          <w:tcPr>
            <w:tcW w:w="4000" w:type="dxa"/>
          </w:tcPr>
          <w:p w:rsidR="00187D68" w:rsidRDefault="005C5F65">
            <w:r>
              <w:rPr>
                <w:sz w:val="20"/>
              </w:rPr>
              <w:t>Management aspects of optical transport network elements: Corrigendum 1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AC</w:t>
            </w:r>
          </w:p>
        </w:tc>
      </w:tr>
      <w:tr w:rsidR="00187D68">
        <w:trPr>
          <w:cantSplit/>
        </w:trPr>
        <w:tc>
          <w:tcPr>
            <w:tcW w:w="2090" w:type="dxa"/>
          </w:tcPr>
          <w:p w:rsidR="00187D68" w:rsidRDefault="00187D68">
            <w:pPr>
              <w:jc w:val="left"/>
            </w:pPr>
            <w:hyperlink r:id="rId45" w:history="1">
              <w:r w:rsidR="005C5F65">
                <w:rPr>
                  <w:rStyle w:val="Hyperlink"/>
                  <w:sz w:val="20"/>
                </w:rPr>
                <w:t>G.8001/Y.1354</w:t>
              </w:r>
            </w:hyperlink>
          </w:p>
        </w:tc>
        <w:tc>
          <w:tcPr>
            <w:tcW w:w="4000" w:type="dxa"/>
          </w:tcPr>
          <w:p w:rsidR="00187D68" w:rsidRDefault="005C5F65">
            <w:r>
              <w:rPr>
                <w:sz w:val="20"/>
              </w:rPr>
              <w:t>Terms and definitions for Ethernet frames over Transport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2011-06-16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2011-07-06</w:t>
            </w: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187D68">
        <w:trPr>
          <w:cantSplit/>
        </w:trPr>
        <w:tc>
          <w:tcPr>
            <w:tcW w:w="2090" w:type="dxa"/>
          </w:tcPr>
          <w:p w:rsidR="00187D68" w:rsidRDefault="00187D68">
            <w:pPr>
              <w:jc w:val="left"/>
            </w:pPr>
            <w:hyperlink r:id="rId46" w:history="1">
              <w:r w:rsidR="005C5F65">
                <w:rPr>
                  <w:rStyle w:val="Hyperlink"/>
                  <w:sz w:val="20"/>
                </w:rPr>
                <w:t>G.8051/Y.1345 (2009) Amd.1 (G.eot-mgmt)</w:t>
              </w:r>
            </w:hyperlink>
          </w:p>
        </w:tc>
        <w:tc>
          <w:tcPr>
            <w:tcW w:w="4000" w:type="dxa"/>
          </w:tcPr>
          <w:p w:rsidR="00187D68" w:rsidRDefault="005C5F65">
            <w:r>
              <w:rPr>
                <w:sz w:val="20"/>
              </w:rPr>
              <w:t>Management aspects of the Ethernet-over-Transport (EoT) capable network element: Amendment 1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2011-03-16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2011-04-12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2011-06-05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AC</w:t>
            </w: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AC</w:t>
            </w:r>
          </w:p>
        </w:tc>
      </w:tr>
    </w:tbl>
    <w:p w:rsidR="00187D68" w:rsidRDefault="005C5F65">
      <w:pPr>
        <w:pStyle w:val="TableNotitle"/>
        <w:pageBreakBefore/>
      </w:pPr>
      <w:r>
        <w:t>Situation concerning Study Group 16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187D68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187D68" w:rsidRDefault="005C5F65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187D68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187D68" w:rsidRDefault="00187D68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187D68" w:rsidRDefault="00187D68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187D68" w:rsidRDefault="005C5F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187D68" w:rsidRDefault="00187D68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187D68">
        <w:trPr>
          <w:cantSplit/>
        </w:trPr>
        <w:tc>
          <w:tcPr>
            <w:tcW w:w="2090" w:type="dxa"/>
          </w:tcPr>
          <w:p w:rsidR="00187D68" w:rsidRDefault="00187D68">
            <w:pPr>
              <w:jc w:val="left"/>
            </w:pPr>
            <w:hyperlink r:id="rId47" w:history="1">
              <w:r w:rsidR="005C5F65">
                <w:rPr>
                  <w:rStyle w:val="Hyperlink"/>
                  <w:sz w:val="20"/>
                </w:rPr>
                <w:t>H.761 (V2)</w:t>
              </w:r>
            </w:hyperlink>
          </w:p>
        </w:tc>
        <w:tc>
          <w:tcPr>
            <w:tcW w:w="4000" w:type="dxa"/>
          </w:tcPr>
          <w:p w:rsidR="00187D68" w:rsidRDefault="005C5F65">
            <w:r>
              <w:rPr>
                <w:sz w:val="20"/>
              </w:rPr>
              <w:t>Nested Context Language (NCL)and Ginga-NCL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  <w:tr w:rsidR="00187D68">
        <w:trPr>
          <w:cantSplit/>
        </w:trPr>
        <w:tc>
          <w:tcPr>
            <w:tcW w:w="2090" w:type="dxa"/>
          </w:tcPr>
          <w:p w:rsidR="00187D68" w:rsidRDefault="00187D68">
            <w:pPr>
              <w:jc w:val="left"/>
            </w:pPr>
            <w:hyperlink r:id="rId48" w:history="1">
              <w:r w:rsidR="005C5F65">
                <w:rPr>
                  <w:rStyle w:val="Hyperlink"/>
                  <w:sz w:val="20"/>
                </w:rPr>
                <w:t>T.809 (2007) Cor.1</w:t>
              </w:r>
            </w:hyperlink>
          </w:p>
        </w:tc>
        <w:tc>
          <w:tcPr>
            <w:tcW w:w="4000" w:type="dxa"/>
          </w:tcPr>
          <w:p w:rsidR="00187D68" w:rsidRDefault="005C5F65">
            <w:r>
              <w:rPr>
                <w:sz w:val="20"/>
              </w:rPr>
              <w:t>Information technology - JPEG 2000 image coding system: Extensions for three-dimensional data: Minor corrections plus clarifications on code stream CAP marker segments and quantization of JP3D images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2011-04-16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2011-05-13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187D68">
        <w:trPr>
          <w:cantSplit/>
        </w:trPr>
        <w:tc>
          <w:tcPr>
            <w:tcW w:w="2090" w:type="dxa"/>
          </w:tcPr>
          <w:p w:rsidR="00187D68" w:rsidRDefault="00187D68">
            <w:pPr>
              <w:jc w:val="left"/>
            </w:pPr>
            <w:hyperlink r:id="rId49" w:history="1">
              <w:r w:rsidR="005C5F65">
                <w:rPr>
                  <w:rStyle w:val="Hyperlink"/>
                  <w:sz w:val="20"/>
                </w:rPr>
                <w:t>T.835 (2010) Cor.1</w:t>
              </w:r>
            </w:hyperlink>
          </w:p>
        </w:tc>
        <w:tc>
          <w:tcPr>
            <w:tcW w:w="4000" w:type="dxa"/>
          </w:tcPr>
          <w:p w:rsidR="00187D68" w:rsidRDefault="005C5F65">
            <w:r>
              <w:rPr>
                <w:sz w:val="20"/>
              </w:rPr>
              <w:t>Information technology - JPEG XR image coding system - Reference software: Corrections to reference source code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2011-05-16</w:t>
            </w:r>
          </w:p>
        </w:tc>
        <w:tc>
          <w:tcPr>
            <w:tcW w:w="115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>2011-06-12</w:t>
            </w:r>
          </w:p>
        </w:tc>
        <w:tc>
          <w:tcPr>
            <w:tcW w:w="88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115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80" w:type="dxa"/>
          </w:tcPr>
          <w:p w:rsidR="00187D68" w:rsidRDefault="00187D68">
            <w:pPr>
              <w:jc w:val="center"/>
            </w:pPr>
          </w:p>
        </w:tc>
        <w:tc>
          <w:tcPr>
            <w:tcW w:w="860" w:type="dxa"/>
          </w:tcPr>
          <w:p w:rsidR="00187D68" w:rsidRDefault="005C5F65">
            <w:pPr>
              <w:jc w:val="center"/>
            </w:pPr>
            <w:r>
              <w:rPr>
                <w:sz w:val="20"/>
              </w:rPr>
              <w:t xml:space="preserve">A </w:t>
            </w:r>
          </w:p>
        </w:tc>
      </w:tr>
    </w:tbl>
    <w:p w:rsidR="00187D68" w:rsidRDefault="00187D68">
      <w:pPr>
        <w:pStyle w:val="Header"/>
        <w:ind w:left="360"/>
        <w:rPr>
          <w:b/>
          <w:bCs/>
          <w:sz w:val="24"/>
        </w:rPr>
        <w:sectPr w:rsidR="00187D68">
          <w:headerReference w:type="default" r:id="rId50"/>
          <w:footerReference w:type="default" r:id="rId51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187D68" w:rsidRDefault="005C5F65">
      <w:pPr>
        <w:pStyle w:val="AnnexNotitle"/>
      </w:pPr>
      <w:r>
        <w:t>Annex 2</w:t>
      </w:r>
    </w:p>
    <w:p w:rsidR="00187D68" w:rsidRDefault="005C5F65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187D68" w:rsidRDefault="005C5F65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187D68" w:rsidRDefault="005C5F65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187D68" w:rsidRDefault="005C5F65">
      <w:r>
        <w:t>1)</w:t>
      </w:r>
      <w:r>
        <w:tab/>
        <w:t xml:space="preserve">Go to AAP search Web page at </w:t>
      </w:r>
      <w:hyperlink r:id="rId52" w:history="1">
        <w:r>
          <w:rPr>
            <w:rStyle w:val="Hyperlink"/>
            <w:szCs w:val="22"/>
          </w:rPr>
          <w:t>http://www.itu.int/ITU-T/aap/</w:t>
        </w:r>
      </w:hyperlink>
    </w:p>
    <w:p w:rsidR="00187D68" w:rsidRDefault="009277D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3445"/>
            <wp:effectExtent l="19050" t="0" r="0" b="0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68" w:rsidRDefault="005C5F65">
      <w:r>
        <w:t>2)</w:t>
      </w:r>
      <w:r>
        <w:tab/>
        <w:t>Select your Rec</w:t>
      </w:r>
      <w:r>
        <w:t>ommendation</w:t>
      </w:r>
    </w:p>
    <w:p w:rsidR="00187D68" w:rsidRDefault="009277D0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396865" cy="3216910"/>
            <wp:effectExtent l="19050" t="0" r="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6865" cy="321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68" w:rsidRDefault="005C5F65">
      <w:pPr>
        <w:keepNext/>
      </w:pPr>
      <w:r>
        <w:t>3)</w:t>
      </w:r>
      <w:r>
        <w:tab/>
        <w:t>Click the "Submit Comment" button</w:t>
      </w:r>
    </w:p>
    <w:p w:rsidR="00187D68" w:rsidRDefault="009277D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5760" cy="3183890"/>
            <wp:effectExtent l="19050" t="0" r="2540" b="0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60" cy="318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68" w:rsidRDefault="005C5F65">
      <w:r>
        <w:t>4)</w:t>
      </w:r>
      <w:r>
        <w:tab/>
        <w:t>Complete the on-line form and click on "Submit"</w:t>
      </w:r>
    </w:p>
    <w:p w:rsidR="00187D68" w:rsidRDefault="009277D0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3965" cy="4572000"/>
            <wp:effectExtent l="1905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965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7D68" w:rsidRDefault="005C5F65">
      <w:pPr>
        <w:jc w:val="left"/>
      </w:pPr>
      <w:r>
        <w:t>For more information, read the AAP tutorial on:</w:t>
      </w:r>
      <w:r>
        <w:tab/>
      </w:r>
      <w:r>
        <w:br/>
      </w:r>
      <w:hyperlink r:id="rId57" w:history="1">
        <w:r>
          <w:rPr>
            <w:rStyle w:val="Hyperlink"/>
          </w:rPr>
          <w:t>http://www.itu.int/ITU-T/aapinfo/files/AAPTutorial.pdf</w:t>
        </w:r>
      </w:hyperlink>
    </w:p>
    <w:p w:rsidR="00187D68" w:rsidRDefault="005C5F65">
      <w:pPr>
        <w:pStyle w:val="AnnexNotitle"/>
      </w:pPr>
      <w:r>
        <w:br w:type="page"/>
        <w:t>Annex 3</w:t>
      </w:r>
    </w:p>
    <w:p w:rsidR="00187D68" w:rsidRDefault="005C5F65">
      <w:pPr>
        <w:jc w:val="center"/>
        <w:rPr>
          <w:szCs w:val="22"/>
        </w:rPr>
      </w:pPr>
      <w:r>
        <w:rPr>
          <w:szCs w:val="22"/>
        </w:rPr>
        <w:t>(to TSB AAP-61)</w:t>
      </w:r>
    </w:p>
    <w:p w:rsidR="00187D68" w:rsidRDefault="005C5F65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187D68" w:rsidRDefault="005C5F65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/>
      </w:tblPr>
      <w:tblGrid>
        <w:gridCol w:w="3147"/>
        <w:gridCol w:w="6548"/>
      </w:tblGrid>
      <w:tr w:rsidR="00187D68">
        <w:tc>
          <w:tcPr>
            <w:tcW w:w="5000" w:type="pct"/>
            <w:gridSpan w:val="2"/>
            <w:shd w:val="clear" w:color="auto" w:fill="EFFAFF"/>
          </w:tcPr>
          <w:p w:rsidR="00187D68" w:rsidRDefault="005C5F65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187D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D68" w:rsidRDefault="005C5F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>
              <w:rPr>
                <w:b/>
                <w:bCs/>
              </w:rPr>
              <w:t>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7D68" w:rsidRDefault="00187D68">
            <w:pPr>
              <w:pStyle w:val="Tabletext"/>
              <w:jc w:val="left"/>
            </w:pPr>
          </w:p>
        </w:tc>
      </w:tr>
      <w:tr w:rsidR="00187D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D68" w:rsidRDefault="005C5F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D68" w:rsidRDefault="00187D68">
            <w:pPr>
              <w:pStyle w:val="Tabletext"/>
              <w:jc w:val="left"/>
            </w:pPr>
          </w:p>
        </w:tc>
      </w:tr>
      <w:tr w:rsidR="00187D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D68" w:rsidRDefault="005C5F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D68" w:rsidRDefault="00187D68">
            <w:pPr>
              <w:pStyle w:val="Tabletext"/>
              <w:jc w:val="left"/>
            </w:pPr>
          </w:p>
        </w:tc>
      </w:tr>
      <w:tr w:rsidR="00187D68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187D68" w:rsidRDefault="005C5F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7D68" w:rsidRDefault="005C5F65">
            <w:pPr>
              <w:pStyle w:val="Tabletext"/>
              <w:jc w:val="left"/>
            </w:pPr>
            <w:r>
              <w:br/>
            </w:r>
            <w:r w:rsidR="00187D6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7D68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187D6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7D68">
              <w:fldChar w:fldCharType="end"/>
            </w:r>
            <w:r>
              <w:t xml:space="preserve"> Additional Review (AR)</w:t>
            </w:r>
          </w:p>
        </w:tc>
      </w:tr>
      <w:tr w:rsidR="00187D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D68" w:rsidRDefault="005C5F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187D68" w:rsidRDefault="00187D68">
            <w:pPr>
              <w:pStyle w:val="Tabletext"/>
              <w:jc w:val="left"/>
            </w:pPr>
          </w:p>
        </w:tc>
      </w:tr>
      <w:tr w:rsidR="00187D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D68" w:rsidRDefault="005C5F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D68" w:rsidRDefault="00187D68">
            <w:pPr>
              <w:pStyle w:val="Tabletext"/>
              <w:jc w:val="left"/>
            </w:pPr>
          </w:p>
        </w:tc>
      </w:tr>
      <w:tr w:rsidR="00187D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D68" w:rsidRDefault="005C5F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D68" w:rsidRDefault="00187D68">
            <w:pPr>
              <w:pStyle w:val="Tabletext"/>
              <w:jc w:val="left"/>
            </w:pPr>
          </w:p>
        </w:tc>
      </w:tr>
      <w:tr w:rsidR="00187D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D68" w:rsidRDefault="005C5F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D68" w:rsidRDefault="00187D68">
            <w:pPr>
              <w:pStyle w:val="Tabletext"/>
              <w:jc w:val="left"/>
            </w:pPr>
          </w:p>
        </w:tc>
      </w:tr>
      <w:tr w:rsidR="00187D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D68" w:rsidRDefault="005C5F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D68" w:rsidRDefault="00187D68">
            <w:pPr>
              <w:pStyle w:val="Tabletext"/>
              <w:jc w:val="left"/>
            </w:pPr>
          </w:p>
        </w:tc>
      </w:tr>
      <w:tr w:rsidR="00187D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D68" w:rsidRDefault="005C5F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D68" w:rsidRDefault="00187D68">
            <w:pPr>
              <w:pStyle w:val="Tabletext"/>
              <w:jc w:val="left"/>
            </w:pPr>
          </w:p>
        </w:tc>
      </w:tr>
      <w:tr w:rsidR="00187D68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187D68" w:rsidRDefault="005C5F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187D68" w:rsidRDefault="00187D68">
            <w:pPr>
              <w:pStyle w:val="Tabletext"/>
              <w:jc w:val="left"/>
            </w:pPr>
          </w:p>
        </w:tc>
      </w:tr>
      <w:tr w:rsidR="00187D68">
        <w:tc>
          <w:tcPr>
            <w:tcW w:w="1623" w:type="pct"/>
            <w:shd w:val="clear" w:color="auto" w:fill="EFFAFF"/>
            <w:vAlign w:val="center"/>
          </w:tcPr>
          <w:p w:rsidR="00187D68" w:rsidRDefault="005C5F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187D68" w:rsidRDefault="005C5F65">
            <w:pPr>
              <w:pStyle w:val="Tabletext"/>
              <w:jc w:val="left"/>
            </w:pPr>
            <w:r>
              <w:br/>
            </w:r>
            <w:r w:rsidR="00187D6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7D68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187D6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187D68">
              <w:fldChar w:fldCharType="end"/>
            </w:r>
            <w:r>
              <w:t xml:space="preserve"> We support this text on the condition that it be modified as per revision shown in the attachment.</w:t>
            </w:r>
          </w:p>
        </w:tc>
      </w:tr>
      <w:tr w:rsidR="00187D68">
        <w:tc>
          <w:tcPr>
            <w:tcW w:w="1623" w:type="pct"/>
            <w:shd w:val="clear" w:color="auto" w:fill="EFFAFF"/>
            <w:vAlign w:val="center"/>
          </w:tcPr>
          <w:p w:rsidR="00187D68" w:rsidRDefault="005C5F65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187D68" w:rsidRDefault="005C5F65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187D68" w:rsidRDefault="005C5F65">
      <w:pPr>
        <w:jc w:val="left"/>
        <w:rPr>
          <w:szCs w:val="22"/>
        </w:rPr>
      </w:pPr>
      <w:r>
        <w:tab/>
      </w:r>
      <w:r w:rsidR="00187D68" w:rsidRPr="00187D68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187D68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187D68" w:rsidRDefault="005C5F65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8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</w:t>
      </w:r>
      <w:r>
        <w:rPr>
          <w:i/>
          <w:iCs/>
          <w:szCs w:val="22"/>
        </w:rPr>
        <w:t>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187D68" w:rsidRDefault="00187D68">
      <w:pPr>
        <w:rPr>
          <w:i/>
          <w:iCs/>
          <w:szCs w:val="22"/>
        </w:rPr>
      </w:pPr>
    </w:p>
    <w:sectPr w:rsidR="00187D68" w:rsidSect="00187D68">
      <w:headerReference w:type="default" r:id="rId59"/>
      <w:footerReference w:type="default" r:id="rId60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F65" w:rsidRDefault="005C5F65">
      <w:r>
        <w:separator/>
      </w:r>
    </w:p>
  </w:endnote>
  <w:endnote w:type="continuationSeparator" w:id="0">
    <w:p w:rsidR="005C5F65" w:rsidRDefault="005C5F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68" w:rsidRDefault="005C5F65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2011-06-16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1985"/>
      <w:gridCol w:w="1559"/>
      <w:gridCol w:w="1843"/>
      <w:gridCol w:w="2410"/>
      <w:gridCol w:w="1701"/>
    </w:tblGrid>
    <w:tr w:rsidR="00187D68">
      <w:tc>
        <w:tcPr>
          <w:tcW w:w="1985" w:type="dxa"/>
        </w:tcPr>
        <w:p w:rsidR="00187D68" w:rsidRDefault="005C5F6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187D68" w:rsidRDefault="005C5F6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187D68" w:rsidRDefault="005C5F65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187D68" w:rsidRDefault="005C5F65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187D68" w:rsidRDefault="005C5F65">
          <w:pPr>
            <w:pStyle w:val="Tabletext"/>
            <w:jc w:val="right"/>
            <w:rPr>
              <w:sz w:val="20"/>
              <w:lang w:val="fr-FR"/>
            </w:rPr>
          </w:pPr>
          <w:r>
            <w:rPr>
              <w:sz w:val="20"/>
              <w:lang w:val="fr-FR"/>
            </w:rPr>
            <w:t>Web page:</w:t>
          </w:r>
          <w:r>
            <w:rPr>
              <w:sz w:val="20"/>
              <w:lang w:val="fr-FR"/>
            </w:rPr>
            <w:br/>
          </w:r>
          <w:hyperlink r:id="rId2" w:history="1">
            <w:r>
              <w:rPr>
                <w:rStyle w:val="Hyperlink"/>
                <w:sz w:val="20"/>
                <w:lang w:val="fr-FR"/>
              </w:rPr>
              <w:t>www.itu.int</w:t>
            </w:r>
          </w:hyperlink>
        </w:p>
      </w:tc>
    </w:tr>
  </w:tbl>
  <w:p w:rsidR="00187D68" w:rsidRDefault="00187D68">
    <w:pPr>
      <w:pStyle w:val="Tabletex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68" w:rsidRDefault="005C5F65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2011-06-16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68" w:rsidRDefault="005C5F65">
    <w:pPr>
      <w:pStyle w:val="Footer"/>
    </w:pPr>
    <w:r>
      <w:rPr>
        <w:sz w:val="18"/>
        <w:szCs w:val="18"/>
        <w:lang w:val="en-US"/>
      </w:rPr>
      <w:t>TSB AAP-61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2011-06-16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F65" w:rsidRDefault="005C5F65">
      <w:r>
        <w:t>____________________</w:t>
      </w:r>
    </w:p>
  </w:footnote>
  <w:footnote w:type="continuationSeparator" w:id="0">
    <w:p w:rsidR="005C5F65" w:rsidRDefault="005C5F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68" w:rsidRDefault="005C5F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7D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7D68">
      <w:rPr>
        <w:rStyle w:val="PageNumber"/>
        <w:szCs w:val="18"/>
      </w:rPr>
      <w:fldChar w:fldCharType="separate"/>
    </w:r>
    <w:r w:rsidR="009A5CE5">
      <w:rPr>
        <w:rStyle w:val="PageNumber"/>
        <w:noProof/>
        <w:szCs w:val="18"/>
      </w:rPr>
      <w:t>2</w:t>
    </w:r>
    <w:r w:rsidR="00187D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68" w:rsidRDefault="005C5F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7D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7D68">
      <w:rPr>
        <w:rStyle w:val="PageNumber"/>
        <w:szCs w:val="18"/>
      </w:rPr>
      <w:fldChar w:fldCharType="separate"/>
    </w:r>
    <w:r w:rsidR="009A5CE5">
      <w:rPr>
        <w:rStyle w:val="PageNumber"/>
        <w:noProof/>
        <w:szCs w:val="18"/>
      </w:rPr>
      <w:t>6</w:t>
    </w:r>
    <w:r w:rsidR="00187D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D68" w:rsidRDefault="005C5F65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187D68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187D68">
      <w:rPr>
        <w:rStyle w:val="PageNumber"/>
        <w:szCs w:val="18"/>
      </w:rPr>
      <w:fldChar w:fldCharType="separate"/>
    </w:r>
    <w:r w:rsidR="009A5CE5">
      <w:rPr>
        <w:rStyle w:val="PageNumber"/>
        <w:noProof/>
        <w:szCs w:val="18"/>
      </w:rPr>
      <w:t>7</w:t>
    </w:r>
    <w:r w:rsidR="00187D68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87D68"/>
    <w:rsid w:val="00187D68"/>
    <w:rsid w:val="005C5F65"/>
    <w:rsid w:val="009277D0"/>
    <w:rsid w:val="009A5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187D68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187D68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187D68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187D68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187D68"/>
    <w:pPr>
      <w:outlineLvl w:val="4"/>
    </w:pPr>
  </w:style>
  <w:style w:type="paragraph" w:styleId="Heading6">
    <w:name w:val="heading 6"/>
    <w:basedOn w:val="Heading4"/>
    <w:next w:val="Normal"/>
    <w:qFormat/>
    <w:rsid w:val="00187D68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187D68"/>
    <w:pPr>
      <w:outlineLvl w:val="6"/>
    </w:pPr>
  </w:style>
  <w:style w:type="paragraph" w:styleId="Heading8">
    <w:name w:val="heading 8"/>
    <w:basedOn w:val="Heading6"/>
    <w:next w:val="Normal"/>
    <w:qFormat/>
    <w:rsid w:val="00187D68"/>
    <w:pPr>
      <w:outlineLvl w:val="7"/>
    </w:pPr>
  </w:style>
  <w:style w:type="paragraph" w:styleId="Heading9">
    <w:name w:val="heading 9"/>
    <w:basedOn w:val="Heading6"/>
    <w:next w:val="Normal"/>
    <w:qFormat/>
    <w:rsid w:val="00187D6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187D68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187D68"/>
    <w:pPr>
      <w:spacing w:before="360"/>
    </w:pPr>
  </w:style>
  <w:style w:type="paragraph" w:customStyle="1" w:styleId="ChapNo">
    <w:name w:val="Chap_No"/>
    <w:basedOn w:val="Normal"/>
    <w:next w:val="Chaptitle"/>
    <w:rsid w:val="00187D68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187D68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187D68"/>
  </w:style>
  <w:style w:type="paragraph" w:customStyle="1" w:styleId="AnnexNotitle">
    <w:name w:val="Annex_No &amp; title"/>
    <w:basedOn w:val="Normal"/>
    <w:next w:val="Normalaftertitle"/>
    <w:rsid w:val="00187D68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187D68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187D68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187D68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187D68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187D68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187D68"/>
    <w:pPr>
      <w:spacing w:before="80"/>
      <w:ind w:left="794" w:hanging="794"/>
    </w:pPr>
  </w:style>
  <w:style w:type="paragraph" w:customStyle="1" w:styleId="enumlev2">
    <w:name w:val="enumlev2"/>
    <w:basedOn w:val="enumlev1"/>
    <w:rsid w:val="00187D68"/>
    <w:pPr>
      <w:ind w:left="1191" w:hanging="397"/>
    </w:pPr>
  </w:style>
  <w:style w:type="paragraph" w:customStyle="1" w:styleId="enumlev3">
    <w:name w:val="enumlev3"/>
    <w:basedOn w:val="enumlev2"/>
    <w:rsid w:val="00187D68"/>
    <w:pPr>
      <w:ind w:left="1588"/>
    </w:pPr>
  </w:style>
  <w:style w:type="paragraph" w:customStyle="1" w:styleId="Equation">
    <w:name w:val="Equation"/>
    <w:basedOn w:val="Normal"/>
    <w:rsid w:val="00187D68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187D68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187D68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187D68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187D68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187D68"/>
  </w:style>
  <w:style w:type="paragraph" w:customStyle="1" w:styleId="Tabletext">
    <w:name w:val="Table_text"/>
    <w:basedOn w:val="Normal"/>
    <w:rsid w:val="00187D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187D68"/>
    <w:pPr>
      <w:keepLines/>
      <w:spacing w:before="240" w:after="120"/>
      <w:jc w:val="center"/>
    </w:pPr>
  </w:style>
  <w:style w:type="paragraph" w:styleId="Footer">
    <w:name w:val="footer"/>
    <w:basedOn w:val="Normal"/>
    <w:rsid w:val="00187D68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187D68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187D68"/>
    <w:rPr>
      <w:position w:val="6"/>
      <w:sz w:val="18"/>
    </w:rPr>
  </w:style>
  <w:style w:type="paragraph" w:styleId="FootnoteText">
    <w:name w:val="footnote text"/>
    <w:basedOn w:val="Note"/>
    <w:semiHidden/>
    <w:rsid w:val="00187D68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187D68"/>
    <w:pPr>
      <w:spacing w:before="80"/>
    </w:pPr>
  </w:style>
  <w:style w:type="paragraph" w:styleId="Header">
    <w:name w:val="header"/>
    <w:basedOn w:val="Normal"/>
    <w:rsid w:val="00187D68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187D68"/>
  </w:style>
  <w:style w:type="paragraph" w:styleId="Index2">
    <w:name w:val="index 2"/>
    <w:basedOn w:val="Normal"/>
    <w:next w:val="Normal"/>
    <w:semiHidden/>
    <w:rsid w:val="00187D68"/>
    <w:pPr>
      <w:ind w:left="283"/>
    </w:pPr>
  </w:style>
  <w:style w:type="paragraph" w:styleId="Index3">
    <w:name w:val="index 3"/>
    <w:basedOn w:val="Normal"/>
    <w:next w:val="Normal"/>
    <w:semiHidden/>
    <w:rsid w:val="00187D68"/>
    <w:pPr>
      <w:ind w:left="566"/>
    </w:pPr>
  </w:style>
  <w:style w:type="paragraph" w:customStyle="1" w:styleId="PartNo">
    <w:name w:val="Part_No"/>
    <w:basedOn w:val="Normal"/>
    <w:next w:val="Partref"/>
    <w:rsid w:val="00187D6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187D68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187D68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187D68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187D6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187D68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187D68"/>
  </w:style>
  <w:style w:type="paragraph" w:customStyle="1" w:styleId="QuestionNo">
    <w:name w:val="Question_No"/>
    <w:basedOn w:val="RecNo"/>
    <w:next w:val="Questiontitle"/>
    <w:rsid w:val="00187D68"/>
  </w:style>
  <w:style w:type="paragraph" w:customStyle="1" w:styleId="RecNo">
    <w:name w:val="Rec_No"/>
    <w:basedOn w:val="Normal"/>
    <w:next w:val="Rectitle"/>
    <w:rsid w:val="00187D68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187D68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187D68"/>
  </w:style>
  <w:style w:type="paragraph" w:customStyle="1" w:styleId="Questionref">
    <w:name w:val="Question_ref"/>
    <w:basedOn w:val="Recref"/>
    <w:next w:val="Questiondate"/>
    <w:rsid w:val="00187D68"/>
  </w:style>
  <w:style w:type="paragraph" w:customStyle="1" w:styleId="Reftext">
    <w:name w:val="Ref_text"/>
    <w:basedOn w:val="Normal"/>
    <w:rsid w:val="00187D68"/>
    <w:pPr>
      <w:ind w:left="794" w:hanging="794"/>
    </w:pPr>
  </w:style>
  <w:style w:type="paragraph" w:customStyle="1" w:styleId="Repdate">
    <w:name w:val="Rep_date"/>
    <w:basedOn w:val="Recdate"/>
    <w:next w:val="Normalaftertitle"/>
    <w:rsid w:val="00187D68"/>
  </w:style>
  <w:style w:type="paragraph" w:customStyle="1" w:styleId="RepNo">
    <w:name w:val="Rep_No"/>
    <w:basedOn w:val="RecNo"/>
    <w:next w:val="Reptitle"/>
    <w:rsid w:val="00187D68"/>
  </w:style>
  <w:style w:type="paragraph" w:customStyle="1" w:styleId="Reptitle">
    <w:name w:val="Rep_title"/>
    <w:basedOn w:val="Rectitle"/>
    <w:next w:val="Repref"/>
    <w:rsid w:val="00187D68"/>
  </w:style>
  <w:style w:type="paragraph" w:customStyle="1" w:styleId="Repref">
    <w:name w:val="Rep_ref"/>
    <w:basedOn w:val="Recref"/>
    <w:next w:val="Repdate"/>
    <w:rsid w:val="00187D68"/>
  </w:style>
  <w:style w:type="paragraph" w:customStyle="1" w:styleId="Resdate">
    <w:name w:val="Res_date"/>
    <w:basedOn w:val="Recdate"/>
    <w:next w:val="Normalaftertitle"/>
    <w:rsid w:val="00187D68"/>
  </w:style>
  <w:style w:type="paragraph" w:customStyle="1" w:styleId="ResNo">
    <w:name w:val="Res_No"/>
    <w:basedOn w:val="RecNo"/>
    <w:next w:val="Restitle"/>
    <w:rsid w:val="00187D68"/>
  </w:style>
  <w:style w:type="paragraph" w:customStyle="1" w:styleId="Restitle">
    <w:name w:val="Res_title"/>
    <w:basedOn w:val="Rectitle"/>
    <w:next w:val="Resref"/>
    <w:rsid w:val="00187D68"/>
  </w:style>
  <w:style w:type="paragraph" w:customStyle="1" w:styleId="Resref">
    <w:name w:val="Res_ref"/>
    <w:basedOn w:val="Recref"/>
    <w:next w:val="Resdate"/>
    <w:rsid w:val="00187D68"/>
  </w:style>
  <w:style w:type="paragraph" w:customStyle="1" w:styleId="SectionNo">
    <w:name w:val="Section_No"/>
    <w:basedOn w:val="Normal"/>
    <w:next w:val="Sectiontitle"/>
    <w:rsid w:val="00187D68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187D68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187D68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87D68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187D68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187D68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187D68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187D68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187D68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187D68"/>
  </w:style>
  <w:style w:type="paragraph" w:customStyle="1" w:styleId="Title3">
    <w:name w:val="Title 3"/>
    <w:basedOn w:val="Title2"/>
    <w:next w:val="Title4"/>
    <w:rsid w:val="00187D68"/>
    <w:rPr>
      <w:caps w:val="0"/>
    </w:rPr>
  </w:style>
  <w:style w:type="paragraph" w:customStyle="1" w:styleId="Title4">
    <w:name w:val="Title 4"/>
    <w:basedOn w:val="Title3"/>
    <w:next w:val="Heading1"/>
    <w:rsid w:val="00187D68"/>
    <w:rPr>
      <w:b/>
    </w:rPr>
  </w:style>
  <w:style w:type="paragraph" w:customStyle="1" w:styleId="toc0">
    <w:name w:val="toc 0"/>
    <w:basedOn w:val="Normal"/>
    <w:next w:val="TOC1"/>
    <w:rsid w:val="00187D68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187D68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187D68"/>
    <w:pPr>
      <w:spacing w:before="80"/>
      <w:ind w:left="1531" w:hanging="851"/>
    </w:pPr>
  </w:style>
  <w:style w:type="paragraph" w:styleId="TOC3">
    <w:name w:val="toc 3"/>
    <w:basedOn w:val="TOC2"/>
    <w:semiHidden/>
    <w:rsid w:val="00187D68"/>
  </w:style>
  <w:style w:type="paragraph" w:styleId="TOC4">
    <w:name w:val="toc 4"/>
    <w:basedOn w:val="TOC3"/>
    <w:semiHidden/>
    <w:rsid w:val="00187D68"/>
  </w:style>
  <w:style w:type="paragraph" w:styleId="TOC5">
    <w:name w:val="toc 5"/>
    <w:basedOn w:val="TOC4"/>
    <w:semiHidden/>
    <w:rsid w:val="00187D68"/>
  </w:style>
  <w:style w:type="paragraph" w:styleId="TOC6">
    <w:name w:val="toc 6"/>
    <w:basedOn w:val="TOC4"/>
    <w:semiHidden/>
    <w:rsid w:val="00187D68"/>
  </w:style>
  <w:style w:type="paragraph" w:styleId="TOC7">
    <w:name w:val="toc 7"/>
    <w:basedOn w:val="TOC4"/>
    <w:semiHidden/>
    <w:rsid w:val="00187D68"/>
  </w:style>
  <w:style w:type="paragraph" w:styleId="TOC8">
    <w:name w:val="toc 8"/>
    <w:basedOn w:val="TOC4"/>
    <w:semiHidden/>
    <w:rsid w:val="00187D68"/>
  </w:style>
  <w:style w:type="character" w:customStyle="1" w:styleId="Appdef">
    <w:name w:val="App_def"/>
    <w:basedOn w:val="DefaultParagraphFont"/>
    <w:rsid w:val="00187D68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187D68"/>
  </w:style>
  <w:style w:type="character" w:customStyle="1" w:styleId="Artdef">
    <w:name w:val="Art_def"/>
    <w:basedOn w:val="DefaultParagraphFont"/>
    <w:rsid w:val="00187D68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187D68"/>
  </w:style>
  <w:style w:type="paragraph" w:customStyle="1" w:styleId="Reftitle">
    <w:name w:val="Ref_title"/>
    <w:basedOn w:val="Normal"/>
    <w:next w:val="Reftext"/>
    <w:rsid w:val="00187D68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187D68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187D68"/>
    <w:rPr>
      <w:b/>
      <w:color w:val="auto"/>
    </w:rPr>
  </w:style>
  <w:style w:type="paragraph" w:customStyle="1" w:styleId="Formal">
    <w:name w:val="Formal"/>
    <w:basedOn w:val="ASN1"/>
    <w:rsid w:val="00187D68"/>
    <w:rPr>
      <w:b w:val="0"/>
    </w:rPr>
  </w:style>
  <w:style w:type="paragraph" w:customStyle="1" w:styleId="FooterQP">
    <w:name w:val="Footer_QP"/>
    <w:basedOn w:val="Normal"/>
    <w:rsid w:val="00187D68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187D68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187D68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187D68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187D68"/>
  </w:style>
  <w:style w:type="paragraph" w:customStyle="1" w:styleId="RepNoBR">
    <w:name w:val="Rep_No_BR"/>
    <w:basedOn w:val="RecNoBR"/>
    <w:next w:val="Reptitle"/>
    <w:rsid w:val="00187D68"/>
  </w:style>
  <w:style w:type="paragraph" w:customStyle="1" w:styleId="ResNoBR">
    <w:name w:val="Res_No_BR"/>
    <w:basedOn w:val="RecNoBR"/>
    <w:next w:val="Restitle"/>
    <w:rsid w:val="00187D68"/>
  </w:style>
  <w:style w:type="paragraph" w:customStyle="1" w:styleId="TabletitleBR">
    <w:name w:val="Table_title_BR"/>
    <w:basedOn w:val="Normal"/>
    <w:next w:val="Tablehead"/>
    <w:rsid w:val="00187D68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187D68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187D68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187D68"/>
    <w:rPr>
      <w:b/>
    </w:rPr>
  </w:style>
  <w:style w:type="paragraph" w:customStyle="1" w:styleId="FiguretitleBR">
    <w:name w:val="Figure_title_BR"/>
    <w:basedOn w:val="TabletitleBR"/>
    <w:next w:val="Figurewithouttitle"/>
    <w:rsid w:val="00187D68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187D68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tu.int/ITU-T/" TargetMode="External"/><Relationship Id="rId18" Type="http://schemas.openxmlformats.org/officeDocument/2006/relationships/hyperlink" Target="http://www.itu.int/ITU-T/studygroups/com03" TargetMode="External"/><Relationship Id="rId26" Type="http://schemas.openxmlformats.org/officeDocument/2006/relationships/hyperlink" Target="http://www.itu.int/ITU-T/studygroups/com12" TargetMode="External"/><Relationship Id="rId39" Type="http://schemas.openxmlformats.org/officeDocument/2006/relationships/hyperlink" Target="http://www.itu.int/itu-t/aap/AAPRecDetails.aspx?AAPSeqNo=2343" TargetMode="External"/><Relationship Id="rId21" Type="http://schemas.openxmlformats.org/officeDocument/2006/relationships/hyperlink" Target="mailto:tsbsg5@itu.int" TargetMode="External"/><Relationship Id="rId34" Type="http://schemas.openxmlformats.org/officeDocument/2006/relationships/hyperlink" Target="http://www.itu.int/ITU-T/studygroups/com17" TargetMode="External"/><Relationship Id="rId42" Type="http://schemas.openxmlformats.org/officeDocument/2006/relationships/hyperlink" Target="http://www.itu.int/itu-t/aap/AAPRecDetails.aspx?AAPSeqNo=2328" TargetMode="External"/><Relationship Id="rId47" Type="http://schemas.openxmlformats.org/officeDocument/2006/relationships/hyperlink" Target="http://www.itu.int/itu-t/aap/AAPRecDetails.aspx?AAPSeqNo=2319" TargetMode="External"/><Relationship Id="rId50" Type="http://schemas.openxmlformats.org/officeDocument/2006/relationships/header" Target="header2.xml"/><Relationship Id="rId55" Type="http://schemas.openxmlformats.org/officeDocument/2006/relationships/image" Target="media/image4.gif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www.itu.int/ITU-T/studygroups/com02" TargetMode="External"/><Relationship Id="rId20" Type="http://schemas.openxmlformats.org/officeDocument/2006/relationships/hyperlink" Target="http://www.itu.int/ITU-T/studygroups/com05" TargetMode="External"/><Relationship Id="rId29" Type="http://schemas.openxmlformats.org/officeDocument/2006/relationships/hyperlink" Target="mailto:tsbsg13@itu.int" TargetMode="External"/><Relationship Id="rId41" Type="http://schemas.openxmlformats.org/officeDocument/2006/relationships/hyperlink" Target="http://www.itu.int/itu-t/aap/AAPRecDetails.aspx?AAPSeqNo=2327" TargetMode="External"/><Relationship Id="rId54" Type="http://schemas.openxmlformats.org/officeDocument/2006/relationships/image" Target="media/image3.gi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studygroups/com11" TargetMode="External"/><Relationship Id="rId32" Type="http://schemas.openxmlformats.org/officeDocument/2006/relationships/hyperlink" Target="http://www.itu.int/ITU-T/studygroups/com16" TargetMode="External"/><Relationship Id="rId37" Type="http://schemas.openxmlformats.org/officeDocument/2006/relationships/hyperlink" Target="http://www.itu.int/itu-t/aap/AAPRecDetails.aspx?AAPSeqNo=2345" TargetMode="External"/><Relationship Id="rId40" Type="http://schemas.openxmlformats.org/officeDocument/2006/relationships/hyperlink" Target="http://www.itu.int/itu-t/aap/AAPRecDetails.aspx?AAPSeqNo=2329" TargetMode="External"/><Relationship Id="rId45" Type="http://schemas.openxmlformats.org/officeDocument/2006/relationships/hyperlink" Target="http://www.itu.int/itu-t/aap/AAPRecDetails.aspx?AAPSeqNo=2269" TargetMode="External"/><Relationship Id="rId53" Type="http://schemas.openxmlformats.org/officeDocument/2006/relationships/image" Target="media/image2.gif"/><Relationship Id="rId58" Type="http://schemas.openxmlformats.org/officeDocument/2006/relationships/hyperlink" Target="mailto:tsbsg....@itu.int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tu.int/ITU-T/aap/" TargetMode="External"/><Relationship Id="rId23" Type="http://schemas.openxmlformats.org/officeDocument/2006/relationships/hyperlink" Target="mailto:tsbsg9@itu.int" TargetMode="External"/><Relationship Id="rId28" Type="http://schemas.openxmlformats.org/officeDocument/2006/relationships/hyperlink" Target="http://www.itu.int/ITU-T/studygroups/com13" TargetMode="External"/><Relationship Id="rId36" Type="http://schemas.openxmlformats.org/officeDocument/2006/relationships/hyperlink" Target="http://www.itu.int/itu-t/aap/AAPRecDetails.aspx?AAPSeqNo=2344" TargetMode="External"/><Relationship Id="rId49" Type="http://schemas.openxmlformats.org/officeDocument/2006/relationships/hyperlink" Target="http://www.itu.int/itu-t/aap/AAPRecDetails.aspx?AAPSeqNo=2304" TargetMode="External"/><Relationship Id="rId57" Type="http://schemas.openxmlformats.org/officeDocument/2006/relationships/hyperlink" Target="http://www.itu.int/ITU-T/aapinfo/files/AAPTutorial.pdf" TargetMode="External"/><Relationship Id="rId61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mailto:tsbsg3@itu.int" TargetMode="External"/><Relationship Id="rId31" Type="http://schemas.openxmlformats.org/officeDocument/2006/relationships/hyperlink" Target="mailto:tsbsg15@itu.int" TargetMode="External"/><Relationship Id="rId44" Type="http://schemas.openxmlformats.org/officeDocument/2006/relationships/hyperlink" Target="http://www.itu.int/itu-t/aap/AAPRecDetails.aspx?AAPSeqNo=2284" TargetMode="External"/><Relationship Id="rId52" Type="http://schemas.openxmlformats.org/officeDocument/2006/relationships/hyperlink" Target="http://www.itu.int/ITU-T/aap/" TargetMode="External"/><Relationship Id="rId6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itu.int/ITU-T/aap/" TargetMode="External"/><Relationship Id="rId14" Type="http://schemas.openxmlformats.org/officeDocument/2006/relationships/hyperlink" Target="http://www.itu.int/ITU-T/aapinfo/" TargetMode="External"/><Relationship Id="rId22" Type="http://schemas.openxmlformats.org/officeDocument/2006/relationships/hyperlink" Target="http://www.itu.int/ITU-T/studygroups/com09" TargetMode="External"/><Relationship Id="rId27" Type="http://schemas.openxmlformats.org/officeDocument/2006/relationships/hyperlink" Target="mailto:tsbsg12@itu.int" TargetMode="External"/><Relationship Id="rId30" Type="http://schemas.openxmlformats.org/officeDocument/2006/relationships/hyperlink" Target="http://www.itu.int/ITU-T/studygroups/com15" TargetMode="External"/><Relationship Id="rId35" Type="http://schemas.openxmlformats.org/officeDocument/2006/relationships/hyperlink" Target="mailto:tsbsg17@itu.int" TargetMode="External"/><Relationship Id="rId43" Type="http://schemas.openxmlformats.org/officeDocument/2006/relationships/hyperlink" Target="http://www.itu.int/itu-t/aap/AAPRecDetails.aspx?AAPSeqNo=2330" TargetMode="External"/><Relationship Id="rId48" Type="http://schemas.openxmlformats.org/officeDocument/2006/relationships/hyperlink" Target="http://www.itu.int/itu-t/aap/AAPRecDetails.aspx?AAPSeqNo=2306" TargetMode="External"/><Relationship Id="rId56" Type="http://schemas.openxmlformats.org/officeDocument/2006/relationships/image" Target="media/image5.gif"/><Relationship Id="rId8" Type="http://schemas.openxmlformats.org/officeDocument/2006/relationships/hyperlink" Target="mailto:tsbdir@itu.int" TargetMode="External"/><Relationship Id="rId51" Type="http://schemas.openxmlformats.org/officeDocument/2006/relationships/footer" Target="footer3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tsbsg2@itu.int" TargetMode="External"/><Relationship Id="rId25" Type="http://schemas.openxmlformats.org/officeDocument/2006/relationships/hyperlink" Target="mailto:tsbsg11@itu.int" TargetMode="External"/><Relationship Id="rId33" Type="http://schemas.openxmlformats.org/officeDocument/2006/relationships/hyperlink" Target="mailto:tsbsg16@itu.int" TargetMode="External"/><Relationship Id="rId38" Type="http://schemas.openxmlformats.org/officeDocument/2006/relationships/hyperlink" Target="http://www.itu.int/itu-t/aap/AAPRecDetails.aspx?AAPSeqNo=2346" TargetMode="External"/><Relationship Id="rId46" Type="http://schemas.openxmlformats.org/officeDocument/2006/relationships/hyperlink" Target="http://www.itu.int/itu-t/aap/AAPRecDetails.aspx?AAPSeqNo=2286" TargetMode="External"/><Relationship Id="rId59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1448</Words>
  <Characters>8257</Characters>
  <Application>Microsoft Office Word</Application>
  <DocSecurity>0</DocSecurity>
  <Lines>68</Lines>
  <Paragraphs>19</Paragraphs>
  <ScaleCrop>false</ScaleCrop>
  <Company/>
  <LinksUpToDate>false</LinksUpToDate>
  <CharactersWithSpaces>9686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ITU-T</dc:creator>
  <cp:keywords/>
  <dc:description/>
  <cp:lastModifiedBy>ITU-T</cp:lastModifiedBy>
  <cp:revision>3</cp:revision>
  <dcterms:created xsi:type="dcterms:W3CDTF">2011-06-15T12:49:00Z</dcterms:created>
  <dcterms:modified xsi:type="dcterms:W3CDTF">2011-06-15T12:49:00Z</dcterms:modified>
</cp:coreProperties>
</file>