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931"/>
        <w:gridCol w:w="1134"/>
      </w:tblGrid>
      <w:tr w:rsidR="00DF6A75">
        <w:trPr>
          <w:cantSplit/>
        </w:trPr>
        <w:tc>
          <w:tcPr>
            <w:tcW w:w="8931" w:type="dxa"/>
          </w:tcPr>
          <w:p w:rsidR="00DF6A75" w:rsidRDefault="00CD73EC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DF6A75" w:rsidRDefault="00CD73EC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DF6A75" w:rsidRDefault="0054477E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A75" w:rsidRDefault="00DF6A75"/>
    <w:p w:rsidR="00DF6A75" w:rsidRDefault="00CD73EC">
      <w:pPr>
        <w:jc w:val="right"/>
      </w:pPr>
      <w:r>
        <w:t>Ginebra,  16 de marzo de 2011</w:t>
      </w:r>
      <w:r>
        <w:tab/>
      </w:r>
    </w:p>
    <w:p w:rsidR="00DF6A75" w:rsidRDefault="00DF6A7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DF6A75">
        <w:trPr>
          <w:cantSplit/>
        </w:trPr>
        <w:tc>
          <w:tcPr>
            <w:tcW w:w="843" w:type="dxa"/>
          </w:tcPr>
          <w:p w:rsidR="00DF6A75" w:rsidRDefault="00CD73EC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DF6A75" w:rsidRDefault="00DF6A75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DF6A75" w:rsidRDefault="00DF6A75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DF6A75" w:rsidRDefault="00CD73EC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DF6A75" w:rsidRDefault="00CD73EC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DF6A75" w:rsidRDefault="00CD73EC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DF6A75" w:rsidRDefault="00CD73EC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AAP-55</w:t>
            </w:r>
          </w:p>
          <w:p w:rsidR="00DF6A75" w:rsidRDefault="00CD73EC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DF6A75" w:rsidRDefault="00DF6A75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DF6A75" w:rsidRDefault="00CD73EC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DF6A75" w:rsidRDefault="00CD73EC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DF6A75" w:rsidRDefault="00DF6A75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8" w:history="1">
              <w:r w:rsidR="00CD73EC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DF6A75" w:rsidRDefault="00CD73EC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DF6A75" w:rsidRDefault="00CD73EC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DF6A75" w:rsidRDefault="00CD73EC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DF6A75" w:rsidRDefault="00DF6A75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DF6A75" w:rsidRDefault="00CD73EC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DF6A75" w:rsidRDefault="00CD73EC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DF6A75" w:rsidRDefault="00CD73EC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DF6A75" w:rsidRDefault="00CD73EC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DF6A75" w:rsidRDefault="00DF6A75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DF6A75">
        <w:trPr>
          <w:cantSplit/>
        </w:trPr>
        <w:tc>
          <w:tcPr>
            <w:tcW w:w="908" w:type="dxa"/>
          </w:tcPr>
          <w:p w:rsidR="00DF6A75" w:rsidRDefault="00CD73EC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DF6A75" w:rsidRDefault="00CD73EC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DF6A75" w:rsidRDefault="00DF6A75"/>
    <w:p w:rsidR="00DF6A75" w:rsidRDefault="00CD73EC">
      <w:pPr>
        <w:rPr>
          <w:lang w:val="es-ES"/>
        </w:rPr>
      </w:pPr>
      <w:r>
        <w:rPr>
          <w:lang w:val="es-ES"/>
        </w:rPr>
        <w:t>Muy señora mía/Muy señor mío:</w:t>
      </w:r>
    </w:p>
    <w:p w:rsidR="00DF6A75" w:rsidRDefault="00DF6A75"/>
    <w:p w:rsidR="00DF6A75" w:rsidRDefault="00CD73EC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</w:t>
      </w:r>
      <w:r>
        <w:rPr>
          <w:lang w:val="es-ES"/>
        </w:rPr>
        <w:t>cuencias en materia de política o reglamentación y que no requieren, por lo tanto, la consulta formal de los Estados Miembros (véase el número 246B del Convenio de la UIT).</w:t>
      </w:r>
    </w:p>
    <w:p w:rsidR="00DF6A75" w:rsidRDefault="00CD73EC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</w:t>
      </w:r>
      <w:r>
        <w:rPr>
          <w:lang w:val="es-ES"/>
        </w:rPr>
        <w:t>o a los anuncios TSB AAP precedentes.</w:t>
      </w:r>
    </w:p>
    <w:p w:rsidR="00DF6A75" w:rsidRDefault="00CD73EC">
      <w:pPr>
        <w:rPr>
          <w:lang w:val="es-ES"/>
        </w:rPr>
      </w:pPr>
      <w:r>
        <w:rPr>
          <w:lang w:val="es-ES"/>
        </w:rPr>
        <w:t xml:space="preserve">Si desea formular un comentario en relación con una Recomendación sometida al AAP, le alentamos a utilizar el formulario de presentación de comentarios disponible en la página de la Recomendación que figura en el área </w:t>
      </w:r>
      <w:r>
        <w:rPr>
          <w:lang w:val="es-ES"/>
        </w:rPr>
        <w:t xml:space="preserve">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</w:t>
      </w:r>
      <w:r>
        <w:rPr>
          <w:lang w:val="es-ES"/>
        </w:rPr>
        <w:t>cretaría de la Comisión de Estudio correspondiente.</w:t>
      </w:r>
    </w:p>
    <w:p w:rsidR="00DF6A75" w:rsidRDefault="00CD73EC">
      <w:pPr>
        <w:rPr>
          <w:lang w:val="es-ES"/>
        </w:rPr>
      </w:pPr>
      <w:r>
        <w:rPr>
          <w:lang w:val="es-ES"/>
        </w:rPr>
        <w:t xml:space="preserve">Le rogamos tenga en cuenta que no se alientan comentarios que se limiten a apoyar la adopción del texto en cuestión. </w:t>
      </w:r>
    </w:p>
    <w:p w:rsidR="00DF6A75" w:rsidRDefault="00CD73EC">
      <w:pPr>
        <w:rPr>
          <w:lang w:val="es-ES"/>
        </w:rPr>
      </w:pPr>
      <w:r>
        <w:rPr>
          <w:lang w:val="es-ES"/>
        </w:rPr>
        <w:t>Le saluda atentamente,</w:t>
      </w:r>
    </w:p>
    <w:p w:rsidR="00DF6A75" w:rsidRDefault="00DF6A75"/>
    <w:p w:rsidR="00DF6A75" w:rsidRDefault="00DF6A75"/>
    <w:p w:rsidR="00DF6A75" w:rsidRDefault="00CD73EC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</w:r>
      <w:r>
        <w:rPr>
          <w:lang w:val="es-ES"/>
        </w:rPr>
        <w:t>Normalización de las Telecomunicaciones</w:t>
      </w:r>
    </w:p>
    <w:p w:rsidR="00DF6A75" w:rsidRDefault="00CD73EC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DF6A75" w:rsidRDefault="00DF6A75">
      <w:pPr>
        <w:spacing w:before="720"/>
        <w:sectPr w:rsidR="00DF6A7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F6A75" w:rsidRDefault="00CD73EC">
      <w:pPr>
        <w:pStyle w:val="AnnexNotitle"/>
      </w:pPr>
      <w:r>
        <w:lastRenderedPageBreak/>
        <w:t>Annex 1</w:t>
      </w:r>
    </w:p>
    <w:p w:rsidR="00DF6A75" w:rsidRDefault="00CD73EC">
      <w:pPr>
        <w:jc w:val="center"/>
      </w:pPr>
      <w:r>
        <w:t>(to TSB AAP-55)</w:t>
      </w:r>
    </w:p>
    <w:p w:rsidR="00DF6A75" w:rsidRDefault="00DF6A75">
      <w:pPr>
        <w:rPr>
          <w:szCs w:val="22"/>
        </w:rPr>
      </w:pPr>
    </w:p>
    <w:p w:rsidR="00DF6A75" w:rsidRDefault="00CD73E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F6A75" w:rsidRDefault="00CD73E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F6A75" w:rsidRDefault="00CD73E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F6A75" w:rsidRDefault="00CD73E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F6A75" w:rsidRDefault="00CD73E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F6A75" w:rsidRDefault="00CD73E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F6A75" w:rsidRDefault="00CD73E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F6A75" w:rsidRDefault="00CD73E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F6A75" w:rsidRDefault="00CD73EC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DF6A75" w:rsidRDefault="00CD73E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F6A75" w:rsidRDefault="00CD73E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F6A75" w:rsidRDefault="00CD73EC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DF6A75" w:rsidRDefault="00DF6A75">
      <w:pPr>
        <w:pStyle w:val="enumlev2"/>
        <w:rPr>
          <w:szCs w:val="22"/>
        </w:rPr>
      </w:pPr>
      <w:hyperlink r:id="rId13" w:history="1">
        <w:r w:rsidR="00CD73EC">
          <w:rPr>
            <w:rStyle w:val="Hyperlink"/>
            <w:szCs w:val="22"/>
          </w:rPr>
          <w:t>http://www.itu.int/ITU-T</w:t>
        </w:r>
      </w:hyperlink>
    </w:p>
    <w:p w:rsidR="00DF6A75" w:rsidRDefault="00CD73E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F6A75" w:rsidRDefault="00DF6A75">
      <w:pPr>
        <w:pStyle w:val="enumlev2"/>
        <w:rPr>
          <w:szCs w:val="22"/>
        </w:rPr>
      </w:pPr>
      <w:hyperlink r:id="rId14" w:history="1">
        <w:r w:rsidR="00CD73EC">
          <w:rPr>
            <w:rStyle w:val="Hyperlink"/>
            <w:szCs w:val="22"/>
          </w:rPr>
          <w:t>http://www.itu.int/ITU-T/aapinfo</w:t>
        </w:r>
      </w:hyperlink>
    </w:p>
    <w:p w:rsidR="00DF6A75" w:rsidRDefault="00CD73E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DF6A75" w:rsidRDefault="00CD73E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F6A75" w:rsidRDefault="00DF6A75">
      <w:pPr>
        <w:pStyle w:val="enumlev2"/>
        <w:rPr>
          <w:szCs w:val="22"/>
        </w:rPr>
      </w:pPr>
      <w:hyperlink r:id="rId15" w:history="1">
        <w:r w:rsidR="00CD73EC">
          <w:rPr>
            <w:rStyle w:val="Hyperlink"/>
            <w:szCs w:val="22"/>
          </w:rPr>
          <w:t>http://www.itu.int/ITU-T/aap/</w:t>
        </w:r>
      </w:hyperlink>
    </w:p>
    <w:p w:rsidR="00DF6A75" w:rsidRDefault="00CD73E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DF6A75">
        <w:tc>
          <w:tcPr>
            <w:tcW w:w="987" w:type="dxa"/>
          </w:tcPr>
          <w:p w:rsidR="00DF6A75" w:rsidRDefault="00CD73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F6A75" w:rsidRDefault="00DF6A7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D73EC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DF6A75" w:rsidRDefault="00DF6A7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D73E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F6A75">
        <w:tc>
          <w:tcPr>
            <w:tcW w:w="0" w:type="auto"/>
          </w:tcPr>
          <w:p w:rsidR="00DF6A75" w:rsidRDefault="00CD73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F6A75" w:rsidRDefault="00DF6A7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D73E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F6A75" w:rsidRDefault="00DF6A7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D73E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F6A75">
        <w:tc>
          <w:tcPr>
            <w:tcW w:w="0" w:type="auto"/>
          </w:tcPr>
          <w:p w:rsidR="00DF6A75" w:rsidRDefault="00CD73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F6A75" w:rsidRDefault="00DF6A7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D73E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F6A75" w:rsidRDefault="00DF6A7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D73E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F6A75">
        <w:tc>
          <w:tcPr>
            <w:tcW w:w="0" w:type="auto"/>
          </w:tcPr>
          <w:p w:rsidR="00DF6A75" w:rsidRDefault="00CD73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F6A75" w:rsidRDefault="00DF6A7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D73EC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DF6A75" w:rsidRDefault="00DF6A7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D73E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F6A75">
        <w:tc>
          <w:tcPr>
            <w:tcW w:w="0" w:type="auto"/>
          </w:tcPr>
          <w:p w:rsidR="00DF6A75" w:rsidRDefault="00CD73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F6A75" w:rsidRDefault="00DF6A7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D73E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F6A75" w:rsidRDefault="00DF6A7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D73E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F6A75">
        <w:tc>
          <w:tcPr>
            <w:tcW w:w="0" w:type="auto"/>
          </w:tcPr>
          <w:p w:rsidR="00DF6A75" w:rsidRDefault="00CD73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F6A75" w:rsidRDefault="00DF6A7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D73E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F6A75" w:rsidRDefault="00DF6A7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D73E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F6A75">
        <w:tc>
          <w:tcPr>
            <w:tcW w:w="0" w:type="auto"/>
          </w:tcPr>
          <w:p w:rsidR="00DF6A75" w:rsidRDefault="00CD73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F6A75" w:rsidRDefault="00DF6A7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D73EC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F6A75" w:rsidRDefault="00DF6A7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D73E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F6A75">
        <w:tc>
          <w:tcPr>
            <w:tcW w:w="0" w:type="auto"/>
          </w:tcPr>
          <w:p w:rsidR="00DF6A75" w:rsidRDefault="00CD73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F6A75" w:rsidRDefault="00DF6A7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D73E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F6A75" w:rsidRDefault="00DF6A7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D73E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F6A75">
        <w:tc>
          <w:tcPr>
            <w:tcW w:w="0" w:type="auto"/>
          </w:tcPr>
          <w:p w:rsidR="00DF6A75" w:rsidRDefault="00CD73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F6A75" w:rsidRDefault="00DF6A7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D73E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F6A75" w:rsidRDefault="00DF6A7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D73E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F6A75">
        <w:tc>
          <w:tcPr>
            <w:tcW w:w="0" w:type="auto"/>
          </w:tcPr>
          <w:p w:rsidR="00DF6A75" w:rsidRDefault="00CD73E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F6A75" w:rsidRDefault="00DF6A7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D73EC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DF6A75" w:rsidRDefault="00DF6A7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D73E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DF6A75" w:rsidRDefault="00DF6A75">
      <w:pPr>
        <w:pStyle w:val="Header"/>
        <w:ind w:left="360"/>
        <w:rPr>
          <w:b/>
          <w:bCs/>
          <w:sz w:val="24"/>
        </w:rPr>
        <w:sectPr w:rsidR="00DF6A7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F6A75" w:rsidRDefault="00CD73EC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F6A7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F6A75" w:rsidRDefault="00CD73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F6A75" w:rsidRDefault="00CD73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6A75" w:rsidRDefault="00CD73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6A75" w:rsidRDefault="00CD73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F6A75" w:rsidRDefault="00CD73E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F6A7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F6A75" w:rsidRDefault="00DF6A7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F6A75" w:rsidRDefault="00DF6A7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F6A75" w:rsidRDefault="00CD73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6A75" w:rsidRDefault="00CD73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6A75" w:rsidRDefault="00CD73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6A75" w:rsidRDefault="00CD73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6A75" w:rsidRDefault="00CD73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6A75" w:rsidRDefault="00CD73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6A75" w:rsidRDefault="00CD73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6A75" w:rsidRDefault="00CD73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F6A75" w:rsidRDefault="00DF6A7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36" w:history="1">
              <w:r w:rsidR="00CD73EC">
                <w:rPr>
                  <w:rStyle w:val="Hyperlink"/>
                  <w:sz w:val="20"/>
                </w:rPr>
                <w:t>M.727 (M.7pnop)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Planned Outage Notification Point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F6A75" w:rsidRDefault="00CD73EC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F6A7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F6A75" w:rsidRDefault="00CD73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F6A75" w:rsidRDefault="00CD73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6A75" w:rsidRDefault="00CD73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6A75" w:rsidRDefault="00CD73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F6A75" w:rsidRDefault="00CD73E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F6A7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F6A75" w:rsidRDefault="00DF6A7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F6A75" w:rsidRDefault="00DF6A7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F6A75" w:rsidRDefault="00CD73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6A75" w:rsidRDefault="00CD73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6A75" w:rsidRDefault="00CD73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6A75" w:rsidRDefault="00CD73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6A75" w:rsidRDefault="00CD73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6A75" w:rsidRDefault="00CD73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6A75" w:rsidRDefault="00CD73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6A75" w:rsidRDefault="00CD73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F6A75" w:rsidRDefault="00DF6A7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37" w:history="1">
              <w:r w:rsidR="00CD73EC">
                <w:rPr>
                  <w:rStyle w:val="Hyperlink"/>
                  <w:sz w:val="20"/>
                </w:rPr>
                <w:t>K.83 (K.monitor)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Monitoring of EMF levels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2011-03-08</w:t>
            </w:r>
          </w:p>
        </w:tc>
        <w:tc>
          <w:tcPr>
            <w:tcW w:w="88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38" w:history="1">
              <w:r w:rsidR="00CD73EC">
                <w:rPr>
                  <w:rStyle w:val="Hyperlink"/>
                  <w:sz w:val="20"/>
                </w:rPr>
                <w:t>L.1400 (L.methodology_umbrella)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Overview and general principles of methodologies for assessing the environmental impact of ICT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2010-10-16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2010-11-12</w:t>
            </w:r>
          </w:p>
        </w:tc>
        <w:tc>
          <w:tcPr>
            <w:tcW w:w="88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2011-02-21</w:t>
            </w:r>
          </w:p>
        </w:tc>
        <w:tc>
          <w:tcPr>
            <w:tcW w:w="88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DF6A75" w:rsidRDefault="00CD73EC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F6A7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F6A75" w:rsidRDefault="00CD73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F6A75" w:rsidRDefault="00CD73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6A75" w:rsidRDefault="00CD73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6A75" w:rsidRDefault="00CD73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F6A75" w:rsidRDefault="00CD73E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F6A7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F6A75" w:rsidRDefault="00DF6A7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F6A75" w:rsidRDefault="00DF6A7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F6A75" w:rsidRDefault="00CD73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6A75" w:rsidRDefault="00CD73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6A75" w:rsidRDefault="00CD73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6A75" w:rsidRDefault="00CD73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6A75" w:rsidRDefault="00CD73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6A75" w:rsidRDefault="00CD73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6A75" w:rsidRDefault="00CD73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6A75" w:rsidRDefault="00CD73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F6A75" w:rsidRDefault="00DF6A7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39" w:history="1">
              <w:r w:rsidR="00CD73EC">
                <w:rPr>
                  <w:rStyle w:val="Hyperlink"/>
                  <w:sz w:val="20"/>
                </w:rPr>
                <w:t>G.1050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Network model for evaluating multimedia transmission performance over Internet Protocol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40" w:history="1">
              <w:r w:rsidR="00CD73EC">
                <w:rPr>
                  <w:rStyle w:val="Hyperlink"/>
                  <w:sz w:val="20"/>
                </w:rPr>
                <w:t>P.56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Objective measurement of active speech level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41" w:history="1">
              <w:r w:rsidR="00CD73EC">
                <w:rPr>
                  <w:rStyle w:val="Hyperlink"/>
                  <w:sz w:val="20"/>
                </w:rPr>
                <w:t>P.311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Transmission characteristics for wideband digital handset and headset telephones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42" w:history="1">
              <w:r w:rsidR="00CD73EC">
                <w:rPr>
                  <w:rStyle w:val="Hyperlink"/>
                  <w:sz w:val="20"/>
                </w:rPr>
                <w:t>P.341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Transmission characteristics for wideband digital loudspeaking and hands-free telephony terminals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43" w:history="1">
              <w:r w:rsidR="00CD73EC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Narrowband hands-free communication in motor vehicles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44" w:history="1">
              <w:r w:rsidR="00CD73EC">
                <w:rPr>
                  <w:rStyle w:val="Hyperlink"/>
                  <w:sz w:val="20"/>
                </w:rPr>
                <w:t>Y.1540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Internet protocol data communication service – IP packet transfer and availability performance parameters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45" w:history="1">
              <w:r w:rsidR="00CD73EC">
                <w:rPr>
                  <w:rStyle w:val="Hyperlink"/>
                  <w:sz w:val="20"/>
                </w:rPr>
                <w:t>Y.1564 (Y.156sam)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Ethernet service activation test methodology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DF6A75" w:rsidRDefault="00CD73EC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F6A7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F6A75" w:rsidRDefault="00CD73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F6A75" w:rsidRDefault="00CD73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6A75" w:rsidRDefault="00CD73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6A75" w:rsidRDefault="00CD73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F6A75" w:rsidRDefault="00CD73E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F6A7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F6A75" w:rsidRDefault="00DF6A7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F6A75" w:rsidRDefault="00DF6A7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F6A75" w:rsidRDefault="00CD73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6A75" w:rsidRDefault="00CD73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6A75" w:rsidRDefault="00CD73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6A75" w:rsidRDefault="00CD73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6A75" w:rsidRDefault="00CD73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6A75" w:rsidRDefault="00CD73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6A75" w:rsidRDefault="00CD73E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6A75" w:rsidRDefault="00CD73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F6A75" w:rsidRDefault="00DF6A7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46" w:history="1">
              <w:r w:rsidR="00CD73EC">
                <w:rPr>
                  <w:rStyle w:val="Hyperlink"/>
                  <w:sz w:val="20"/>
                </w:rPr>
                <w:t>G.663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Application related aspects of optical amplifier devices and subsystems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47" w:history="1">
              <w:r w:rsidR="00CD73EC">
                <w:rPr>
                  <w:rStyle w:val="Hyperlink"/>
                  <w:sz w:val="20"/>
                </w:rPr>
                <w:t>G.709/Y.1331 (2009) Amd.2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Interfaces for the Optical Transport Network (OTN): Amendment 2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48" w:history="1">
              <w:r w:rsidR="00CD73EC">
                <w:rPr>
                  <w:rStyle w:val="Hyperlink"/>
                  <w:sz w:val="20"/>
                </w:rPr>
                <w:t>G.798 (2010) Amd.1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Characteristics of optical transport network hierarchy equipment functional blocks: Amendment 1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49" w:history="1">
              <w:r w:rsidR="00CD73EC">
                <w:rPr>
                  <w:rStyle w:val="Hyperlink"/>
                  <w:sz w:val="20"/>
                </w:rPr>
                <w:t>G.798 (2010) Cor.1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Characteristics of optical transport network hierarchy equipment functional blocks: Corrigendum 1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50" w:history="1">
              <w:r w:rsidR="00CD73EC">
                <w:rPr>
                  <w:rStyle w:val="Hyperlink"/>
                  <w:sz w:val="20"/>
                </w:rPr>
                <w:t>G.798.1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Types and characteristics of Optical Transport Network (OTN) equipment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51" w:history="1">
              <w:r w:rsidR="00CD73EC">
                <w:rPr>
                  <w:rStyle w:val="Hyperlink"/>
                  <w:sz w:val="20"/>
                </w:rPr>
                <w:t>G.806 (2009) Amd.1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Characteristics of transport equipment – Description methodology and generic functionality: Amendment 1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52" w:history="1">
              <w:r w:rsidR="00CD73EC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Optical Transport Network (OTN): Linear protection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53" w:history="1">
              <w:r w:rsidR="00CD73EC">
                <w:rPr>
                  <w:rStyle w:val="Hyperlink"/>
                  <w:sz w:val="20"/>
                </w:rPr>
                <w:t>G.874 (2010) Cor.1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Management aspects of optical transport network elements: Corrigendum 1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54" w:history="1">
              <w:r w:rsidR="00CD73EC">
                <w:rPr>
                  <w:rStyle w:val="Hyperlink"/>
                  <w:sz w:val="20"/>
                </w:rPr>
                <w:t>G.959.1 (2009) Amd.1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Optical transport networks physical layer interfaces: Amendment 1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55" w:history="1">
              <w:r w:rsidR="00CD73EC">
                <w:rPr>
                  <w:rStyle w:val="Hyperlink"/>
                  <w:sz w:val="20"/>
                </w:rPr>
                <w:t>G.972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Definition of terms relevant to optical fibre submarine cable systems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56" w:history="1">
              <w:r w:rsidR="00CD73EC">
                <w:rPr>
                  <w:rStyle w:val="Hyperlink"/>
                  <w:sz w:val="20"/>
                </w:rPr>
                <w:t>G.973.2 (G.mdasub)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Multichannel DWDM applications with single channel optical interfaces for repeaterless optical fibre submarine cable systems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57" w:history="1">
              <w:r w:rsidR="00CD73EC">
                <w:rPr>
                  <w:rStyle w:val="Hyperlink"/>
                  <w:sz w:val="20"/>
                </w:rPr>
                <w:t>G.977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Characteristics of optically amplified optical fibre submarine cable systems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58" w:history="1">
              <w:r w:rsidR="00CD73EC">
                <w:rPr>
                  <w:rStyle w:val="Hyperlink"/>
                  <w:sz w:val="20"/>
                </w:rPr>
                <w:t>G.988 (2010-10) Amd.1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ONU management and control interface (OMCI) specification: Amendment 1 - Maintenance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59" w:history="1">
              <w:r w:rsidR="00CD73EC">
                <w:rPr>
                  <w:rStyle w:val="Hyperlink"/>
                  <w:sz w:val="20"/>
                </w:rPr>
                <w:t>G.992.3 (2009) Cor.2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Asymmetric digital subscriber line transceivers 2 (ADSL2): Corrigendum 2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60" w:history="1">
              <w:r w:rsidR="00CD73EC">
                <w:rPr>
                  <w:rStyle w:val="Hyperlink"/>
                  <w:sz w:val="20"/>
                </w:rPr>
                <w:t>G.993.2 (2006) Amd.7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Very high speed digital subscriber line transceivers 2 (VDSL2): Amendment 7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61" w:history="1">
              <w:r w:rsidR="00CD73EC">
                <w:rPr>
                  <w:rStyle w:val="Hyperlink"/>
                  <w:sz w:val="20"/>
                </w:rPr>
                <w:t>G.993.2 (2006) Cor.4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Very high speed digital subscriber line transceivers 2 (VDSL2): Corrigendum 4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62" w:history="1">
              <w:r w:rsidR="00CD73EC">
                <w:rPr>
                  <w:rStyle w:val="Hyperlink"/>
                  <w:sz w:val="20"/>
                </w:rPr>
                <w:t>G.993.5 (2010) Cor.1 (G.vector)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Self-FEXT cancellation (vectoring) for use with VDSL2 transceivers: Corrigendum 1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63" w:history="1">
              <w:r w:rsidR="00CD73EC">
                <w:rPr>
                  <w:rStyle w:val="Hyperlink"/>
                  <w:sz w:val="20"/>
                </w:rPr>
                <w:t>G.994.1 (2007) Amd.7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Handshake procedures for digital subscriber line (DSL) transceivers: Amendment 7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64" w:history="1">
              <w:r w:rsidR="00CD73EC">
                <w:rPr>
                  <w:rStyle w:val="Hyperlink"/>
                  <w:sz w:val="20"/>
                </w:rPr>
                <w:t>G.997.1 (2009) Amd.3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Physical layer management for digital subscriber line (DSL) transceivers: Amendment 3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65" w:history="1">
              <w:r w:rsidR="00CD73EC">
                <w:rPr>
                  <w:rStyle w:val="Hyperlink"/>
                  <w:sz w:val="20"/>
                </w:rPr>
                <w:t>G.998.4 (2010) Amd.1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Improved impulse noise protection for DSL transceivers: Amendment 1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66" w:history="1">
              <w:r w:rsidR="00CD73EC">
                <w:rPr>
                  <w:rStyle w:val="Hyperlink"/>
                  <w:sz w:val="20"/>
                </w:rPr>
                <w:t>G.998.4 (2010) Cor.2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Improved impulse noise protection for DSL transceivers: Corrigendum 2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67" w:history="1">
              <w:r w:rsidR="00CD73EC">
                <w:rPr>
                  <w:rStyle w:val="Hyperlink"/>
                  <w:sz w:val="20"/>
                </w:rPr>
                <w:t>G.7041/Y.1303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Generic framing procedure (GFP)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68" w:history="1">
              <w:r w:rsidR="00CD73EC">
                <w:rPr>
                  <w:rStyle w:val="Hyperlink"/>
                  <w:sz w:val="20"/>
                </w:rPr>
                <w:t>G.7710/Y.1701 (2007) Cor.2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Common equipment management function requirements: Corrigendum 2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69" w:history="1">
              <w:r w:rsidR="00CD73EC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70" w:history="1">
              <w:r w:rsidR="00CD73EC">
                <w:rPr>
                  <w:rStyle w:val="Hyperlink"/>
                  <w:sz w:val="20"/>
                </w:rPr>
                <w:t>G.8013/Y.1731 (Y.1731)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OAM functions and mechanisms for Ethernet based networks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71" w:history="1">
              <w:r w:rsidR="00CD73EC">
                <w:rPr>
                  <w:rStyle w:val="Hyperlink"/>
                  <w:sz w:val="20"/>
                </w:rPr>
                <w:t>G.8021/Y.1341 (2010) Amd.1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Characteristics of Ethernet transport network equipment functional blocks: Amendment 1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72" w:history="1">
              <w:r w:rsidR="00CD73EC">
                <w:rPr>
                  <w:rStyle w:val="Hyperlink"/>
                  <w:sz w:val="20"/>
                </w:rPr>
                <w:t>G.8031/Y.1342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Ethernet linear protection switching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73" w:history="1">
              <w:r w:rsidR="00CD73EC">
                <w:rPr>
                  <w:rStyle w:val="Hyperlink"/>
                  <w:sz w:val="20"/>
                </w:rPr>
                <w:t>G.8051/Y.1345 (2009) Amd.1 (G.eot-mgmt)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Management aspects of the Ethernet-over-Transport (EoT) capable network element: Amendment 1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74" w:history="1">
              <w:r w:rsidR="00CD73EC">
                <w:rPr>
                  <w:rStyle w:val="Hyperlink"/>
                  <w:sz w:val="20"/>
                </w:rPr>
                <w:t>G.8110.1/Y.1370.1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Architecture of MPLS Transport Profile (MPLS-TP) layer network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75" w:history="1">
              <w:r w:rsidR="00CD73EC">
                <w:rPr>
                  <w:rStyle w:val="Hyperlink"/>
                  <w:sz w:val="20"/>
                </w:rPr>
                <w:t>G.8201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Error performance parameters and objectives for multi-operator international paths within the Optical Transport Network (OTN)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76" w:history="1">
              <w:r w:rsidR="00CD73EC">
                <w:rPr>
                  <w:rStyle w:val="Hyperlink"/>
                  <w:sz w:val="20"/>
                </w:rPr>
                <w:t>G.8251 (2010) Amd.1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The control of jitter and wander within the optical transport network (OTN): Amendment 1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77" w:history="1">
              <w:r w:rsidR="00CD73EC">
                <w:rPr>
                  <w:rStyle w:val="Hyperlink"/>
                  <w:sz w:val="20"/>
                </w:rPr>
                <w:t>G.8265.1/Y.1365.1 (2010) Amd.1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Precision time protocol telecom profile for frequency synchronization: Amendment 1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78" w:history="1">
              <w:r w:rsidR="00CD73EC">
                <w:rPr>
                  <w:rStyle w:val="Hyperlink"/>
                  <w:sz w:val="20"/>
                </w:rPr>
                <w:t>G.9956 (G.hnem)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Narrow-band OFDM power line communication transceivers - Data link layer specification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79" w:history="1">
              <w:r w:rsidR="00CD73EC">
                <w:rPr>
                  <w:rStyle w:val="Hyperlink"/>
                  <w:sz w:val="20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80" w:history="1">
              <w:r w:rsidR="00CD73EC">
                <w:rPr>
                  <w:rStyle w:val="Hyperlink"/>
                  <w:sz w:val="20"/>
                </w:rPr>
                <w:t>G.9961 (2010) Cor.1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Data link layer (DLL) for unified high-speed wire-line based home networking transceivers: Corrigendum 1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F6A75">
        <w:trPr>
          <w:cantSplit/>
        </w:trPr>
        <w:tc>
          <w:tcPr>
            <w:tcW w:w="2090" w:type="dxa"/>
          </w:tcPr>
          <w:p w:rsidR="00DF6A75" w:rsidRDefault="00DF6A75">
            <w:pPr>
              <w:jc w:val="left"/>
            </w:pPr>
            <w:hyperlink r:id="rId81" w:history="1">
              <w:r w:rsidR="00CD73EC">
                <w:rPr>
                  <w:rStyle w:val="Hyperlink"/>
                  <w:sz w:val="20"/>
                </w:rPr>
                <w:t>O.174 (2009) Amd.1</w:t>
              </w:r>
            </w:hyperlink>
          </w:p>
        </w:tc>
        <w:tc>
          <w:tcPr>
            <w:tcW w:w="4000" w:type="dxa"/>
          </w:tcPr>
          <w:p w:rsidR="00DF6A75" w:rsidRDefault="00CD73EC">
            <w:r>
              <w:rPr>
                <w:sz w:val="20"/>
              </w:rPr>
              <w:t>Jitter and wander measuring equipment for digital systems which are based on synchronous Ethernet technology: Amendment 1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115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80" w:type="dxa"/>
          </w:tcPr>
          <w:p w:rsidR="00DF6A75" w:rsidRDefault="00DF6A75">
            <w:pPr>
              <w:jc w:val="center"/>
            </w:pPr>
          </w:p>
        </w:tc>
        <w:tc>
          <w:tcPr>
            <w:tcW w:w="860" w:type="dxa"/>
          </w:tcPr>
          <w:p w:rsidR="00DF6A75" w:rsidRDefault="00CD73E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F6A75" w:rsidRDefault="00DF6A75">
      <w:pPr>
        <w:pStyle w:val="Header"/>
        <w:ind w:left="360"/>
        <w:rPr>
          <w:b/>
          <w:bCs/>
          <w:sz w:val="24"/>
        </w:rPr>
        <w:sectPr w:rsidR="00DF6A75">
          <w:headerReference w:type="default" r:id="rId82"/>
          <w:footerReference w:type="default" r:id="rId8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F6A75" w:rsidRDefault="00CD73EC">
      <w:pPr>
        <w:pStyle w:val="AnnexNotitle"/>
      </w:pPr>
      <w:r>
        <w:t>Annex 2</w:t>
      </w:r>
    </w:p>
    <w:p w:rsidR="00DF6A75" w:rsidRDefault="00CD73EC">
      <w:pPr>
        <w:jc w:val="center"/>
        <w:rPr>
          <w:szCs w:val="22"/>
        </w:rPr>
      </w:pPr>
      <w:r>
        <w:rPr>
          <w:szCs w:val="22"/>
        </w:rPr>
        <w:t>(to TSB AAP-55)</w:t>
      </w:r>
    </w:p>
    <w:p w:rsidR="00DF6A75" w:rsidRDefault="00CD73E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F6A75" w:rsidRDefault="00CD73E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F6A75" w:rsidRDefault="00CD73EC">
      <w:r>
        <w:t>1)</w:t>
      </w:r>
      <w:r>
        <w:tab/>
        <w:t xml:space="preserve">Go to AAP search Web page at </w:t>
      </w:r>
      <w:hyperlink r:id="rId84" w:history="1">
        <w:r>
          <w:rPr>
            <w:rStyle w:val="Hyperlink"/>
            <w:szCs w:val="22"/>
          </w:rPr>
          <w:t>http://www.itu.int/ITU-T/aap/</w:t>
        </w:r>
      </w:hyperlink>
    </w:p>
    <w:p w:rsidR="00DF6A75" w:rsidRDefault="0054477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A75" w:rsidRDefault="00CD73EC">
      <w:r>
        <w:t>2)</w:t>
      </w:r>
      <w:r>
        <w:tab/>
        <w:t>Select your Recommendation</w:t>
      </w:r>
    </w:p>
    <w:p w:rsidR="00DF6A75" w:rsidRDefault="0054477E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A75" w:rsidRDefault="00CD73EC">
      <w:pPr>
        <w:keepNext/>
      </w:pPr>
      <w:r>
        <w:t>3)</w:t>
      </w:r>
      <w:r>
        <w:tab/>
        <w:t>Click the "Submit Comment" button</w:t>
      </w:r>
    </w:p>
    <w:p w:rsidR="00DF6A75" w:rsidRDefault="0054477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A75" w:rsidRDefault="00CD73EC">
      <w:r>
        <w:t>4)</w:t>
      </w:r>
      <w:r>
        <w:tab/>
      </w:r>
      <w:r>
        <w:t>Complete the on-line form and click on "Submit"</w:t>
      </w:r>
    </w:p>
    <w:p w:rsidR="00DF6A75" w:rsidRDefault="0054477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A75" w:rsidRDefault="00CD73EC">
      <w:pPr>
        <w:jc w:val="left"/>
      </w:pPr>
      <w:r>
        <w:t>For more information, read the AAP tutorial on:</w:t>
      </w:r>
      <w:r>
        <w:tab/>
      </w:r>
      <w:r>
        <w:br/>
      </w:r>
      <w:hyperlink r:id="rId89" w:history="1">
        <w:r>
          <w:rPr>
            <w:rStyle w:val="Hyperlink"/>
          </w:rPr>
          <w:t>http://www.itu.int/ITU-T/aapinfo/files/AAPTutorial.pdf</w:t>
        </w:r>
      </w:hyperlink>
    </w:p>
    <w:p w:rsidR="00DF6A75" w:rsidRDefault="00CD73EC">
      <w:pPr>
        <w:pStyle w:val="AnnexNotitle"/>
      </w:pPr>
      <w:r>
        <w:br w:type="page"/>
        <w:t>Annex 3</w:t>
      </w:r>
    </w:p>
    <w:p w:rsidR="00DF6A75" w:rsidRDefault="00CD73EC">
      <w:pPr>
        <w:jc w:val="center"/>
        <w:rPr>
          <w:szCs w:val="22"/>
        </w:rPr>
      </w:pPr>
      <w:r>
        <w:rPr>
          <w:szCs w:val="22"/>
        </w:rPr>
        <w:t>(to TSB AAP-55)</w:t>
      </w:r>
    </w:p>
    <w:p w:rsidR="00DF6A75" w:rsidRDefault="00CD73EC">
      <w:pPr>
        <w:pStyle w:val="Headingb"/>
        <w:jc w:val="center"/>
        <w:rPr>
          <w:szCs w:val="22"/>
        </w:rPr>
      </w:pPr>
      <w:r>
        <w:rPr>
          <w:szCs w:val="22"/>
        </w:rPr>
        <w:t>Recommen</w:t>
      </w:r>
      <w:r>
        <w:rPr>
          <w:szCs w:val="22"/>
        </w:rPr>
        <w:t>dations under LC/AR – Comment submission form</w:t>
      </w:r>
    </w:p>
    <w:p w:rsidR="00DF6A75" w:rsidRDefault="00CD73E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DF6A75">
        <w:tc>
          <w:tcPr>
            <w:tcW w:w="5000" w:type="pct"/>
            <w:gridSpan w:val="2"/>
            <w:shd w:val="clear" w:color="auto" w:fill="EFFAFF"/>
          </w:tcPr>
          <w:p w:rsidR="00DF6A75" w:rsidRDefault="00CD73E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F6A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6A75" w:rsidRDefault="00CD73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F6A75" w:rsidRDefault="00DF6A75">
            <w:pPr>
              <w:pStyle w:val="Tabletext"/>
              <w:jc w:val="left"/>
            </w:pPr>
          </w:p>
        </w:tc>
      </w:tr>
      <w:tr w:rsidR="00DF6A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6A75" w:rsidRDefault="00CD73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6A75" w:rsidRDefault="00DF6A75">
            <w:pPr>
              <w:pStyle w:val="Tabletext"/>
              <w:jc w:val="left"/>
            </w:pPr>
          </w:p>
        </w:tc>
      </w:tr>
      <w:tr w:rsidR="00DF6A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6A75" w:rsidRDefault="00CD73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6A75" w:rsidRDefault="00DF6A75">
            <w:pPr>
              <w:pStyle w:val="Tabletext"/>
              <w:jc w:val="left"/>
            </w:pPr>
          </w:p>
        </w:tc>
      </w:tr>
      <w:tr w:rsidR="00DF6A7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F6A75" w:rsidRDefault="00CD73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F6A75" w:rsidRDefault="00CD73EC">
            <w:pPr>
              <w:pStyle w:val="Tabletext"/>
              <w:jc w:val="left"/>
            </w:pPr>
            <w:r>
              <w:br/>
            </w:r>
            <w:r w:rsidR="00DF6A7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F6A7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F6A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F6A75">
              <w:fldChar w:fldCharType="end"/>
            </w:r>
            <w:r>
              <w:t xml:space="preserve"> Additional Review (AR)</w:t>
            </w:r>
          </w:p>
        </w:tc>
      </w:tr>
      <w:tr w:rsidR="00DF6A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6A75" w:rsidRDefault="00CD73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F6A75" w:rsidRDefault="00DF6A75">
            <w:pPr>
              <w:pStyle w:val="Tabletext"/>
              <w:jc w:val="left"/>
            </w:pPr>
          </w:p>
        </w:tc>
      </w:tr>
      <w:tr w:rsidR="00DF6A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6A75" w:rsidRDefault="00CD73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6A75" w:rsidRDefault="00DF6A75">
            <w:pPr>
              <w:pStyle w:val="Tabletext"/>
              <w:jc w:val="left"/>
            </w:pPr>
          </w:p>
        </w:tc>
      </w:tr>
      <w:tr w:rsidR="00DF6A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6A75" w:rsidRDefault="00CD73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6A75" w:rsidRDefault="00DF6A75">
            <w:pPr>
              <w:pStyle w:val="Tabletext"/>
              <w:jc w:val="left"/>
            </w:pPr>
          </w:p>
        </w:tc>
      </w:tr>
      <w:tr w:rsidR="00DF6A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6A75" w:rsidRDefault="00CD73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6A75" w:rsidRDefault="00DF6A75">
            <w:pPr>
              <w:pStyle w:val="Tabletext"/>
              <w:jc w:val="left"/>
            </w:pPr>
          </w:p>
        </w:tc>
      </w:tr>
      <w:tr w:rsidR="00DF6A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6A75" w:rsidRDefault="00CD73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6A75" w:rsidRDefault="00DF6A75">
            <w:pPr>
              <w:pStyle w:val="Tabletext"/>
              <w:jc w:val="left"/>
            </w:pPr>
          </w:p>
        </w:tc>
      </w:tr>
      <w:tr w:rsidR="00DF6A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6A75" w:rsidRDefault="00CD73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6A75" w:rsidRDefault="00DF6A75">
            <w:pPr>
              <w:pStyle w:val="Tabletext"/>
              <w:jc w:val="left"/>
            </w:pPr>
          </w:p>
        </w:tc>
      </w:tr>
      <w:tr w:rsidR="00DF6A7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6A75" w:rsidRDefault="00CD73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6A75" w:rsidRDefault="00DF6A75">
            <w:pPr>
              <w:pStyle w:val="Tabletext"/>
              <w:jc w:val="left"/>
            </w:pPr>
          </w:p>
        </w:tc>
      </w:tr>
      <w:tr w:rsidR="00DF6A75">
        <w:tc>
          <w:tcPr>
            <w:tcW w:w="1623" w:type="pct"/>
            <w:shd w:val="clear" w:color="auto" w:fill="EFFAFF"/>
            <w:vAlign w:val="center"/>
          </w:tcPr>
          <w:p w:rsidR="00DF6A75" w:rsidRDefault="00CD73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F6A75" w:rsidRDefault="00CD73EC">
            <w:pPr>
              <w:pStyle w:val="Tabletext"/>
              <w:jc w:val="left"/>
            </w:pPr>
            <w:r>
              <w:br/>
            </w:r>
            <w:r w:rsidR="00DF6A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F6A75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DF6A7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F6A7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DF6A75">
        <w:tc>
          <w:tcPr>
            <w:tcW w:w="1623" w:type="pct"/>
            <w:shd w:val="clear" w:color="auto" w:fill="EFFAFF"/>
            <w:vAlign w:val="center"/>
          </w:tcPr>
          <w:p w:rsidR="00DF6A75" w:rsidRDefault="00CD73E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F6A75" w:rsidRDefault="00CD73EC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F6A75" w:rsidRDefault="00CD73EC">
      <w:pPr>
        <w:jc w:val="left"/>
        <w:rPr>
          <w:szCs w:val="22"/>
        </w:rPr>
      </w:pPr>
      <w:r>
        <w:tab/>
      </w:r>
      <w:r w:rsidR="00DF6A75" w:rsidRPr="00DF6A75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F6A7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F6A75" w:rsidRDefault="00CD73EC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F6A75" w:rsidRDefault="00DF6A75">
      <w:pPr>
        <w:rPr>
          <w:i/>
          <w:iCs/>
          <w:szCs w:val="22"/>
        </w:rPr>
      </w:pPr>
    </w:p>
    <w:sectPr w:rsidR="00DF6A75" w:rsidSect="00DF6A75">
      <w:headerReference w:type="default" r:id="rId91"/>
      <w:footerReference w:type="default" r:id="rId9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3EC" w:rsidRDefault="00CD73EC">
      <w:r>
        <w:separator/>
      </w:r>
    </w:p>
  </w:endnote>
  <w:endnote w:type="continuationSeparator" w:id="0">
    <w:p w:rsidR="00CD73EC" w:rsidRDefault="00CD7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A75" w:rsidRDefault="00CD73EC">
    <w:pPr>
      <w:pStyle w:val="Footer"/>
    </w:pPr>
    <w:r>
      <w:rPr>
        <w:sz w:val="18"/>
        <w:szCs w:val="18"/>
        <w:lang w:val="en-US"/>
      </w:rPr>
      <w:t>TSB AAP-55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2011-03-16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DF6A75">
      <w:tc>
        <w:tcPr>
          <w:tcW w:w="1985" w:type="dxa"/>
        </w:tcPr>
        <w:p w:rsidR="00DF6A75" w:rsidRDefault="00CD73E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F6A75" w:rsidRDefault="00CD73E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F6A75" w:rsidRDefault="00CD73E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F6A75" w:rsidRDefault="00CD73EC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F6A75" w:rsidRDefault="00CD73E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F6A75" w:rsidRDefault="00DF6A75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A75" w:rsidRDefault="00CD73EC">
    <w:pPr>
      <w:pStyle w:val="Footer"/>
    </w:pPr>
    <w:r>
      <w:rPr>
        <w:sz w:val="18"/>
        <w:szCs w:val="18"/>
        <w:lang w:val="en-US"/>
      </w:rPr>
      <w:t>TSB AAP-55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2011-03-16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A75" w:rsidRDefault="00CD73EC">
    <w:pPr>
      <w:pStyle w:val="Footer"/>
    </w:pPr>
    <w:r>
      <w:rPr>
        <w:sz w:val="18"/>
        <w:szCs w:val="18"/>
        <w:lang w:val="en-US"/>
      </w:rPr>
      <w:t>TSB AAP-55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2011-03-16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3EC" w:rsidRDefault="00CD73EC">
      <w:r>
        <w:t>____________________</w:t>
      </w:r>
    </w:p>
  </w:footnote>
  <w:footnote w:type="continuationSeparator" w:id="0">
    <w:p w:rsidR="00CD73EC" w:rsidRDefault="00CD7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A75" w:rsidRDefault="00CD73E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F6A7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F6A75">
      <w:rPr>
        <w:rStyle w:val="PageNumber"/>
        <w:szCs w:val="18"/>
      </w:rPr>
      <w:fldChar w:fldCharType="separate"/>
    </w:r>
    <w:r w:rsidR="0054477E">
      <w:rPr>
        <w:rStyle w:val="PageNumber"/>
        <w:noProof/>
        <w:szCs w:val="18"/>
      </w:rPr>
      <w:t>2</w:t>
    </w:r>
    <w:r w:rsidR="00DF6A7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A75" w:rsidRDefault="00CD73E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F6A7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F6A75">
      <w:rPr>
        <w:rStyle w:val="PageNumber"/>
        <w:szCs w:val="18"/>
      </w:rPr>
      <w:fldChar w:fldCharType="separate"/>
    </w:r>
    <w:r w:rsidR="0054477E">
      <w:rPr>
        <w:rStyle w:val="PageNumber"/>
        <w:noProof/>
        <w:szCs w:val="18"/>
      </w:rPr>
      <w:t>9</w:t>
    </w:r>
    <w:r w:rsidR="00DF6A7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A75" w:rsidRDefault="00CD73E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F6A7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F6A75">
      <w:rPr>
        <w:rStyle w:val="PageNumber"/>
        <w:szCs w:val="18"/>
      </w:rPr>
      <w:fldChar w:fldCharType="separate"/>
    </w:r>
    <w:r w:rsidR="0054477E">
      <w:rPr>
        <w:rStyle w:val="PageNumber"/>
        <w:noProof/>
        <w:szCs w:val="18"/>
      </w:rPr>
      <w:t>13</w:t>
    </w:r>
    <w:r w:rsidR="00DF6A7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6A75"/>
    <w:rsid w:val="0054477E"/>
    <w:rsid w:val="00CD73EC"/>
    <w:rsid w:val="00DF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F6A7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F6A75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F6A75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F6A7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F6A75"/>
    <w:pPr>
      <w:outlineLvl w:val="4"/>
    </w:pPr>
  </w:style>
  <w:style w:type="paragraph" w:styleId="Heading6">
    <w:name w:val="heading 6"/>
    <w:basedOn w:val="Heading4"/>
    <w:next w:val="Normal"/>
    <w:qFormat/>
    <w:rsid w:val="00DF6A7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F6A75"/>
    <w:pPr>
      <w:outlineLvl w:val="6"/>
    </w:pPr>
  </w:style>
  <w:style w:type="paragraph" w:styleId="Heading8">
    <w:name w:val="heading 8"/>
    <w:basedOn w:val="Heading6"/>
    <w:next w:val="Normal"/>
    <w:qFormat/>
    <w:rsid w:val="00DF6A75"/>
    <w:pPr>
      <w:outlineLvl w:val="7"/>
    </w:pPr>
  </w:style>
  <w:style w:type="paragraph" w:styleId="Heading9">
    <w:name w:val="heading 9"/>
    <w:basedOn w:val="Heading6"/>
    <w:next w:val="Normal"/>
    <w:qFormat/>
    <w:rsid w:val="00DF6A7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F6A75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F6A75"/>
    <w:pPr>
      <w:spacing w:before="360"/>
    </w:pPr>
  </w:style>
  <w:style w:type="paragraph" w:customStyle="1" w:styleId="ChapNo">
    <w:name w:val="Chap_No"/>
    <w:basedOn w:val="Normal"/>
    <w:next w:val="Chaptitle"/>
    <w:rsid w:val="00DF6A7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F6A75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F6A75"/>
  </w:style>
  <w:style w:type="paragraph" w:customStyle="1" w:styleId="AnnexNotitle">
    <w:name w:val="Annex_No &amp; title"/>
    <w:basedOn w:val="Normal"/>
    <w:next w:val="Normalaftertitle"/>
    <w:rsid w:val="00DF6A75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F6A7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F6A75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F6A7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F6A75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F6A75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F6A75"/>
    <w:pPr>
      <w:spacing w:before="80"/>
      <w:ind w:left="794" w:hanging="794"/>
    </w:pPr>
  </w:style>
  <w:style w:type="paragraph" w:customStyle="1" w:styleId="enumlev2">
    <w:name w:val="enumlev2"/>
    <w:basedOn w:val="enumlev1"/>
    <w:rsid w:val="00DF6A75"/>
    <w:pPr>
      <w:ind w:left="1191" w:hanging="397"/>
    </w:pPr>
  </w:style>
  <w:style w:type="paragraph" w:customStyle="1" w:styleId="enumlev3">
    <w:name w:val="enumlev3"/>
    <w:basedOn w:val="enumlev2"/>
    <w:rsid w:val="00DF6A75"/>
    <w:pPr>
      <w:ind w:left="1588"/>
    </w:pPr>
  </w:style>
  <w:style w:type="paragraph" w:customStyle="1" w:styleId="Equation">
    <w:name w:val="Equation"/>
    <w:basedOn w:val="Normal"/>
    <w:rsid w:val="00DF6A7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F6A7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F6A7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F6A75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F6A75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F6A75"/>
  </w:style>
  <w:style w:type="paragraph" w:customStyle="1" w:styleId="Tabletext">
    <w:name w:val="Table_text"/>
    <w:basedOn w:val="Normal"/>
    <w:rsid w:val="00DF6A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F6A75"/>
    <w:pPr>
      <w:keepLines/>
      <w:spacing w:before="240" w:after="120"/>
      <w:jc w:val="center"/>
    </w:pPr>
  </w:style>
  <w:style w:type="paragraph" w:styleId="Footer">
    <w:name w:val="footer"/>
    <w:basedOn w:val="Normal"/>
    <w:rsid w:val="00DF6A7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F6A7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F6A75"/>
    <w:rPr>
      <w:position w:val="6"/>
      <w:sz w:val="18"/>
    </w:rPr>
  </w:style>
  <w:style w:type="paragraph" w:styleId="FootnoteText">
    <w:name w:val="footnote text"/>
    <w:basedOn w:val="Note"/>
    <w:semiHidden/>
    <w:rsid w:val="00DF6A7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F6A75"/>
    <w:pPr>
      <w:spacing w:before="80"/>
    </w:pPr>
  </w:style>
  <w:style w:type="paragraph" w:styleId="Header">
    <w:name w:val="header"/>
    <w:basedOn w:val="Normal"/>
    <w:rsid w:val="00DF6A7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F6A75"/>
  </w:style>
  <w:style w:type="paragraph" w:styleId="Index2">
    <w:name w:val="index 2"/>
    <w:basedOn w:val="Normal"/>
    <w:next w:val="Normal"/>
    <w:semiHidden/>
    <w:rsid w:val="00DF6A75"/>
    <w:pPr>
      <w:ind w:left="283"/>
    </w:pPr>
  </w:style>
  <w:style w:type="paragraph" w:styleId="Index3">
    <w:name w:val="index 3"/>
    <w:basedOn w:val="Normal"/>
    <w:next w:val="Normal"/>
    <w:semiHidden/>
    <w:rsid w:val="00DF6A75"/>
    <w:pPr>
      <w:ind w:left="566"/>
    </w:pPr>
  </w:style>
  <w:style w:type="paragraph" w:customStyle="1" w:styleId="PartNo">
    <w:name w:val="Part_No"/>
    <w:basedOn w:val="Normal"/>
    <w:next w:val="Partref"/>
    <w:rsid w:val="00DF6A7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F6A7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F6A7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F6A7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F6A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F6A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F6A75"/>
  </w:style>
  <w:style w:type="paragraph" w:customStyle="1" w:styleId="QuestionNo">
    <w:name w:val="Question_No"/>
    <w:basedOn w:val="RecNo"/>
    <w:next w:val="Questiontitle"/>
    <w:rsid w:val="00DF6A75"/>
  </w:style>
  <w:style w:type="paragraph" w:customStyle="1" w:styleId="RecNo">
    <w:name w:val="Rec_No"/>
    <w:basedOn w:val="Normal"/>
    <w:next w:val="Rectitle"/>
    <w:rsid w:val="00DF6A75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F6A7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F6A75"/>
  </w:style>
  <w:style w:type="paragraph" w:customStyle="1" w:styleId="Questionref">
    <w:name w:val="Question_ref"/>
    <w:basedOn w:val="Recref"/>
    <w:next w:val="Questiondate"/>
    <w:rsid w:val="00DF6A75"/>
  </w:style>
  <w:style w:type="paragraph" w:customStyle="1" w:styleId="Reftext">
    <w:name w:val="Ref_text"/>
    <w:basedOn w:val="Normal"/>
    <w:rsid w:val="00DF6A75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F6A75"/>
  </w:style>
  <w:style w:type="paragraph" w:customStyle="1" w:styleId="RepNo">
    <w:name w:val="Rep_No"/>
    <w:basedOn w:val="RecNo"/>
    <w:next w:val="Reptitle"/>
    <w:rsid w:val="00DF6A75"/>
  </w:style>
  <w:style w:type="paragraph" w:customStyle="1" w:styleId="Reptitle">
    <w:name w:val="Rep_title"/>
    <w:basedOn w:val="Rectitle"/>
    <w:next w:val="Repref"/>
    <w:rsid w:val="00DF6A75"/>
  </w:style>
  <w:style w:type="paragraph" w:customStyle="1" w:styleId="Repref">
    <w:name w:val="Rep_ref"/>
    <w:basedOn w:val="Recref"/>
    <w:next w:val="Repdate"/>
    <w:rsid w:val="00DF6A75"/>
  </w:style>
  <w:style w:type="paragraph" w:customStyle="1" w:styleId="Resdate">
    <w:name w:val="Res_date"/>
    <w:basedOn w:val="Recdate"/>
    <w:next w:val="Normalaftertitle"/>
    <w:rsid w:val="00DF6A75"/>
  </w:style>
  <w:style w:type="paragraph" w:customStyle="1" w:styleId="ResNo">
    <w:name w:val="Res_No"/>
    <w:basedOn w:val="RecNo"/>
    <w:next w:val="Restitle"/>
    <w:rsid w:val="00DF6A75"/>
  </w:style>
  <w:style w:type="paragraph" w:customStyle="1" w:styleId="Restitle">
    <w:name w:val="Res_title"/>
    <w:basedOn w:val="Rectitle"/>
    <w:next w:val="Resref"/>
    <w:rsid w:val="00DF6A75"/>
  </w:style>
  <w:style w:type="paragraph" w:customStyle="1" w:styleId="Resref">
    <w:name w:val="Res_ref"/>
    <w:basedOn w:val="Recref"/>
    <w:next w:val="Resdate"/>
    <w:rsid w:val="00DF6A75"/>
  </w:style>
  <w:style w:type="paragraph" w:customStyle="1" w:styleId="SectionNo">
    <w:name w:val="Section_No"/>
    <w:basedOn w:val="Normal"/>
    <w:next w:val="Sectiontitle"/>
    <w:rsid w:val="00DF6A7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F6A7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F6A7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F6A7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F6A7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F6A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DF6A75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F6A75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F6A7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A75"/>
  </w:style>
  <w:style w:type="paragraph" w:customStyle="1" w:styleId="Title3">
    <w:name w:val="Title 3"/>
    <w:basedOn w:val="Title2"/>
    <w:next w:val="Title4"/>
    <w:rsid w:val="00DF6A75"/>
    <w:rPr>
      <w:caps w:val="0"/>
    </w:rPr>
  </w:style>
  <w:style w:type="paragraph" w:customStyle="1" w:styleId="Title4">
    <w:name w:val="Title 4"/>
    <w:basedOn w:val="Title3"/>
    <w:next w:val="Heading1"/>
    <w:rsid w:val="00DF6A75"/>
    <w:rPr>
      <w:b/>
    </w:rPr>
  </w:style>
  <w:style w:type="paragraph" w:customStyle="1" w:styleId="toc0">
    <w:name w:val="toc 0"/>
    <w:basedOn w:val="Normal"/>
    <w:next w:val="TOC1"/>
    <w:rsid w:val="00DF6A7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F6A7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F6A75"/>
    <w:pPr>
      <w:spacing w:before="80"/>
      <w:ind w:left="1531" w:hanging="851"/>
    </w:pPr>
  </w:style>
  <w:style w:type="paragraph" w:styleId="TOC3">
    <w:name w:val="toc 3"/>
    <w:basedOn w:val="TOC2"/>
    <w:semiHidden/>
    <w:rsid w:val="00DF6A75"/>
  </w:style>
  <w:style w:type="paragraph" w:styleId="TOC4">
    <w:name w:val="toc 4"/>
    <w:basedOn w:val="TOC3"/>
    <w:semiHidden/>
    <w:rsid w:val="00DF6A75"/>
  </w:style>
  <w:style w:type="paragraph" w:styleId="TOC5">
    <w:name w:val="toc 5"/>
    <w:basedOn w:val="TOC4"/>
    <w:semiHidden/>
    <w:rsid w:val="00DF6A75"/>
  </w:style>
  <w:style w:type="paragraph" w:styleId="TOC6">
    <w:name w:val="toc 6"/>
    <w:basedOn w:val="TOC4"/>
    <w:semiHidden/>
    <w:rsid w:val="00DF6A75"/>
  </w:style>
  <w:style w:type="paragraph" w:styleId="TOC7">
    <w:name w:val="toc 7"/>
    <w:basedOn w:val="TOC4"/>
    <w:semiHidden/>
    <w:rsid w:val="00DF6A75"/>
  </w:style>
  <w:style w:type="paragraph" w:styleId="TOC8">
    <w:name w:val="toc 8"/>
    <w:basedOn w:val="TOC4"/>
    <w:semiHidden/>
    <w:rsid w:val="00DF6A75"/>
  </w:style>
  <w:style w:type="character" w:customStyle="1" w:styleId="Appdef">
    <w:name w:val="App_def"/>
    <w:basedOn w:val="DefaultParagraphFont"/>
    <w:rsid w:val="00DF6A7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A75"/>
  </w:style>
  <w:style w:type="character" w:customStyle="1" w:styleId="Artdef">
    <w:name w:val="Art_def"/>
    <w:basedOn w:val="DefaultParagraphFont"/>
    <w:rsid w:val="00DF6A7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F6A75"/>
  </w:style>
  <w:style w:type="paragraph" w:customStyle="1" w:styleId="Reftitle">
    <w:name w:val="Ref_title"/>
    <w:basedOn w:val="Normal"/>
    <w:next w:val="Reftext"/>
    <w:rsid w:val="00DF6A75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DF6A7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F6A75"/>
    <w:rPr>
      <w:b/>
      <w:color w:val="auto"/>
    </w:rPr>
  </w:style>
  <w:style w:type="paragraph" w:customStyle="1" w:styleId="Formal">
    <w:name w:val="Formal"/>
    <w:basedOn w:val="ASN1"/>
    <w:rsid w:val="00DF6A75"/>
    <w:rPr>
      <w:b w:val="0"/>
    </w:rPr>
  </w:style>
  <w:style w:type="paragraph" w:customStyle="1" w:styleId="FooterQP">
    <w:name w:val="Footer_QP"/>
    <w:basedOn w:val="Normal"/>
    <w:rsid w:val="00DF6A7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F6A75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F6A7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F6A7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F6A75"/>
  </w:style>
  <w:style w:type="paragraph" w:customStyle="1" w:styleId="RepNoBR">
    <w:name w:val="Rep_No_BR"/>
    <w:basedOn w:val="RecNoBR"/>
    <w:next w:val="Reptitle"/>
    <w:rsid w:val="00DF6A75"/>
  </w:style>
  <w:style w:type="paragraph" w:customStyle="1" w:styleId="ResNoBR">
    <w:name w:val="Res_No_BR"/>
    <w:basedOn w:val="RecNoBR"/>
    <w:next w:val="Restitle"/>
    <w:rsid w:val="00DF6A75"/>
  </w:style>
  <w:style w:type="paragraph" w:customStyle="1" w:styleId="TabletitleBR">
    <w:name w:val="Table_title_BR"/>
    <w:basedOn w:val="Normal"/>
    <w:next w:val="Tablehead"/>
    <w:rsid w:val="00DF6A75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F6A7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F6A75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DF6A75"/>
    <w:rPr>
      <w:b/>
    </w:rPr>
  </w:style>
  <w:style w:type="paragraph" w:customStyle="1" w:styleId="FiguretitleBR">
    <w:name w:val="Figure_title_BR"/>
    <w:basedOn w:val="TabletitleBR"/>
    <w:next w:val="Figurewithouttitle"/>
    <w:rsid w:val="00DF6A7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F6A7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237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236" TargetMode="External"/><Relationship Id="rId47" Type="http://schemas.openxmlformats.org/officeDocument/2006/relationships/hyperlink" Target="http://www.itu.int/itu-t/aap/AAPRecDetails.aspx?AAPSeqNo=2279" TargetMode="External"/><Relationship Id="rId50" Type="http://schemas.openxmlformats.org/officeDocument/2006/relationships/hyperlink" Target="http://www.itu.int/itu-t/aap/AAPRecDetails.aspx?AAPSeqNo=2272" TargetMode="External"/><Relationship Id="rId55" Type="http://schemas.openxmlformats.org/officeDocument/2006/relationships/hyperlink" Target="http://www.itu.int/itu-t/aap/AAPRecDetails.aspx?AAPSeqNo=2266" TargetMode="External"/><Relationship Id="rId63" Type="http://schemas.openxmlformats.org/officeDocument/2006/relationships/hyperlink" Target="http://www.itu.int/itu-t/aap/AAPRecDetails.aspx?AAPSeqNo=2257" TargetMode="External"/><Relationship Id="rId68" Type="http://schemas.openxmlformats.org/officeDocument/2006/relationships/hyperlink" Target="http://www.itu.int/itu-t/aap/AAPRecDetails.aspx?AAPSeqNo=2285" TargetMode="External"/><Relationship Id="rId76" Type="http://schemas.openxmlformats.org/officeDocument/2006/relationships/hyperlink" Target="http://www.itu.int/itu-t/aap/AAPRecDetails.aspx?AAPSeqNo=2282" TargetMode="External"/><Relationship Id="rId84" Type="http://schemas.openxmlformats.org/officeDocument/2006/relationships/hyperlink" Target="http://www.itu.int/ITU-T/aap/" TargetMode="External"/><Relationship Id="rId89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2275" TargetMode="External"/><Relationship Id="rId9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203" TargetMode="External"/><Relationship Id="rId40" Type="http://schemas.openxmlformats.org/officeDocument/2006/relationships/hyperlink" Target="http://www.itu.int/itu-t/aap/AAPRecDetails.aspx?AAPSeqNo=2240" TargetMode="External"/><Relationship Id="rId45" Type="http://schemas.openxmlformats.org/officeDocument/2006/relationships/hyperlink" Target="http://www.itu.int/itu-t/aap/AAPRecDetails.aspx?AAPSeqNo=2239" TargetMode="External"/><Relationship Id="rId53" Type="http://schemas.openxmlformats.org/officeDocument/2006/relationships/hyperlink" Target="http://www.itu.int/itu-t/aap/AAPRecDetails.aspx?AAPSeqNo=2284" TargetMode="External"/><Relationship Id="rId58" Type="http://schemas.openxmlformats.org/officeDocument/2006/relationships/hyperlink" Target="http://www.itu.int/itu-t/aap/AAPRecDetails.aspx?AAPSeqNo=2252" TargetMode="External"/><Relationship Id="rId66" Type="http://schemas.openxmlformats.org/officeDocument/2006/relationships/hyperlink" Target="http://www.itu.int/itu-t/aap/AAPRecDetails.aspx?AAPSeqNo=2260" TargetMode="External"/><Relationship Id="rId74" Type="http://schemas.openxmlformats.org/officeDocument/2006/relationships/hyperlink" Target="http://www.itu.int/itu-t/aap/AAPRecDetails.aspx?AAPSeqNo=2281" TargetMode="External"/><Relationship Id="rId79" Type="http://schemas.openxmlformats.org/officeDocument/2006/relationships/hyperlink" Target="http://www.itu.int/itu-t/aap/AAPRecDetails.aspx?AAPSeqNo=2262" TargetMode="External"/><Relationship Id="rId87" Type="http://schemas.openxmlformats.org/officeDocument/2006/relationships/image" Target="media/image4.gif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255" TargetMode="External"/><Relationship Id="rId82" Type="http://schemas.openxmlformats.org/officeDocument/2006/relationships/header" Target="header2.xml"/><Relationship Id="rId90" Type="http://schemas.openxmlformats.org/officeDocument/2006/relationships/hyperlink" Target="mailto:tsbsg....@itu.int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241" TargetMode="External"/><Relationship Id="rId48" Type="http://schemas.openxmlformats.org/officeDocument/2006/relationships/hyperlink" Target="http://www.itu.int/itu-t/aap/AAPRecDetails.aspx?AAPSeqNo=2270" TargetMode="External"/><Relationship Id="rId56" Type="http://schemas.openxmlformats.org/officeDocument/2006/relationships/hyperlink" Target="http://www.itu.int/itu-t/aap/AAPRecDetails.aspx?AAPSeqNo=2268" TargetMode="External"/><Relationship Id="rId64" Type="http://schemas.openxmlformats.org/officeDocument/2006/relationships/hyperlink" Target="http://www.itu.int/itu-t/aap/AAPRecDetails.aspx?AAPSeqNo=2258" TargetMode="External"/><Relationship Id="rId69" Type="http://schemas.openxmlformats.org/officeDocument/2006/relationships/hyperlink" Target="http://www.itu.int/itu-t/aap/AAPRecDetails.aspx?AAPSeqNo=2269" TargetMode="External"/><Relationship Id="rId77" Type="http://schemas.openxmlformats.org/officeDocument/2006/relationships/hyperlink" Target="http://www.itu.int/itu-t/aap/AAPRecDetails.aspx?AAPSeqNo=2283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273" TargetMode="External"/><Relationship Id="rId72" Type="http://schemas.openxmlformats.org/officeDocument/2006/relationships/hyperlink" Target="http://www.itu.int/itu-t/aap/AAPRecDetails.aspx?AAPSeqNo=2276" TargetMode="External"/><Relationship Id="rId80" Type="http://schemas.openxmlformats.org/officeDocument/2006/relationships/hyperlink" Target="http://www.itu.int/itu-t/aap/AAPRecDetails.aspx?AAPSeqNo=2263" TargetMode="External"/><Relationship Id="rId85" Type="http://schemas.openxmlformats.org/officeDocument/2006/relationships/image" Target="media/image2.gi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185" TargetMode="External"/><Relationship Id="rId46" Type="http://schemas.openxmlformats.org/officeDocument/2006/relationships/hyperlink" Target="http://www.itu.int/itu-t/aap/AAPRecDetails.aspx?AAPSeqNo=2265" TargetMode="External"/><Relationship Id="rId59" Type="http://schemas.openxmlformats.org/officeDocument/2006/relationships/hyperlink" Target="http://www.itu.int/itu-t/aap/AAPRecDetails.aspx?AAPSeqNo=2253" TargetMode="External"/><Relationship Id="rId67" Type="http://schemas.openxmlformats.org/officeDocument/2006/relationships/hyperlink" Target="http://www.itu.int/itu-t/aap/AAPRecDetails.aspx?AAPSeqNo=2280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235" TargetMode="External"/><Relationship Id="rId54" Type="http://schemas.openxmlformats.org/officeDocument/2006/relationships/hyperlink" Target="http://www.itu.int/itu-t/aap/AAPRecDetails.aspx?AAPSeqNo=2264" TargetMode="External"/><Relationship Id="rId62" Type="http://schemas.openxmlformats.org/officeDocument/2006/relationships/hyperlink" Target="http://www.itu.int/itu-t/aap/AAPRecDetails.aspx?AAPSeqNo=2256" TargetMode="External"/><Relationship Id="rId70" Type="http://schemas.openxmlformats.org/officeDocument/2006/relationships/hyperlink" Target="http://www.itu.int/itu-t/aap/AAPRecDetails.aspx?AAPSeqNo=2278" TargetMode="External"/><Relationship Id="rId75" Type="http://schemas.openxmlformats.org/officeDocument/2006/relationships/hyperlink" Target="http://www.itu.int/itu-t/aap/AAPRecDetails.aspx?AAPSeqNo=2277" TargetMode="External"/><Relationship Id="rId83" Type="http://schemas.openxmlformats.org/officeDocument/2006/relationships/footer" Target="footer3.xml"/><Relationship Id="rId88" Type="http://schemas.openxmlformats.org/officeDocument/2006/relationships/image" Target="media/image5.gif"/><Relationship Id="rId9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193" TargetMode="External"/><Relationship Id="rId49" Type="http://schemas.openxmlformats.org/officeDocument/2006/relationships/hyperlink" Target="http://www.itu.int/itu-t/aap/AAPRecDetails.aspx?AAPSeqNo=2271" TargetMode="External"/><Relationship Id="rId57" Type="http://schemas.openxmlformats.org/officeDocument/2006/relationships/hyperlink" Target="http://www.itu.int/itu-t/aap/AAPRecDetails.aspx?AAPSeqNo=226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238" TargetMode="External"/><Relationship Id="rId52" Type="http://schemas.openxmlformats.org/officeDocument/2006/relationships/hyperlink" Target="http://www.itu.int/itu-t/aap/AAPRecDetails.aspx?AAPSeqNo=2274" TargetMode="External"/><Relationship Id="rId60" Type="http://schemas.openxmlformats.org/officeDocument/2006/relationships/hyperlink" Target="http://www.itu.int/itu-t/aap/AAPRecDetails.aspx?AAPSeqNo=2254" TargetMode="External"/><Relationship Id="rId65" Type="http://schemas.openxmlformats.org/officeDocument/2006/relationships/hyperlink" Target="http://www.itu.int/itu-t/aap/AAPRecDetails.aspx?AAPSeqNo=2259" TargetMode="External"/><Relationship Id="rId73" Type="http://schemas.openxmlformats.org/officeDocument/2006/relationships/hyperlink" Target="http://www.itu.int/itu-t/aap/AAPRecDetails.aspx?AAPSeqNo=2286" TargetMode="External"/><Relationship Id="rId78" Type="http://schemas.openxmlformats.org/officeDocument/2006/relationships/hyperlink" Target="http://www.itu.int/itu-t/aap/AAPRecDetails.aspx?AAPSeqNo=2261" TargetMode="External"/><Relationship Id="rId81" Type="http://schemas.openxmlformats.org/officeDocument/2006/relationships/hyperlink" Target="http://www.itu.int/itu-t/aap/AAPRecDetails.aspx?AAPSeqNo=2287" TargetMode="External"/><Relationship Id="rId86" Type="http://schemas.openxmlformats.org/officeDocument/2006/relationships/image" Target="media/image3.gi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2427</Words>
  <Characters>13838</Characters>
  <Application>Microsoft Office Word</Application>
  <DocSecurity>0</DocSecurity>
  <Lines>115</Lines>
  <Paragraphs>32</Paragraphs>
  <ScaleCrop>false</ScaleCrop>
  <Company/>
  <LinksUpToDate>false</LinksUpToDate>
  <CharactersWithSpaces>16233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2011-03-15T14:14:00Z</dcterms:created>
  <dcterms:modified xsi:type="dcterms:W3CDTF">2011-03-15T14:14:00Z</dcterms:modified>
</cp:coreProperties>
</file>