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364"/>
        <w:gridCol w:w="1417"/>
      </w:tblGrid>
      <w:tr w:rsidR="00583D1F">
        <w:trPr>
          <w:cantSplit/>
        </w:trPr>
        <w:tc>
          <w:tcPr>
            <w:tcW w:w="8364" w:type="dxa"/>
          </w:tcPr>
          <w:p w:rsidR="00583D1F" w:rsidRDefault="00FF3BFA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583D1F" w:rsidRDefault="00FF3BFA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583D1F" w:rsidRDefault="009C5996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3D1F" w:rsidRDefault="00583D1F"/>
    <w:p w:rsidR="00583D1F" w:rsidRDefault="00FF3BFA">
      <w:pPr>
        <w:jc w:val="right"/>
      </w:pPr>
      <w:r>
        <w:rPr>
          <w:szCs w:val="22"/>
          <w:lang w:val="ru-RU"/>
        </w:rPr>
        <w:t>Женева, 1 февраля 2011</w:t>
      </w:r>
      <w:r>
        <w:tab/>
      </w:r>
    </w:p>
    <w:p w:rsidR="00583D1F" w:rsidRDefault="00583D1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1842"/>
        <w:gridCol w:w="6946"/>
      </w:tblGrid>
      <w:tr w:rsidR="00583D1F">
        <w:trPr>
          <w:cantSplit/>
        </w:trPr>
        <w:tc>
          <w:tcPr>
            <w:tcW w:w="985" w:type="dxa"/>
          </w:tcPr>
          <w:p w:rsidR="00583D1F" w:rsidRDefault="00FF3BFA">
            <w:pPr>
              <w:pStyle w:val="Tabletext"/>
              <w:spacing w:before="0"/>
              <w:rPr>
                <w:szCs w:val="22"/>
                <w:lang w:val="fr-FR"/>
              </w:rPr>
            </w:pPr>
            <w:proofErr w:type="spellStart"/>
            <w:r>
              <w:rPr>
                <w:szCs w:val="22"/>
                <w:lang w:val="ru-RU"/>
              </w:rPr>
              <w:t>Осн</w:t>
            </w:r>
            <w:proofErr w:type="spellEnd"/>
            <w:r>
              <w:rPr>
                <w:szCs w:val="22"/>
                <w:lang w:val="fr-FR"/>
              </w:rPr>
              <w:t>.:</w:t>
            </w:r>
          </w:p>
          <w:p w:rsidR="00583D1F" w:rsidRDefault="00583D1F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583D1F" w:rsidRDefault="00583D1F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583D1F" w:rsidRDefault="00FF3BF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583D1F" w:rsidRDefault="00FF3BF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583D1F" w:rsidRDefault="00FF3BF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583D1F" w:rsidRDefault="00FF3BF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AAP-52</w:t>
            </w:r>
          </w:p>
          <w:p w:rsidR="00583D1F" w:rsidRDefault="00FF3BFA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583D1F" w:rsidRDefault="00583D1F">
            <w:pPr>
              <w:pStyle w:val="Tabletext"/>
              <w:spacing w:before="0"/>
              <w:rPr>
                <w:szCs w:val="22"/>
              </w:rPr>
            </w:pPr>
          </w:p>
          <w:p w:rsidR="00583D1F" w:rsidRDefault="00FF3BF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583D1F" w:rsidRDefault="00FF3BF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583D1F" w:rsidRDefault="00583D1F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FF3BF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583D1F" w:rsidRDefault="00FF3BF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583D1F" w:rsidRDefault="00FF3BF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583D1F" w:rsidRDefault="00FF3BF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583D1F" w:rsidRDefault="00FF3BFA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583D1F" w:rsidRDefault="00FF3BF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583D1F" w:rsidRDefault="00FF3BF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583D1F" w:rsidRDefault="00FF3BF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583D1F" w:rsidRDefault="00583D1F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583D1F">
        <w:trPr>
          <w:cantSplit/>
        </w:trPr>
        <w:tc>
          <w:tcPr>
            <w:tcW w:w="1050" w:type="dxa"/>
          </w:tcPr>
          <w:p w:rsidR="00583D1F" w:rsidRDefault="00FF3BFA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583D1F" w:rsidRDefault="00FF3BFA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583D1F" w:rsidRDefault="00583D1F">
      <w:pPr>
        <w:rPr>
          <w:lang w:val="ru-RU"/>
        </w:rPr>
      </w:pPr>
    </w:p>
    <w:p w:rsidR="00583D1F" w:rsidRDefault="00FF3BFA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583D1F" w:rsidRDefault="00583D1F">
      <w:pPr>
        <w:rPr>
          <w:lang w:val="ru-RU"/>
        </w:rPr>
      </w:pPr>
    </w:p>
    <w:p w:rsidR="00583D1F" w:rsidRDefault="00FF3BFA">
      <w:pPr>
        <w:rPr>
          <w:lang w:val="ru-RU"/>
        </w:rPr>
      </w:pPr>
      <w:r>
        <w:rPr>
          <w:szCs w:val="22"/>
          <w:lang w:val="ru-RU"/>
        </w:rPr>
        <w:t xml:space="preserve">Альтернативный процесс утверждения (АПУ), определенный в Рекомендации МСЭ-Т А.8, распространяется на Рекомендации, которые не имеют политических или </w:t>
      </w:r>
      <w:proofErr w:type="spellStart"/>
      <w:r>
        <w:rPr>
          <w:szCs w:val="22"/>
          <w:lang w:val="ru-RU"/>
        </w:rPr>
        <w:t>регламентарных</w:t>
      </w:r>
      <w:proofErr w:type="spellEnd"/>
      <w:r>
        <w:rPr>
          <w:szCs w:val="22"/>
          <w:lang w:val="ru-RU"/>
        </w:rPr>
        <w:t xml:space="preserve">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583D1F" w:rsidRDefault="00FF3BFA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583D1F" w:rsidRDefault="00FF3BFA">
      <w:pPr>
        <w:rPr>
          <w:lang w:val="ru-RU"/>
        </w:rPr>
      </w:pPr>
      <w:r>
        <w:rPr>
          <w:szCs w:val="22"/>
          <w:lang w:val="ru-RU"/>
        </w:rPr>
        <w:t xml:space="preserve"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</w:t>
      </w:r>
      <w:proofErr w:type="spellStart"/>
      <w:r>
        <w:rPr>
          <w:szCs w:val="22"/>
          <w:lang w:val="ru-RU"/>
        </w:rPr>
        <w:t>ве</w:t>
      </w:r>
      <w:r>
        <w:rPr>
          <w:szCs w:val="22"/>
          <w:lang w:val="ru-RU"/>
        </w:rPr>
        <w:t>б-сайта</w:t>
      </w:r>
      <w:proofErr w:type="spellEnd"/>
      <w:r>
        <w:rPr>
          <w:szCs w:val="22"/>
          <w:lang w:val="ru-RU"/>
        </w:rPr>
        <w:t xml:space="preserve">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</w:t>
      </w:r>
      <w:r>
        <w:rPr>
          <w:szCs w:val="22"/>
          <w:lang w:val="ru-RU"/>
        </w:rPr>
        <w:t>кретариат заинтересованной исследовательской комиссии.</w:t>
      </w:r>
    </w:p>
    <w:p w:rsidR="00583D1F" w:rsidRDefault="00FF3BFA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583D1F" w:rsidRDefault="00FF3BFA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583D1F" w:rsidRDefault="00FF3BFA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</w:t>
      </w:r>
      <w:r>
        <w:rPr>
          <w:szCs w:val="22"/>
          <w:lang w:val="ru-RU"/>
        </w:rPr>
        <w:t>освязи</w:t>
      </w:r>
    </w:p>
    <w:p w:rsidR="00583D1F" w:rsidRDefault="00FF3BFA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583D1F" w:rsidRDefault="00583D1F">
      <w:pPr>
        <w:spacing w:before="720"/>
        <w:sectPr w:rsidR="00583D1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83D1F" w:rsidRDefault="00FF3BFA">
      <w:pPr>
        <w:pStyle w:val="AnnexNotitle"/>
      </w:pPr>
      <w:r>
        <w:lastRenderedPageBreak/>
        <w:t>Annex 1</w:t>
      </w:r>
    </w:p>
    <w:p w:rsidR="00583D1F" w:rsidRDefault="00FF3BFA">
      <w:pPr>
        <w:jc w:val="center"/>
      </w:pPr>
      <w:r>
        <w:t>(to TSB AAP-52)</w:t>
      </w:r>
    </w:p>
    <w:p w:rsidR="00583D1F" w:rsidRDefault="00583D1F">
      <w:pPr>
        <w:rPr>
          <w:szCs w:val="22"/>
        </w:rPr>
      </w:pPr>
    </w:p>
    <w:p w:rsidR="00583D1F" w:rsidRDefault="00FF3BF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83D1F" w:rsidRDefault="00FF3BF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83D1F" w:rsidRDefault="00FF3BF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83D1F" w:rsidRDefault="00FF3BF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83D1F" w:rsidRDefault="00FF3BF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83D1F" w:rsidRDefault="00FF3BF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83D1F" w:rsidRDefault="00FF3BF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83D1F" w:rsidRDefault="00FF3BF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83D1F" w:rsidRDefault="00FF3BF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83D1F" w:rsidRDefault="00FF3BF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83D1F" w:rsidRDefault="00FF3BF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83D1F" w:rsidRDefault="00FF3BF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583D1F" w:rsidRDefault="00583D1F">
      <w:pPr>
        <w:pStyle w:val="enumlev2"/>
        <w:rPr>
          <w:szCs w:val="22"/>
        </w:rPr>
      </w:pPr>
      <w:hyperlink r:id="rId13" w:history="1">
        <w:r w:rsidR="00FF3BFA">
          <w:rPr>
            <w:rStyle w:val="Hyperlink"/>
            <w:szCs w:val="22"/>
          </w:rPr>
          <w:t>http://www.itu.int/ITU-T</w:t>
        </w:r>
      </w:hyperlink>
    </w:p>
    <w:p w:rsidR="00583D1F" w:rsidRDefault="00FF3BF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83D1F" w:rsidRDefault="00583D1F">
      <w:pPr>
        <w:pStyle w:val="enumlev2"/>
        <w:rPr>
          <w:szCs w:val="22"/>
        </w:rPr>
      </w:pPr>
      <w:hyperlink r:id="rId14" w:history="1">
        <w:r w:rsidR="00FF3BFA">
          <w:rPr>
            <w:rStyle w:val="Hyperlink"/>
            <w:szCs w:val="22"/>
          </w:rPr>
          <w:t>http://www.itu.int/ITU-T/aapi</w:t>
        </w:r>
        <w:r w:rsidR="00FF3BFA">
          <w:rPr>
            <w:rStyle w:val="Hyperlink"/>
            <w:szCs w:val="22"/>
          </w:rPr>
          <w:t>nfo</w:t>
        </w:r>
      </w:hyperlink>
    </w:p>
    <w:p w:rsidR="00583D1F" w:rsidRDefault="00FF3BF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83D1F" w:rsidRDefault="00FF3BF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83D1F" w:rsidRDefault="00583D1F">
      <w:pPr>
        <w:pStyle w:val="enumlev2"/>
        <w:rPr>
          <w:szCs w:val="22"/>
        </w:rPr>
      </w:pPr>
      <w:hyperlink r:id="rId15" w:history="1">
        <w:r w:rsidR="00FF3BFA">
          <w:rPr>
            <w:rStyle w:val="Hyperlink"/>
            <w:szCs w:val="22"/>
          </w:rPr>
          <w:t>http://www.itu.int/ITU-T/aap/</w:t>
        </w:r>
      </w:hyperlink>
    </w:p>
    <w:p w:rsidR="00583D1F" w:rsidRDefault="00FF3BF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583D1F">
        <w:tc>
          <w:tcPr>
            <w:tcW w:w="987" w:type="dxa"/>
          </w:tcPr>
          <w:p w:rsidR="00583D1F" w:rsidRDefault="00FF3B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83D1F" w:rsidRDefault="00583D1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F3BF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83D1F" w:rsidRDefault="00583D1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F3BF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83D1F">
        <w:tc>
          <w:tcPr>
            <w:tcW w:w="0" w:type="auto"/>
          </w:tcPr>
          <w:p w:rsidR="00583D1F" w:rsidRDefault="00FF3B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83D1F" w:rsidRDefault="00583D1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F3BF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83D1F" w:rsidRDefault="00583D1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F3BF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83D1F">
        <w:tc>
          <w:tcPr>
            <w:tcW w:w="0" w:type="auto"/>
          </w:tcPr>
          <w:p w:rsidR="00583D1F" w:rsidRDefault="00FF3B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83D1F" w:rsidRDefault="00583D1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F3BF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83D1F" w:rsidRDefault="00583D1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F3BF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83D1F">
        <w:tc>
          <w:tcPr>
            <w:tcW w:w="0" w:type="auto"/>
          </w:tcPr>
          <w:p w:rsidR="00583D1F" w:rsidRDefault="00FF3B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83D1F" w:rsidRDefault="00583D1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F3BF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83D1F" w:rsidRDefault="00583D1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F3BF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83D1F">
        <w:tc>
          <w:tcPr>
            <w:tcW w:w="0" w:type="auto"/>
          </w:tcPr>
          <w:p w:rsidR="00583D1F" w:rsidRDefault="00FF3B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83D1F" w:rsidRDefault="00583D1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F3BF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83D1F" w:rsidRDefault="00583D1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F3BF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83D1F">
        <w:tc>
          <w:tcPr>
            <w:tcW w:w="0" w:type="auto"/>
          </w:tcPr>
          <w:p w:rsidR="00583D1F" w:rsidRDefault="00FF3B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83D1F" w:rsidRDefault="00583D1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F3BF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83D1F" w:rsidRDefault="00583D1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F3BF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83D1F">
        <w:tc>
          <w:tcPr>
            <w:tcW w:w="0" w:type="auto"/>
          </w:tcPr>
          <w:p w:rsidR="00583D1F" w:rsidRDefault="00FF3B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83D1F" w:rsidRDefault="00583D1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F3BF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83D1F" w:rsidRDefault="00583D1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F3BF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83D1F">
        <w:tc>
          <w:tcPr>
            <w:tcW w:w="0" w:type="auto"/>
          </w:tcPr>
          <w:p w:rsidR="00583D1F" w:rsidRDefault="00FF3B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83D1F" w:rsidRDefault="00583D1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F3BF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83D1F" w:rsidRDefault="00583D1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F3BF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83D1F">
        <w:tc>
          <w:tcPr>
            <w:tcW w:w="0" w:type="auto"/>
          </w:tcPr>
          <w:p w:rsidR="00583D1F" w:rsidRDefault="00FF3B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83D1F" w:rsidRDefault="00583D1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F3BF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83D1F" w:rsidRDefault="00583D1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F3BF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83D1F">
        <w:tc>
          <w:tcPr>
            <w:tcW w:w="0" w:type="auto"/>
          </w:tcPr>
          <w:p w:rsidR="00583D1F" w:rsidRDefault="00FF3B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83D1F" w:rsidRDefault="00583D1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F3BF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83D1F" w:rsidRDefault="00583D1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F3BF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83D1F" w:rsidRDefault="00583D1F">
      <w:pPr>
        <w:pStyle w:val="Header"/>
        <w:ind w:left="360"/>
        <w:rPr>
          <w:b/>
          <w:bCs/>
          <w:sz w:val="24"/>
        </w:rPr>
        <w:sectPr w:rsidR="00583D1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81919" w:rsidRDefault="00A81919" w:rsidP="00A81919">
      <w:pPr>
        <w:pStyle w:val="TableNotitle"/>
        <w:pageBreakBefore/>
      </w:pPr>
      <w:r>
        <w:t>Situation concerning Study Group 2 Recommendations under AAP</w:t>
      </w:r>
    </w:p>
    <w:p w:rsidR="00A81919" w:rsidRDefault="00A81919" w:rsidP="00A81919">
      <w:pPr>
        <w:pStyle w:val="Normalaftertitle"/>
        <w:rPr>
          <w:b/>
        </w:rPr>
      </w:pPr>
      <w:r>
        <w:t xml:space="preserve">As indicated in the corrigendum 1 to announcement AAP 51, Last Call period for </w:t>
      </w:r>
      <w:hyperlink r:id="rId36" w:history="1">
        <w:r w:rsidRPr="00F212B9">
          <w:rPr>
            <w:rStyle w:val="Hyperlink"/>
          </w:rPr>
          <w:t>ITU-T M.727</w:t>
        </w:r>
      </w:hyperlink>
      <w:r>
        <w:t xml:space="preserve"> was extended until 2011-02-28.</w:t>
      </w:r>
    </w:p>
    <w:p w:rsidR="00583D1F" w:rsidRDefault="00FF3BFA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518"/>
        <w:gridCol w:w="3572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83D1F" w:rsidTr="00872CDD">
        <w:trPr>
          <w:cantSplit/>
          <w:tblHeader/>
        </w:trPr>
        <w:tc>
          <w:tcPr>
            <w:tcW w:w="2518" w:type="dxa"/>
            <w:vMerge w:val="restart"/>
            <w:shd w:val="clear" w:color="auto" w:fill="F3F3F3"/>
            <w:vAlign w:val="center"/>
          </w:tcPr>
          <w:p w:rsidR="00583D1F" w:rsidRDefault="00FF3BFA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3572" w:type="dxa"/>
            <w:vMerge w:val="restart"/>
            <w:shd w:val="clear" w:color="auto" w:fill="F3F3F3"/>
            <w:vAlign w:val="center"/>
          </w:tcPr>
          <w:p w:rsidR="00583D1F" w:rsidRDefault="00FF3B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83D1F" w:rsidRDefault="00FF3B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83D1F" w:rsidRDefault="00FF3B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83D1F" w:rsidRDefault="00FF3BF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83D1F" w:rsidTr="00872CDD">
        <w:trPr>
          <w:cantSplit/>
          <w:tblHeader/>
        </w:trPr>
        <w:tc>
          <w:tcPr>
            <w:tcW w:w="2518" w:type="dxa"/>
            <w:vMerge/>
            <w:shd w:val="clear" w:color="auto" w:fill="F3F3F3"/>
            <w:vAlign w:val="center"/>
          </w:tcPr>
          <w:p w:rsidR="00583D1F" w:rsidRDefault="00583D1F">
            <w:pPr>
              <w:rPr>
                <w:b/>
                <w:bCs/>
                <w:sz w:val="20"/>
              </w:rPr>
            </w:pPr>
          </w:p>
        </w:tc>
        <w:tc>
          <w:tcPr>
            <w:tcW w:w="3572" w:type="dxa"/>
            <w:vMerge/>
            <w:shd w:val="clear" w:color="auto" w:fill="F3F3F3"/>
            <w:vAlign w:val="center"/>
          </w:tcPr>
          <w:p w:rsidR="00583D1F" w:rsidRDefault="00583D1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83D1F" w:rsidRDefault="00FF3B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3D1F" w:rsidRDefault="00FF3B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D1F" w:rsidRDefault="00FF3B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D1F" w:rsidRDefault="00FF3B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3D1F" w:rsidRDefault="00FF3B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3D1F" w:rsidRDefault="00FF3B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D1F" w:rsidRDefault="00FF3B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D1F" w:rsidRDefault="00FF3B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83D1F" w:rsidRDefault="00583D1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83D1F" w:rsidTr="00872CDD">
        <w:trPr>
          <w:cantSplit/>
        </w:trPr>
        <w:tc>
          <w:tcPr>
            <w:tcW w:w="2518" w:type="dxa"/>
          </w:tcPr>
          <w:p w:rsidR="00583D1F" w:rsidRDefault="00583D1F">
            <w:pPr>
              <w:jc w:val="left"/>
            </w:pPr>
            <w:hyperlink r:id="rId37" w:history="1">
              <w:r w:rsidR="00FF3BFA">
                <w:rPr>
                  <w:rStyle w:val="Hyperlink"/>
                  <w:sz w:val="20"/>
                </w:rPr>
                <w:t>L.1400 (</w:t>
              </w:r>
              <w:proofErr w:type="spellStart"/>
              <w:r w:rsidR="00FF3BFA">
                <w:rPr>
                  <w:rStyle w:val="Hyperlink"/>
                  <w:sz w:val="20"/>
                </w:rPr>
                <w:t>L.methodology_umbrella</w:t>
              </w:r>
              <w:proofErr w:type="spellEnd"/>
              <w:r w:rsidR="00FF3BFA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3572" w:type="dxa"/>
          </w:tcPr>
          <w:p w:rsidR="00583D1F" w:rsidRDefault="00FF3BFA">
            <w:r>
              <w:rPr>
                <w:sz w:val="20"/>
              </w:rPr>
              <w:t>Overview and general principles of methodologies for assessing the environmental impact of ICT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2010-10-16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2010-11-12</w:t>
            </w:r>
          </w:p>
        </w:tc>
        <w:tc>
          <w:tcPr>
            <w:tcW w:w="88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2011-02-21</w:t>
            </w: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6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83D1F" w:rsidRDefault="00FF3BFA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83D1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83D1F" w:rsidRDefault="00FF3BFA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83D1F" w:rsidRDefault="00FF3B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83D1F" w:rsidRDefault="00FF3B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83D1F" w:rsidRDefault="00FF3B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83D1F" w:rsidRDefault="00FF3BF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83D1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83D1F" w:rsidRDefault="00583D1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83D1F" w:rsidRDefault="00583D1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83D1F" w:rsidRDefault="00FF3B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3D1F" w:rsidRDefault="00FF3B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D1F" w:rsidRDefault="00FF3B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D1F" w:rsidRDefault="00FF3B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3D1F" w:rsidRDefault="00FF3B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3D1F" w:rsidRDefault="00FF3B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D1F" w:rsidRDefault="00FF3B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D1F" w:rsidRDefault="00FF3B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83D1F" w:rsidRDefault="00583D1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83D1F">
        <w:trPr>
          <w:cantSplit/>
        </w:trPr>
        <w:tc>
          <w:tcPr>
            <w:tcW w:w="2090" w:type="dxa"/>
          </w:tcPr>
          <w:p w:rsidR="00583D1F" w:rsidRDefault="00583D1F">
            <w:pPr>
              <w:jc w:val="left"/>
            </w:pPr>
            <w:hyperlink r:id="rId38" w:history="1">
              <w:r w:rsidR="00FF3BFA">
                <w:rPr>
                  <w:rStyle w:val="Hyperlink"/>
                  <w:sz w:val="20"/>
                </w:rPr>
                <w:t>J.705 (</w:t>
              </w:r>
              <w:proofErr w:type="spellStart"/>
              <w:r w:rsidR="00FF3BFA">
                <w:rPr>
                  <w:rStyle w:val="Hyperlink"/>
                  <w:sz w:val="20"/>
                </w:rPr>
                <w:t>J.iptvclientpacm</w:t>
              </w:r>
              <w:proofErr w:type="spellEnd"/>
              <w:r w:rsidR="00FF3BFA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583D1F" w:rsidRDefault="00FF3BFA">
            <w:r>
              <w:rPr>
                <w:sz w:val="20"/>
              </w:rPr>
              <w:t>IPTV client provisioning, activation, configuration and management Interface Definition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583D1F" w:rsidRDefault="00583D1F">
            <w:pPr>
              <w:jc w:val="center"/>
            </w:pPr>
          </w:p>
        </w:tc>
        <w:tc>
          <w:tcPr>
            <w:tcW w:w="115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6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583D1F" w:rsidRDefault="00FF3BFA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83D1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83D1F" w:rsidRDefault="00FF3BFA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83D1F" w:rsidRDefault="00FF3B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83D1F" w:rsidRDefault="00FF3B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83D1F" w:rsidRDefault="00FF3B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83D1F" w:rsidRDefault="00FF3BF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83D1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83D1F" w:rsidRDefault="00583D1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83D1F" w:rsidRDefault="00583D1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83D1F" w:rsidRDefault="00FF3B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3D1F" w:rsidRDefault="00FF3B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D1F" w:rsidRDefault="00FF3B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D1F" w:rsidRDefault="00FF3B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3D1F" w:rsidRDefault="00FF3B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3D1F" w:rsidRDefault="00FF3B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D1F" w:rsidRDefault="00FF3B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D1F" w:rsidRDefault="00FF3B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83D1F" w:rsidRDefault="00583D1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83D1F">
        <w:trPr>
          <w:cantSplit/>
        </w:trPr>
        <w:tc>
          <w:tcPr>
            <w:tcW w:w="2090" w:type="dxa"/>
          </w:tcPr>
          <w:p w:rsidR="00583D1F" w:rsidRDefault="00583D1F">
            <w:pPr>
              <w:jc w:val="left"/>
            </w:pPr>
            <w:hyperlink r:id="rId39" w:history="1">
              <w:r w:rsidR="00FF3BFA">
                <w:rPr>
                  <w:rStyle w:val="Hyperlink"/>
                  <w:sz w:val="20"/>
                </w:rPr>
                <w:t>G.1050</w:t>
              </w:r>
            </w:hyperlink>
          </w:p>
        </w:tc>
        <w:tc>
          <w:tcPr>
            <w:tcW w:w="4000" w:type="dxa"/>
          </w:tcPr>
          <w:p w:rsidR="00583D1F" w:rsidRDefault="00FF3BFA">
            <w:r>
              <w:rPr>
                <w:sz w:val="20"/>
              </w:rPr>
              <w:t>Network model for evaluating multimedia transmission performance over Internet Protocol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1150" w:type="dxa"/>
          </w:tcPr>
          <w:p w:rsidR="00583D1F" w:rsidRDefault="00583D1F">
            <w:pPr>
              <w:jc w:val="center"/>
            </w:pPr>
          </w:p>
        </w:tc>
        <w:tc>
          <w:tcPr>
            <w:tcW w:w="115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6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83D1F">
        <w:trPr>
          <w:cantSplit/>
        </w:trPr>
        <w:tc>
          <w:tcPr>
            <w:tcW w:w="2090" w:type="dxa"/>
          </w:tcPr>
          <w:p w:rsidR="00583D1F" w:rsidRDefault="00583D1F">
            <w:pPr>
              <w:jc w:val="left"/>
            </w:pPr>
            <w:hyperlink r:id="rId40" w:history="1">
              <w:r w:rsidR="00FF3BFA">
                <w:rPr>
                  <w:rStyle w:val="Hyperlink"/>
                  <w:sz w:val="20"/>
                </w:rPr>
                <w:t>P.56</w:t>
              </w:r>
            </w:hyperlink>
          </w:p>
        </w:tc>
        <w:tc>
          <w:tcPr>
            <w:tcW w:w="4000" w:type="dxa"/>
          </w:tcPr>
          <w:p w:rsidR="00583D1F" w:rsidRDefault="00FF3BFA">
            <w:r>
              <w:rPr>
                <w:sz w:val="20"/>
              </w:rPr>
              <w:t>Objective measurement of active speech level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1150" w:type="dxa"/>
          </w:tcPr>
          <w:p w:rsidR="00583D1F" w:rsidRDefault="00583D1F">
            <w:pPr>
              <w:jc w:val="center"/>
            </w:pPr>
          </w:p>
        </w:tc>
        <w:tc>
          <w:tcPr>
            <w:tcW w:w="115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6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83D1F">
        <w:trPr>
          <w:cantSplit/>
        </w:trPr>
        <w:tc>
          <w:tcPr>
            <w:tcW w:w="2090" w:type="dxa"/>
          </w:tcPr>
          <w:p w:rsidR="00583D1F" w:rsidRDefault="00583D1F">
            <w:pPr>
              <w:jc w:val="left"/>
            </w:pPr>
            <w:hyperlink r:id="rId41" w:history="1">
              <w:r w:rsidR="00FF3BFA">
                <w:rPr>
                  <w:rStyle w:val="Hyperlink"/>
                  <w:sz w:val="20"/>
                </w:rPr>
                <w:t>P.311</w:t>
              </w:r>
            </w:hyperlink>
          </w:p>
        </w:tc>
        <w:tc>
          <w:tcPr>
            <w:tcW w:w="4000" w:type="dxa"/>
          </w:tcPr>
          <w:p w:rsidR="00583D1F" w:rsidRDefault="00FF3BFA">
            <w:r>
              <w:rPr>
                <w:sz w:val="20"/>
              </w:rPr>
              <w:t>Transmission characteristics for wideband digital handset and headset telephones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1150" w:type="dxa"/>
          </w:tcPr>
          <w:p w:rsidR="00583D1F" w:rsidRDefault="00583D1F">
            <w:pPr>
              <w:jc w:val="center"/>
            </w:pPr>
          </w:p>
        </w:tc>
        <w:tc>
          <w:tcPr>
            <w:tcW w:w="115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6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83D1F">
        <w:trPr>
          <w:cantSplit/>
        </w:trPr>
        <w:tc>
          <w:tcPr>
            <w:tcW w:w="2090" w:type="dxa"/>
          </w:tcPr>
          <w:p w:rsidR="00583D1F" w:rsidRDefault="00583D1F">
            <w:pPr>
              <w:jc w:val="left"/>
            </w:pPr>
            <w:hyperlink r:id="rId42" w:history="1">
              <w:r w:rsidR="00FF3BFA">
                <w:rPr>
                  <w:rStyle w:val="Hyperlink"/>
                  <w:sz w:val="20"/>
                </w:rPr>
                <w:t>P.341</w:t>
              </w:r>
            </w:hyperlink>
          </w:p>
        </w:tc>
        <w:tc>
          <w:tcPr>
            <w:tcW w:w="4000" w:type="dxa"/>
          </w:tcPr>
          <w:p w:rsidR="00583D1F" w:rsidRDefault="00FF3BFA">
            <w:r>
              <w:rPr>
                <w:sz w:val="20"/>
              </w:rPr>
              <w:t xml:space="preserve">Transmission characteristics for wideband digital </w:t>
            </w:r>
            <w:proofErr w:type="spellStart"/>
            <w:r>
              <w:rPr>
                <w:sz w:val="20"/>
              </w:rPr>
              <w:t>loudspeaking</w:t>
            </w:r>
            <w:proofErr w:type="spellEnd"/>
            <w:r>
              <w:rPr>
                <w:sz w:val="20"/>
              </w:rPr>
              <w:t xml:space="preserve"> and hands-free telephony terminals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1150" w:type="dxa"/>
          </w:tcPr>
          <w:p w:rsidR="00583D1F" w:rsidRDefault="00583D1F">
            <w:pPr>
              <w:jc w:val="center"/>
            </w:pPr>
          </w:p>
        </w:tc>
        <w:tc>
          <w:tcPr>
            <w:tcW w:w="115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6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83D1F">
        <w:trPr>
          <w:cantSplit/>
        </w:trPr>
        <w:tc>
          <w:tcPr>
            <w:tcW w:w="2090" w:type="dxa"/>
          </w:tcPr>
          <w:p w:rsidR="00583D1F" w:rsidRDefault="00583D1F">
            <w:pPr>
              <w:jc w:val="left"/>
            </w:pPr>
            <w:hyperlink r:id="rId43" w:history="1">
              <w:r w:rsidR="00FF3BFA">
                <w:rPr>
                  <w:rStyle w:val="Hyperlink"/>
                  <w:sz w:val="20"/>
                </w:rPr>
                <w:t>P.863 (P.OLQA)</w:t>
              </w:r>
            </w:hyperlink>
          </w:p>
        </w:tc>
        <w:tc>
          <w:tcPr>
            <w:tcW w:w="4000" w:type="dxa"/>
          </w:tcPr>
          <w:p w:rsidR="00583D1F" w:rsidRDefault="00FF3BFA">
            <w:r>
              <w:rPr>
                <w:sz w:val="20"/>
              </w:rPr>
              <w:t>Perceptual objective listening quality assessment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583D1F" w:rsidRDefault="00583D1F">
            <w:pPr>
              <w:jc w:val="center"/>
            </w:pPr>
          </w:p>
        </w:tc>
        <w:tc>
          <w:tcPr>
            <w:tcW w:w="115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6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583D1F">
        <w:trPr>
          <w:cantSplit/>
        </w:trPr>
        <w:tc>
          <w:tcPr>
            <w:tcW w:w="2090" w:type="dxa"/>
          </w:tcPr>
          <w:p w:rsidR="00583D1F" w:rsidRDefault="00583D1F">
            <w:pPr>
              <w:jc w:val="left"/>
            </w:pPr>
            <w:hyperlink r:id="rId44" w:history="1">
              <w:r w:rsidR="00FF3BFA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583D1F" w:rsidRDefault="00FF3BFA">
            <w:r>
              <w:rPr>
                <w:sz w:val="20"/>
              </w:rPr>
              <w:t>Narrowband hands-free communication in motor vehicles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1150" w:type="dxa"/>
          </w:tcPr>
          <w:p w:rsidR="00583D1F" w:rsidRDefault="00583D1F">
            <w:pPr>
              <w:jc w:val="center"/>
            </w:pPr>
          </w:p>
        </w:tc>
        <w:tc>
          <w:tcPr>
            <w:tcW w:w="115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6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83D1F">
        <w:trPr>
          <w:cantSplit/>
        </w:trPr>
        <w:tc>
          <w:tcPr>
            <w:tcW w:w="2090" w:type="dxa"/>
          </w:tcPr>
          <w:p w:rsidR="00583D1F" w:rsidRDefault="00583D1F">
            <w:pPr>
              <w:jc w:val="left"/>
            </w:pPr>
            <w:hyperlink r:id="rId45" w:history="1">
              <w:r w:rsidR="00FF3BFA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583D1F" w:rsidRDefault="00FF3BFA">
            <w:r>
              <w:rPr>
                <w:sz w:val="20"/>
              </w:rPr>
              <w:t>Internet protocol data communication service – IP packet transfer and availability performance parameters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1150" w:type="dxa"/>
          </w:tcPr>
          <w:p w:rsidR="00583D1F" w:rsidRDefault="00583D1F">
            <w:pPr>
              <w:jc w:val="center"/>
            </w:pPr>
          </w:p>
        </w:tc>
        <w:tc>
          <w:tcPr>
            <w:tcW w:w="115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6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83D1F">
        <w:trPr>
          <w:cantSplit/>
        </w:trPr>
        <w:tc>
          <w:tcPr>
            <w:tcW w:w="2090" w:type="dxa"/>
          </w:tcPr>
          <w:p w:rsidR="00583D1F" w:rsidRDefault="00583D1F">
            <w:pPr>
              <w:jc w:val="left"/>
            </w:pPr>
            <w:hyperlink r:id="rId46" w:history="1">
              <w:r w:rsidR="00FF3BFA">
                <w:rPr>
                  <w:rStyle w:val="Hyperlink"/>
                  <w:sz w:val="20"/>
                </w:rPr>
                <w:t>Y.1564 (Y.156sam)</w:t>
              </w:r>
            </w:hyperlink>
          </w:p>
        </w:tc>
        <w:tc>
          <w:tcPr>
            <w:tcW w:w="4000" w:type="dxa"/>
          </w:tcPr>
          <w:p w:rsidR="00583D1F" w:rsidRDefault="00FF3BFA">
            <w:r>
              <w:rPr>
                <w:sz w:val="20"/>
              </w:rPr>
              <w:t>Ethernet service activation test methodology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1150" w:type="dxa"/>
          </w:tcPr>
          <w:p w:rsidR="00583D1F" w:rsidRDefault="00583D1F">
            <w:pPr>
              <w:jc w:val="center"/>
            </w:pPr>
          </w:p>
        </w:tc>
        <w:tc>
          <w:tcPr>
            <w:tcW w:w="115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6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83D1F" w:rsidRDefault="00FF3BFA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518"/>
        <w:gridCol w:w="3572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83D1F" w:rsidTr="00EE50C0">
        <w:trPr>
          <w:cantSplit/>
          <w:tblHeader/>
        </w:trPr>
        <w:tc>
          <w:tcPr>
            <w:tcW w:w="2518" w:type="dxa"/>
            <w:vMerge w:val="restart"/>
            <w:shd w:val="clear" w:color="auto" w:fill="F3F3F3"/>
            <w:vAlign w:val="center"/>
          </w:tcPr>
          <w:p w:rsidR="00583D1F" w:rsidRDefault="00FF3BFA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3572" w:type="dxa"/>
            <w:vMerge w:val="restart"/>
            <w:shd w:val="clear" w:color="auto" w:fill="F3F3F3"/>
            <w:vAlign w:val="center"/>
          </w:tcPr>
          <w:p w:rsidR="00583D1F" w:rsidRDefault="00FF3B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83D1F" w:rsidRDefault="00FF3B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83D1F" w:rsidRDefault="00FF3B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83D1F" w:rsidRDefault="00FF3BF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83D1F" w:rsidTr="00EE50C0">
        <w:trPr>
          <w:cantSplit/>
          <w:tblHeader/>
        </w:trPr>
        <w:tc>
          <w:tcPr>
            <w:tcW w:w="2518" w:type="dxa"/>
            <w:vMerge/>
            <w:shd w:val="clear" w:color="auto" w:fill="F3F3F3"/>
            <w:vAlign w:val="center"/>
          </w:tcPr>
          <w:p w:rsidR="00583D1F" w:rsidRDefault="00583D1F">
            <w:pPr>
              <w:rPr>
                <w:b/>
                <w:bCs/>
                <w:sz w:val="20"/>
              </w:rPr>
            </w:pPr>
          </w:p>
        </w:tc>
        <w:tc>
          <w:tcPr>
            <w:tcW w:w="3572" w:type="dxa"/>
            <w:vMerge/>
            <w:shd w:val="clear" w:color="auto" w:fill="F3F3F3"/>
            <w:vAlign w:val="center"/>
          </w:tcPr>
          <w:p w:rsidR="00583D1F" w:rsidRDefault="00583D1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83D1F" w:rsidRDefault="00FF3B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3D1F" w:rsidRDefault="00FF3B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D1F" w:rsidRDefault="00FF3B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D1F" w:rsidRDefault="00FF3B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3D1F" w:rsidRDefault="00FF3B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83D1F" w:rsidRDefault="00FF3B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D1F" w:rsidRDefault="00FF3BF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83D1F" w:rsidRDefault="00FF3BF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83D1F" w:rsidRDefault="00583D1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83D1F" w:rsidTr="00EE50C0">
        <w:trPr>
          <w:cantSplit/>
        </w:trPr>
        <w:tc>
          <w:tcPr>
            <w:tcW w:w="2518" w:type="dxa"/>
          </w:tcPr>
          <w:p w:rsidR="00583D1F" w:rsidRDefault="00583D1F">
            <w:pPr>
              <w:jc w:val="left"/>
            </w:pPr>
            <w:hyperlink r:id="rId47" w:history="1">
              <w:r w:rsidR="00FF3BFA">
                <w:rPr>
                  <w:rStyle w:val="Hyperlink"/>
                  <w:sz w:val="20"/>
                </w:rPr>
                <w:t xml:space="preserve">Y.2281 </w:t>
              </w:r>
              <w:r w:rsidR="00EE50C0">
                <w:rPr>
                  <w:rStyle w:val="Hyperlink"/>
                  <w:sz w:val="20"/>
                </w:rPr>
                <w:br/>
              </w:r>
              <w:r w:rsidR="00FF3BFA">
                <w:rPr>
                  <w:rStyle w:val="Hyperlink"/>
                  <w:sz w:val="20"/>
                </w:rPr>
                <w:t>(Y.NGN-vehicle)</w:t>
              </w:r>
            </w:hyperlink>
          </w:p>
        </w:tc>
        <w:tc>
          <w:tcPr>
            <w:tcW w:w="3572" w:type="dxa"/>
          </w:tcPr>
          <w:p w:rsidR="00583D1F" w:rsidRDefault="00FF3BFA">
            <w:r>
              <w:rPr>
                <w:sz w:val="20"/>
              </w:rPr>
              <w:t>Framework of networked vehicle services and applications using NGN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83D1F" w:rsidRDefault="00583D1F">
            <w:pPr>
              <w:jc w:val="center"/>
            </w:pPr>
          </w:p>
        </w:tc>
        <w:tc>
          <w:tcPr>
            <w:tcW w:w="115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6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83D1F" w:rsidTr="00EE50C0">
        <w:trPr>
          <w:cantSplit/>
        </w:trPr>
        <w:tc>
          <w:tcPr>
            <w:tcW w:w="2518" w:type="dxa"/>
          </w:tcPr>
          <w:p w:rsidR="00583D1F" w:rsidRDefault="00583D1F">
            <w:pPr>
              <w:jc w:val="left"/>
            </w:pPr>
            <w:hyperlink r:id="rId48" w:history="1">
              <w:r w:rsidR="00FF3BFA">
                <w:rPr>
                  <w:rStyle w:val="Hyperlink"/>
                  <w:sz w:val="20"/>
                </w:rPr>
                <w:t xml:space="preserve">Y.2291 </w:t>
              </w:r>
              <w:r w:rsidR="00EE50C0">
                <w:rPr>
                  <w:rStyle w:val="Hyperlink"/>
                  <w:sz w:val="20"/>
                </w:rPr>
                <w:br/>
                <w:t>(</w:t>
              </w:r>
              <w:proofErr w:type="spellStart"/>
              <w:r w:rsidR="00EE50C0">
                <w:rPr>
                  <w:rStyle w:val="Hyperlink"/>
                  <w:sz w:val="20"/>
                </w:rPr>
                <w:t>Y.ngn-hn</w:t>
              </w:r>
              <w:proofErr w:type="spellEnd"/>
              <w:r w:rsidR="00EE50C0">
                <w:rPr>
                  <w:rStyle w:val="Hyperlink"/>
                  <w:sz w:val="20"/>
                </w:rPr>
                <w:t xml:space="preserve">, </w:t>
              </w:r>
              <w:proofErr w:type="spellStart"/>
              <w:r w:rsidR="00FF3BFA">
                <w:rPr>
                  <w:rStyle w:val="Hyperlink"/>
                  <w:sz w:val="20"/>
                </w:rPr>
                <w:t>Y.msc-ngn-hn</w:t>
              </w:r>
              <w:proofErr w:type="spellEnd"/>
              <w:r w:rsidR="00FF3BFA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3572" w:type="dxa"/>
          </w:tcPr>
          <w:p w:rsidR="00583D1F" w:rsidRDefault="00FF3BFA">
            <w:r>
              <w:rPr>
                <w:sz w:val="20"/>
              </w:rPr>
              <w:t>Architecture overview of next generation home network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583D1F" w:rsidRDefault="00583D1F">
            <w:pPr>
              <w:jc w:val="center"/>
            </w:pPr>
          </w:p>
        </w:tc>
        <w:tc>
          <w:tcPr>
            <w:tcW w:w="115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80" w:type="dxa"/>
          </w:tcPr>
          <w:p w:rsidR="00583D1F" w:rsidRDefault="00583D1F">
            <w:pPr>
              <w:jc w:val="center"/>
            </w:pPr>
          </w:p>
        </w:tc>
        <w:tc>
          <w:tcPr>
            <w:tcW w:w="860" w:type="dxa"/>
          </w:tcPr>
          <w:p w:rsidR="00583D1F" w:rsidRDefault="00FF3BF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83D1F" w:rsidRDefault="00583D1F">
      <w:pPr>
        <w:pStyle w:val="Header"/>
        <w:ind w:left="360"/>
        <w:rPr>
          <w:b/>
          <w:bCs/>
          <w:sz w:val="24"/>
        </w:rPr>
        <w:sectPr w:rsidR="00583D1F">
          <w:headerReference w:type="default" r:id="rId49"/>
          <w:footerReference w:type="default" r:id="rId5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83D1F" w:rsidRDefault="00FF3BFA">
      <w:pPr>
        <w:pStyle w:val="AnnexNotitle"/>
      </w:pPr>
      <w:r>
        <w:t>Annex 2</w:t>
      </w:r>
    </w:p>
    <w:p w:rsidR="00583D1F" w:rsidRDefault="00FF3BFA">
      <w:pPr>
        <w:jc w:val="center"/>
        <w:rPr>
          <w:szCs w:val="22"/>
        </w:rPr>
      </w:pPr>
      <w:r>
        <w:rPr>
          <w:szCs w:val="22"/>
        </w:rPr>
        <w:t>(to TSB AAP-52)</w:t>
      </w:r>
    </w:p>
    <w:p w:rsidR="00583D1F" w:rsidRDefault="00FF3BF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83D1F" w:rsidRDefault="00FF3BF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83D1F" w:rsidRDefault="00FF3BFA">
      <w:r>
        <w:t>1)</w:t>
      </w:r>
      <w:r>
        <w:tab/>
        <w:t xml:space="preserve">Go to AAP search Web page at </w:t>
      </w:r>
      <w:hyperlink r:id="rId51" w:history="1">
        <w:r>
          <w:rPr>
            <w:rStyle w:val="Hyperlink"/>
            <w:szCs w:val="22"/>
          </w:rPr>
          <w:t>http://www.itu.int/ITU-T/aap/</w:t>
        </w:r>
      </w:hyperlink>
    </w:p>
    <w:p w:rsidR="00583D1F" w:rsidRDefault="009C599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D1F" w:rsidRDefault="00FF3BFA">
      <w:r>
        <w:t>2)</w:t>
      </w:r>
      <w:r>
        <w:tab/>
        <w:t>Select your Recommendation</w:t>
      </w:r>
    </w:p>
    <w:p w:rsidR="00583D1F" w:rsidRDefault="009C5996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D1F" w:rsidRDefault="00FF3BFA">
      <w:pPr>
        <w:keepNext/>
      </w:pPr>
      <w:r>
        <w:t>3)</w:t>
      </w:r>
      <w:r>
        <w:tab/>
      </w:r>
      <w:r>
        <w:t>Click the "Submit Comment" button</w:t>
      </w:r>
    </w:p>
    <w:p w:rsidR="00583D1F" w:rsidRDefault="009C599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D1F" w:rsidRDefault="00FF3BFA">
      <w:r>
        <w:t>4)</w:t>
      </w:r>
      <w:r>
        <w:tab/>
        <w:t>Complete the on-line form and click on "Submit"</w:t>
      </w:r>
    </w:p>
    <w:p w:rsidR="00583D1F" w:rsidRDefault="009C599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D1F" w:rsidRDefault="00FF3BFA">
      <w:pPr>
        <w:jc w:val="left"/>
      </w:pPr>
      <w:r>
        <w:t>For more information, read the AAP tutorial on:</w:t>
      </w:r>
      <w:r>
        <w:tab/>
      </w:r>
      <w:r>
        <w:br/>
      </w:r>
      <w:hyperlink r:id="rId56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583D1F" w:rsidRDefault="00FF3BFA">
      <w:pPr>
        <w:pStyle w:val="AnnexNotitle"/>
      </w:pPr>
      <w:r>
        <w:br w:type="page"/>
        <w:t>Annex 3</w:t>
      </w:r>
    </w:p>
    <w:p w:rsidR="00583D1F" w:rsidRDefault="00FF3BFA">
      <w:pPr>
        <w:jc w:val="center"/>
        <w:rPr>
          <w:szCs w:val="22"/>
        </w:rPr>
      </w:pPr>
      <w:r>
        <w:rPr>
          <w:szCs w:val="22"/>
        </w:rPr>
        <w:t>(to TSB AAP-52)</w:t>
      </w:r>
    </w:p>
    <w:p w:rsidR="00583D1F" w:rsidRDefault="00FF3BF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83D1F" w:rsidRDefault="00FF3BF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583D1F">
        <w:tc>
          <w:tcPr>
            <w:tcW w:w="5000" w:type="pct"/>
            <w:gridSpan w:val="2"/>
            <w:shd w:val="clear" w:color="auto" w:fill="EFFAFF"/>
          </w:tcPr>
          <w:p w:rsidR="00583D1F" w:rsidRDefault="00FF3BF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83D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3D1F" w:rsidRDefault="00FF3B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83D1F" w:rsidRDefault="00583D1F">
            <w:pPr>
              <w:pStyle w:val="Tabletext"/>
              <w:jc w:val="left"/>
            </w:pPr>
          </w:p>
        </w:tc>
      </w:tr>
      <w:tr w:rsidR="00583D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3D1F" w:rsidRDefault="00FF3B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83D1F" w:rsidRDefault="00583D1F">
            <w:pPr>
              <w:pStyle w:val="Tabletext"/>
              <w:jc w:val="left"/>
            </w:pPr>
          </w:p>
        </w:tc>
      </w:tr>
      <w:tr w:rsidR="00583D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3D1F" w:rsidRDefault="00FF3B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83D1F" w:rsidRDefault="00583D1F">
            <w:pPr>
              <w:pStyle w:val="Tabletext"/>
              <w:jc w:val="left"/>
            </w:pPr>
          </w:p>
        </w:tc>
      </w:tr>
      <w:tr w:rsidR="00583D1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83D1F" w:rsidRDefault="00FF3B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83D1F" w:rsidRDefault="00FF3BFA">
            <w:pPr>
              <w:pStyle w:val="Tabletext"/>
              <w:jc w:val="left"/>
            </w:pPr>
            <w:r>
              <w:br/>
            </w:r>
            <w:r w:rsidR="00583D1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83D1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83D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83D1F">
              <w:fldChar w:fldCharType="end"/>
            </w:r>
            <w:r>
              <w:t xml:space="preserve"> Additional Review (AR)</w:t>
            </w:r>
          </w:p>
        </w:tc>
      </w:tr>
      <w:tr w:rsidR="00583D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3D1F" w:rsidRDefault="00FF3B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83D1F" w:rsidRDefault="00583D1F">
            <w:pPr>
              <w:pStyle w:val="Tabletext"/>
              <w:jc w:val="left"/>
            </w:pPr>
          </w:p>
        </w:tc>
      </w:tr>
      <w:tr w:rsidR="00583D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3D1F" w:rsidRDefault="00FF3B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83D1F" w:rsidRDefault="00583D1F">
            <w:pPr>
              <w:pStyle w:val="Tabletext"/>
              <w:jc w:val="left"/>
            </w:pPr>
          </w:p>
        </w:tc>
      </w:tr>
      <w:tr w:rsidR="00583D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3D1F" w:rsidRDefault="00FF3B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83D1F" w:rsidRDefault="00583D1F">
            <w:pPr>
              <w:pStyle w:val="Tabletext"/>
              <w:jc w:val="left"/>
            </w:pPr>
          </w:p>
        </w:tc>
      </w:tr>
      <w:tr w:rsidR="00583D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3D1F" w:rsidRDefault="00FF3B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83D1F" w:rsidRDefault="00583D1F">
            <w:pPr>
              <w:pStyle w:val="Tabletext"/>
              <w:jc w:val="left"/>
            </w:pPr>
          </w:p>
        </w:tc>
      </w:tr>
      <w:tr w:rsidR="00583D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3D1F" w:rsidRDefault="00FF3B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83D1F" w:rsidRDefault="00583D1F">
            <w:pPr>
              <w:pStyle w:val="Tabletext"/>
              <w:jc w:val="left"/>
            </w:pPr>
          </w:p>
        </w:tc>
      </w:tr>
      <w:tr w:rsidR="00583D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3D1F" w:rsidRDefault="00FF3B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83D1F" w:rsidRDefault="00583D1F">
            <w:pPr>
              <w:pStyle w:val="Tabletext"/>
              <w:jc w:val="left"/>
            </w:pPr>
          </w:p>
        </w:tc>
      </w:tr>
      <w:tr w:rsidR="00583D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83D1F" w:rsidRDefault="00FF3B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83D1F" w:rsidRDefault="00583D1F">
            <w:pPr>
              <w:pStyle w:val="Tabletext"/>
              <w:jc w:val="left"/>
            </w:pPr>
          </w:p>
        </w:tc>
      </w:tr>
      <w:tr w:rsidR="00583D1F">
        <w:tc>
          <w:tcPr>
            <w:tcW w:w="1623" w:type="pct"/>
            <w:shd w:val="clear" w:color="auto" w:fill="EFFAFF"/>
            <w:vAlign w:val="center"/>
          </w:tcPr>
          <w:p w:rsidR="00583D1F" w:rsidRDefault="00FF3B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83D1F" w:rsidRDefault="00FF3BFA">
            <w:pPr>
              <w:pStyle w:val="Tabletext"/>
              <w:jc w:val="left"/>
            </w:pPr>
            <w:r>
              <w:br/>
            </w:r>
            <w:r w:rsidR="00583D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83D1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83D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83D1F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583D1F">
        <w:tc>
          <w:tcPr>
            <w:tcW w:w="1623" w:type="pct"/>
            <w:shd w:val="clear" w:color="auto" w:fill="EFFAFF"/>
            <w:vAlign w:val="center"/>
          </w:tcPr>
          <w:p w:rsidR="00583D1F" w:rsidRDefault="00FF3BF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83D1F" w:rsidRDefault="00FF3BFA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83D1F" w:rsidRDefault="00FF3BFA">
      <w:pPr>
        <w:jc w:val="left"/>
        <w:rPr>
          <w:szCs w:val="22"/>
        </w:rPr>
      </w:pPr>
      <w:r>
        <w:tab/>
      </w:r>
      <w:r w:rsidR="00583D1F" w:rsidRPr="00583D1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83D1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83D1F" w:rsidRDefault="00FF3BFA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83D1F" w:rsidRDefault="00583D1F">
      <w:pPr>
        <w:rPr>
          <w:i/>
          <w:iCs/>
          <w:szCs w:val="22"/>
        </w:rPr>
      </w:pPr>
    </w:p>
    <w:sectPr w:rsidR="00583D1F" w:rsidSect="00583D1F">
      <w:headerReference w:type="default" r:id="rId58"/>
      <w:footerReference w:type="default" r:id="rId5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BFA" w:rsidRDefault="00FF3BFA">
      <w:r>
        <w:separator/>
      </w:r>
    </w:p>
  </w:endnote>
  <w:endnote w:type="continuationSeparator" w:id="0">
    <w:p w:rsidR="00FF3BFA" w:rsidRDefault="00FF3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1F" w:rsidRDefault="00FF3BFA">
    <w:pPr>
      <w:pStyle w:val="Footer"/>
    </w:pPr>
    <w:r>
      <w:rPr>
        <w:sz w:val="18"/>
        <w:szCs w:val="18"/>
        <w:lang w:val="en-US"/>
      </w:rPr>
      <w:t>TSB AAP-52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583D1F">
      <w:tc>
        <w:tcPr>
          <w:tcW w:w="1985" w:type="dxa"/>
        </w:tcPr>
        <w:p w:rsidR="00583D1F" w:rsidRDefault="00FF3BF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83D1F" w:rsidRDefault="00FF3BFA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proofErr w:type="spellStart"/>
          <w:r>
            <w:rPr>
              <w:sz w:val="20"/>
            </w:rPr>
            <w:t>Telefax</w:t>
          </w:r>
          <w:proofErr w:type="spellEnd"/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83D1F" w:rsidRDefault="00FF3BF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83D1F" w:rsidRDefault="00FF3BFA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83D1F" w:rsidRDefault="00FF3BF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83D1F" w:rsidRDefault="00583D1F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1F" w:rsidRDefault="00FF3BFA">
    <w:pPr>
      <w:pStyle w:val="Footer"/>
    </w:pPr>
    <w:r>
      <w:rPr>
        <w:sz w:val="18"/>
        <w:szCs w:val="18"/>
        <w:lang w:val="en-US"/>
      </w:rPr>
      <w:t>TSB AAP-52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1F" w:rsidRDefault="00FF3BFA">
    <w:pPr>
      <w:pStyle w:val="Footer"/>
    </w:pPr>
    <w:r>
      <w:rPr>
        <w:sz w:val="18"/>
        <w:szCs w:val="18"/>
        <w:lang w:val="en-US"/>
      </w:rPr>
      <w:t>TSB AAP-52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BFA" w:rsidRDefault="00FF3BFA">
      <w:r>
        <w:t>____________________</w:t>
      </w:r>
    </w:p>
  </w:footnote>
  <w:footnote w:type="continuationSeparator" w:id="0">
    <w:p w:rsidR="00FF3BFA" w:rsidRDefault="00FF3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1F" w:rsidRDefault="00FF3BF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83D1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83D1F">
      <w:rPr>
        <w:rStyle w:val="PageNumber"/>
        <w:szCs w:val="18"/>
      </w:rPr>
      <w:fldChar w:fldCharType="separate"/>
    </w:r>
    <w:r w:rsidR="00A81919">
      <w:rPr>
        <w:rStyle w:val="PageNumber"/>
        <w:noProof/>
        <w:szCs w:val="18"/>
      </w:rPr>
      <w:t>2</w:t>
    </w:r>
    <w:r w:rsidR="00583D1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1F" w:rsidRDefault="00FF3BF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83D1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83D1F">
      <w:rPr>
        <w:rStyle w:val="PageNumber"/>
        <w:szCs w:val="18"/>
      </w:rPr>
      <w:fldChar w:fldCharType="separate"/>
    </w:r>
    <w:r w:rsidR="00EE50C0">
      <w:rPr>
        <w:rStyle w:val="PageNumber"/>
        <w:noProof/>
        <w:szCs w:val="18"/>
      </w:rPr>
      <w:t>7</w:t>
    </w:r>
    <w:r w:rsidR="00583D1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1F" w:rsidRDefault="00FF3BF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83D1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83D1F">
      <w:rPr>
        <w:rStyle w:val="PageNumber"/>
        <w:szCs w:val="18"/>
      </w:rPr>
      <w:fldChar w:fldCharType="separate"/>
    </w:r>
    <w:r w:rsidR="00A81919">
      <w:rPr>
        <w:rStyle w:val="PageNumber"/>
        <w:noProof/>
        <w:szCs w:val="18"/>
      </w:rPr>
      <w:t>11</w:t>
    </w:r>
    <w:r w:rsidR="00583D1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83D1F"/>
    <w:rsid w:val="00583D1F"/>
    <w:rsid w:val="00872CDD"/>
    <w:rsid w:val="009C5996"/>
    <w:rsid w:val="00A81919"/>
    <w:rsid w:val="00EE50C0"/>
    <w:rsid w:val="00FF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83D1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83D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83D1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83D1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83D1F"/>
    <w:pPr>
      <w:outlineLvl w:val="4"/>
    </w:pPr>
  </w:style>
  <w:style w:type="paragraph" w:styleId="Heading6">
    <w:name w:val="heading 6"/>
    <w:basedOn w:val="Heading4"/>
    <w:next w:val="Normal"/>
    <w:qFormat/>
    <w:rsid w:val="00583D1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83D1F"/>
    <w:pPr>
      <w:outlineLvl w:val="6"/>
    </w:pPr>
  </w:style>
  <w:style w:type="paragraph" w:styleId="Heading8">
    <w:name w:val="heading 8"/>
    <w:basedOn w:val="Heading6"/>
    <w:next w:val="Normal"/>
    <w:qFormat/>
    <w:rsid w:val="00583D1F"/>
    <w:pPr>
      <w:outlineLvl w:val="7"/>
    </w:pPr>
  </w:style>
  <w:style w:type="paragraph" w:styleId="Heading9">
    <w:name w:val="heading 9"/>
    <w:basedOn w:val="Heading6"/>
    <w:next w:val="Normal"/>
    <w:qFormat/>
    <w:rsid w:val="00583D1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83D1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83D1F"/>
    <w:pPr>
      <w:spacing w:before="360"/>
    </w:pPr>
  </w:style>
  <w:style w:type="paragraph" w:customStyle="1" w:styleId="ChapNo">
    <w:name w:val="Chap_No"/>
    <w:basedOn w:val="Normal"/>
    <w:next w:val="Chaptitle"/>
    <w:rsid w:val="00583D1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83D1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83D1F"/>
  </w:style>
  <w:style w:type="paragraph" w:customStyle="1" w:styleId="AnnexNotitle">
    <w:name w:val="Annex_No &amp; title"/>
    <w:basedOn w:val="Normal"/>
    <w:next w:val="Normalaftertitle"/>
    <w:rsid w:val="00583D1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83D1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83D1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83D1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83D1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83D1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83D1F"/>
    <w:pPr>
      <w:spacing w:before="80"/>
      <w:ind w:left="794" w:hanging="794"/>
    </w:pPr>
  </w:style>
  <w:style w:type="paragraph" w:customStyle="1" w:styleId="enumlev2">
    <w:name w:val="enumlev2"/>
    <w:basedOn w:val="enumlev1"/>
    <w:rsid w:val="00583D1F"/>
    <w:pPr>
      <w:ind w:left="1191" w:hanging="397"/>
    </w:pPr>
  </w:style>
  <w:style w:type="paragraph" w:customStyle="1" w:styleId="enumlev3">
    <w:name w:val="enumlev3"/>
    <w:basedOn w:val="enumlev2"/>
    <w:rsid w:val="00583D1F"/>
    <w:pPr>
      <w:ind w:left="1588"/>
    </w:pPr>
  </w:style>
  <w:style w:type="paragraph" w:customStyle="1" w:styleId="Equation">
    <w:name w:val="Equation"/>
    <w:basedOn w:val="Normal"/>
    <w:rsid w:val="00583D1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83D1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83D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83D1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83D1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83D1F"/>
  </w:style>
  <w:style w:type="paragraph" w:customStyle="1" w:styleId="Tabletext">
    <w:name w:val="Table_text"/>
    <w:basedOn w:val="Normal"/>
    <w:rsid w:val="00583D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83D1F"/>
    <w:pPr>
      <w:keepLines/>
      <w:spacing w:before="240" w:after="120"/>
      <w:jc w:val="center"/>
    </w:pPr>
  </w:style>
  <w:style w:type="paragraph" w:styleId="Footer">
    <w:name w:val="footer"/>
    <w:basedOn w:val="Normal"/>
    <w:rsid w:val="00583D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83D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83D1F"/>
    <w:rPr>
      <w:position w:val="6"/>
      <w:sz w:val="18"/>
    </w:rPr>
  </w:style>
  <w:style w:type="paragraph" w:styleId="FootnoteText">
    <w:name w:val="footnote text"/>
    <w:basedOn w:val="Note"/>
    <w:semiHidden/>
    <w:rsid w:val="00583D1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83D1F"/>
    <w:pPr>
      <w:spacing w:before="80"/>
    </w:pPr>
  </w:style>
  <w:style w:type="paragraph" w:styleId="Header">
    <w:name w:val="header"/>
    <w:basedOn w:val="Normal"/>
    <w:rsid w:val="00583D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83D1F"/>
  </w:style>
  <w:style w:type="paragraph" w:styleId="Index2">
    <w:name w:val="index 2"/>
    <w:basedOn w:val="Normal"/>
    <w:next w:val="Normal"/>
    <w:semiHidden/>
    <w:rsid w:val="00583D1F"/>
    <w:pPr>
      <w:ind w:left="283"/>
    </w:pPr>
  </w:style>
  <w:style w:type="paragraph" w:styleId="Index3">
    <w:name w:val="index 3"/>
    <w:basedOn w:val="Normal"/>
    <w:next w:val="Normal"/>
    <w:semiHidden/>
    <w:rsid w:val="00583D1F"/>
    <w:pPr>
      <w:ind w:left="566"/>
    </w:pPr>
  </w:style>
  <w:style w:type="paragraph" w:customStyle="1" w:styleId="PartNo">
    <w:name w:val="Part_No"/>
    <w:basedOn w:val="Normal"/>
    <w:next w:val="Partref"/>
    <w:rsid w:val="00583D1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83D1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83D1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83D1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83D1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83D1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83D1F"/>
  </w:style>
  <w:style w:type="paragraph" w:customStyle="1" w:styleId="QuestionNo">
    <w:name w:val="Question_No"/>
    <w:basedOn w:val="RecNo"/>
    <w:next w:val="Questiontitle"/>
    <w:rsid w:val="00583D1F"/>
  </w:style>
  <w:style w:type="paragraph" w:customStyle="1" w:styleId="RecNo">
    <w:name w:val="Rec_No"/>
    <w:basedOn w:val="Normal"/>
    <w:next w:val="Rectitle"/>
    <w:rsid w:val="00583D1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83D1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83D1F"/>
  </w:style>
  <w:style w:type="paragraph" w:customStyle="1" w:styleId="Questionref">
    <w:name w:val="Question_ref"/>
    <w:basedOn w:val="Recref"/>
    <w:next w:val="Questiondate"/>
    <w:rsid w:val="00583D1F"/>
  </w:style>
  <w:style w:type="paragraph" w:customStyle="1" w:styleId="Reftext">
    <w:name w:val="Ref_text"/>
    <w:basedOn w:val="Normal"/>
    <w:rsid w:val="00583D1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83D1F"/>
  </w:style>
  <w:style w:type="paragraph" w:customStyle="1" w:styleId="RepNo">
    <w:name w:val="Rep_No"/>
    <w:basedOn w:val="RecNo"/>
    <w:next w:val="Reptitle"/>
    <w:rsid w:val="00583D1F"/>
  </w:style>
  <w:style w:type="paragraph" w:customStyle="1" w:styleId="Reptitle">
    <w:name w:val="Rep_title"/>
    <w:basedOn w:val="Rectitle"/>
    <w:next w:val="Repref"/>
    <w:rsid w:val="00583D1F"/>
  </w:style>
  <w:style w:type="paragraph" w:customStyle="1" w:styleId="Repref">
    <w:name w:val="Rep_ref"/>
    <w:basedOn w:val="Recref"/>
    <w:next w:val="Repdate"/>
    <w:rsid w:val="00583D1F"/>
  </w:style>
  <w:style w:type="paragraph" w:customStyle="1" w:styleId="Resdate">
    <w:name w:val="Res_date"/>
    <w:basedOn w:val="Recdate"/>
    <w:next w:val="Normalaftertitle"/>
    <w:rsid w:val="00583D1F"/>
  </w:style>
  <w:style w:type="paragraph" w:customStyle="1" w:styleId="ResNo">
    <w:name w:val="Res_No"/>
    <w:basedOn w:val="RecNo"/>
    <w:next w:val="Restitle"/>
    <w:rsid w:val="00583D1F"/>
  </w:style>
  <w:style w:type="paragraph" w:customStyle="1" w:styleId="Restitle">
    <w:name w:val="Res_title"/>
    <w:basedOn w:val="Rectitle"/>
    <w:next w:val="Resref"/>
    <w:rsid w:val="00583D1F"/>
  </w:style>
  <w:style w:type="paragraph" w:customStyle="1" w:styleId="Resref">
    <w:name w:val="Res_ref"/>
    <w:basedOn w:val="Recref"/>
    <w:next w:val="Resdate"/>
    <w:rsid w:val="00583D1F"/>
  </w:style>
  <w:style w:type="paragraph" w:customStyle="1" w:styleId="SectionNo">
    <w:name w:val="Section_No"/>
    <w:basedOn w:val="Normal"/>
    <w:next w:val="Sectiontitle"/>
    <w:rsid w:val="00583D1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83D1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83D1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83D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83D1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83D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583D1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83D1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83D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83D1F"/>
  </w:style>
  <w:style w:type="paragraph" w:customStyle="1" w:styleId="Title3">
    <w:name w:val="Title 3"/>
    <w:basedOn w:val="Title2"/>
    <w:next w:val="Title4"/>
    <w:rsid w:val="00583D1F"/>
    <w:rPr>
      <w:caps w:val="0"/>
    </w:rPr>
  </w:style>
  <w:style w:type="paragraph" w:customStyle="1" w:styleId="Title4">
    <w:name w:val="Title 4"/>
    <w:basedOn w:val="Title3"/>
    <w:next w:val="Heading1"/>
    <w:rsid w:val="00583D1F"/>
    <w:rPr>
      <w:b/>
    </w:rPr>
  </w:style>
  <w:style w:type="paragraph" w:customStyle="1" w:styleId="toc0">
    <w:name w:val="toc 0"/>
    <w:basedOn w:val="Normal"/>
    <w:next w:val="TOC1"/>
    <w:rsid w:val="00583D1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83D1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83D1F"/>
    <w:pPr>
      <w:spacing w:before="80"/>
      <w:ind w:left="1531" w:hanging="851"/>
    </w:pPr>
  </w:style>
  <w:style w:type="paragraph" w:styleId="TOC3">
    <w:name w:val="toc 3"/>
    <w:basedOn w:val="TOC2"/>
    <w:semiHidden/>
    <w:rsid w:val="00583D1F"/>
  </w:style>
  <w:style w:type="paragraph" w:styleId="TOC4">
    <w:name w:val="toc 4"/>
    <w:basedOn w:val="TOC3"/>
    <w:semiHidden/>
    <w:rsid w:val="00583D1F"/>
  </w:style>
  <w:style w:type="paragraph" w:styleId="TOC5">
    <w:name w:val="toc 5"/>
    <w:basedOn w:val="TOC4"/>
    <w:semiHidden/>
    <w:rsid w:val="00583D1F"/>
  </w:style>
  <w:style w:type="paragraph" w:styleId="TOC6">
    <w:name w:val="toc 6"/>
    <w:basedOn w:val="TOC4"/>
    <w:semiHidden/>
    <w:rsid w:val="00583D1F"/>
  </w:style>
  <w:style w:type="paragraph" w:styleId="TOC7">
    <w:name w:val="toc 7"/>
    <w:basedOn w:val="TOC4"/>
    <w:semiHidden/>
    <w:rsid w:val="00583D1F"/>
  </w:style>
  <w:style w:type="paragraph" w:styleId="TOC8">
    <w:name w:val="toc 8"/>
    <w:basedOn w:val="TOC4"/>
    <w:semiHidden/>
    <w:rsid w:val="00583D1F"/>
  </w:style>
  <w:style w:type="character" w:customStyle="1" w:styleId="Appdef">
    <w:name w:val="App_def"/>
    <w:basedOn w:val="DefaultParagraphFont"/>
    <w:rsid w:val="00583D1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83D1F"/>
  </w:style>
  <w:style w:type="character" w:customStyle="1" w:styleId="Artdef">
    <w:name w:val="Art_def"/>
    <w:basedOn w:val="DefaultParagraphFont"/>
    <w:rsid w:val="00583D1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83D1F"/>
  </w:style>
  <w:style w:type="paragraph" w:customStyle="1" w:styleId="Reftitle">
    <w:name w:val="Ref_title"/>
    <w:basedOn w:val="Normal"/>
    <w:next w:val="Reftext"/>
    <w:rsid w:val="00583D1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583D1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83D1F"/>
    <w:rPr>
      <w:b/>
      <w:color w:val="auto"/>
    </w:rPr>
  </w:style>
  <w:style w:type="paragraph" w:customStyle="1" w:styleId="Formal">
    <w:name w:val="Formal"/>
    <w:basedOn w:val="ASN1"/>
    <w:rsid w:val="00583D1F"/>
    <w:rPr>
      <w:b w:val="0"/>
    </w:rPr>
  </w:style>
  <w:style w:type="paragraph" w:customStyle="1" w:styleId="FooterQP">
    <w:name w:val="Footer_QP"/>
    <w:basedOn w:val="Normal"/>
    <w:rsid w:val="00583D1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83D1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83D1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83D1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83D1F"/>
  </w:style>
  <w:style w:type="paragraph" w:customStyle="1" w:styleId="RepNoBR">
    <w:name w:val="Rep_No_BR"/>
    <w:basedOn w:val="RecNoBR"/>
    <w:next w:val="Reptitle"/>
    <w:rsid w:val="00583D1F"/>
  </w:style>
  <w:style w:type="paragraph" w:customStyle="1" w:styleId="ResNoBR">
    <w:name w:val="Res_No_BR"/>
    <w:basedOn w:val="RecNoBR"/>
    <w:next w:val="Restitle"/>
    <w:rsid w:val="00583D1F"/>
  </w:style>
  <w:style w:type="paragraph" w:customStyle="1" w:styleId="TabletitleBR">
    <w:name w:val="Table_title_BR"/>
    <w:basedOn w:val="Normal"/>
    <w:next w:val="Tablehead"/>
    <w:rsid w:val="00583D1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83D1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83D1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583D1F"/>
    <w:rPr>
      <w:b/>
    </w:rPr>
  </w:style>
  <w:style w:type="paragraph" w:customStyle="1" w:styleId="FiguretitleBR">
    <w:name w:val="Figure_title_BR"/>
    <w:basedOn w:val="TabletitleBR"/>
    <w:next w:val="Figurewithouttitle"/>
    <w:rsid w:val="00583D1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83D1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237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236" TargetMode="External"/><Relationship Id="rId47" Type="http://schemas.openxmlformats.org/officeDocument/2006/relationships/hyperlink" Target="http://www.itu.int/itu-t/aap/AAPRecDetails.aspx?AAPSeqNo=2183" TargetMode="External"/><Relationship Id="rId50" Type="http://schemas.openxmlformats.org/officeDocument/2006/relationships/footer" Target="footer3.xml"/><Relationship Id="rId55" Type="http://schemas.openxmlformats.org/officeDocument/2006/relationships/image" Target="media/image5.gi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235" TargetMode="External"/><Relationship Id="rId54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185" TargetMode="External"/><Relationship Id="rId40" Type="http://schemas.openxmlformats.org/officeDocument/2006/relationships/hyperlink" Target="http://www.itu.int/itu-t/aap/AAPRecDetails.aspx?AAPSeqNo=2240" TargetMode="External"/><Relationship Id="rId45" Type="http://schemas.openxmlformats.org/officeDocument/2006/relationships/hyperlink" Target="http://www.itu.int/itu-t/aap/AAPRecDetails.aspx?AAPSeqNo=2238" TargetMode="External"/><Relationship Id="rId53" Type="http://schemas.openxmlformats.org/officeDocument/2006/relationships/image" Target="media/image3.gif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193" TargetMode="External"/><Relationship Id="rId49" Type="http://schemas.openxmlformats.org/officeDocument/2006/relationships/header" Target="header2.xml"/><Relationship Id="rId57" Type="http://schemas.openxmlformats.org/officeDocument/2006/relationships/hyperlink" Target="mailto:tsbsg....@itu.int" TargetMode="External"/><Relationship Id="rId61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41" TargetMode="External"/><Relationship Id="rId52" Type="http://schemas.openxmlformats.org/officeDocument/2006/relationships/image" Target="media/image2.gi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184" TargetMode="External"/><Relationship Id="rId48" Type="http://schemas.openxmlformats.org/officeDocument/2006/relationships/hyperlink" Target="http://www.itu.int/itu-t/aap/AAPRecDetails.aspx?AAPSeqNo=2182" TargetMode="External"/><Relationship Id="rId56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198" TargetMode="External"/><Relationship Id="rId46" Type="http://schemas.openxmlformats.org/officeDocument/2006/relationships/hyperlink" Target="http://www.itu.int/itu-t/aap/AAPRecDetails.aspx?AAPSeqNo=2239" TargetMode="External"/><Relationship Id="rId59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1410</Words>
  <Characters>8040</Characters>
  <Application>Microsoft Office Word</Application>
  <DocSecurity>0</DocSecurity>
  <Lines>67</Lines>
  <Paragraphs>18</Paragraphs>
  <ScaleCrop>false</ScaleCrop>
  <Company/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5</cp:revision>
  <dcterms:created xsi:type="dcterms:W3CDTF">2011-01-31T15:10:00Z</dcterms:created>
  <dcterms:modified xsi:type="dcterms:W3CDTF">2011-01-31T15:11:00Z</dcterms:modified>
</cp:coreProperties>
</file>