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73"/>
        <w:gridCol w:w="1134"/>
      </w:tblGrid>
      <w:tr w:rsidR="00DC6C6C">
        <w:trPr>
          <w:cantSplit/>
        </w:trPr>
        <w:tc>
          <w:tcPr>
            <w:tcW w:w="9073" w:type="dxa"/>
          </w:tcPr>
          <w:p w:rsidR="00DC6C6C" w:rsidRDefault="0003115B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 xml:space="preserve">Union Internationale des </w:t>
            </w:r>
            <w:proofErr w:type="spellStart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Telecommunications</w:t>
            </w:r>
            <w:proofErr w:type="spellEnd"/>
          </w:p>
          <w:p w:rsidR="00DC6C6C" w:rsidRDefault="0003115B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DC6C6C" w:rsidRDefault="00BB7075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C6C" w:rsidRDefault="00DC6C6C"/>
    <w:p w:rsidR="00DC6C6C" w:rsidRDefault="0003115B">
      <w:pPr>
        <w:jc w:val="right"/>
      </w:pPr>
      <w:r>
        <w:rPr>
          <w:lang w:val="fr-CH"/>
        </w:rPr>
        <w:t>Genève, le 16 janvier 2011</w:t>
      </w:r>
      <w:r>
        <w:tab/>
      </w:r>
    </w:p>
    <w:p w:rsidR="00DC6C6C" w:rsidRDefault="00DC6C6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DC6C6C">
        <w:trPr>
          <w:cantSplit/>
        </w:trPr>
        <w:tc>
          <w:tcPr>
            <w:tcW w:w="843" w:type="dxa"/>
          </w:tcPr>
          <w:p w:rsidR="00DC6C6C" w:rsidRDefault="0003115B">
            <w:pPr>
              <w:pStyle w:val="Tabletext"/>
              <w:spacing w:before="0"/>
              <w:rPr>
                <w:szCs w:val="22"/>
              </w:rPr>
            </w:pPr>
            <w:proofErr w:type="spellStart"/>
            <w:r>
              <w:rPr>
                <w:szCs w:val="22"/>
              </w:rPr>
              <w:t>Réf</w:t>
            </w:r>
            <w:proofErr w:type="spellEnd"/>
            <w:r>
              <w:rPr>
                <w:szCs w:val="22"/>
              </w:rPr>
              <w:t>:</w:t>
            </w:r>
          </w:p>
          <w:p w:rsidR="00DC6C6C" w:rsidRDefault="00DC6C6C">
            <w:pPr>
              <w:pStyle w:val="Tabletext"/>
              <w:spacing w:before="0"/>
              <w:rPr>
                <w:szCs w:val="22"/>
              </w:rPr>
            </w:pPr>
          </w:p>
          <w:p w:rsidR="00DC6C6C" w:rsidRDefault="00DC6C6C">
            <w:pPr>
              <w:pStyle w:val="Tabletext"/>
              <w:spacing w:before="0"/>
              <w:rPr>
                <w:szCs w:val="22"/>
              </w:rPr>
            </w:pPr>
          </w:p>
          <w:p w:rsidR="00DC6C6C" w:rsidRDefault="0003115B">
            <w:pPr>
              <w:pStyle w:val="Tabletext"/>
              <w:spacing w:before="0"/>
              <w:rPr>
                <w:szCs w:val="22"/>
              </w:rPr>
            </w:pPr>
            <w:proofErr w:type="spellStart"/>
            <w:r>
              <w:rPr>
                <w:szCs w:val="22"/>
              </w:rPr>
              <w:t>Tél</w:t>
            </w:r>
            <w:proofErr w:type="spellEnd"/>
            <w:r>
              <w:rPr>
                <w:szCs w:val="22"/>
              </w:rPr>
              <w:t>:</w:t>
            </w:r>
          </w:p>
          <w:p w:rsidR="00DC6C6C" w:rsidRDefault="0003115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DC6C6C" w:rsidRDefault="0003115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DC6C6C" w:rsidRDefault="0003115B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AAP-51</w:t>
            </w:r>
          </w:p>
          <w:p w:rsidR="00DC6C6C" w:rsidRDefault="0003115B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DC6C6C" w:rsidRDefault="00DC6C6C">
            <w:pPr>
              <w:pStyle w:val="Tabletext"/>
              <w:spacing w:before="0"/>
              <w:rPr>
                <w:szCs w:val="22"/>
              </w:rPr>
            </w:pPr>
          </w:p>
          <w:p w:rsidR="00DC6C6C" w:rsidRDefault="0003115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C6C6C" w:rsidRDefault="0003115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C6C6C" w:rsidRDefault="00DC6C6C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03115B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C6C6C" w:rsidRDefault="0003115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DC6C6C" w:rsidRDefault="0003115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DC6C6C" w:rsidRDefault="0003115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DC6C6C" w:rsidRDefault="0003115B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DC6C6C" w:rsidRDefault="0003115B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 xml:space="preserve">Aux Présidents et </w:t>
            </w:r>
            <w:proofErr w:type="spellStart"/>
            <w:r>
              <w:rPr>
                <w:lang w:val="fr-CH"/>
              </w:rPr>
              <w:t>Vice-Présidents</w:t>
            </w:r>
            <w:proofErr w:type="spellEnd"/>
            <w:r>
              <w:rPr>
                <w:lang w:val="fr-CH"/>
              </w:rPr>
              <w:t xml:space="preserve"> des Commissions d'études de l'UIT-T;</w:t>
            </w:r>
          </w:p>
          <w:p w:rsidR="00DC6C6C" w:rsidRDefault="0003115B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DC6C6C" w:rsidRDefault="0003115B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DC6C6C" w:rsidRDefault="00DC6C6C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DC6C6C">
        <w:trPr>
          <w:cantSplit/>
        </w:trPr>
        <w:tc>
          <w:tcPr>
            <w:tcW w:w="908" w:type="dxa"/>
          </w:tcPr>
          <w:p w:rsidR="00DC6C6C" w:rsidRDefault="0003115B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DC6C6C" w:rsidRDefault="0003115B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DC6C6C" w:rsidRDefault="00DC6C6C">
      <w:pPr>
        <w:rPr>
          <w:lang w:val="fr-FR"/>
        </w:rPr>
      </w:pPr>
    </w:p>
    <w:p w:rsidR="00DC6C6C" w:rsidRDefault="0003115B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DC6C6C" w:rsidRDefault="00DC6C6C">
      <w:pPr>
        <w:rPr>
          <w:lang w:val="fr-CH"/>
        </w:rPr>
      </w:pPr>
    </w:p>
    <w:p w:rsidR="00DC6C6C" w:rsidRDefault="0003115B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</w:t>
      </w:r>
      <w:r>
        <w:rPr>
          <w:lang w:val="fr-CH"/>
        </w:rPr>
        <w:t>cidence politique ou réglementaire et ne nécessitent donc pas une consultation formelle des Etats Membres (voir le numéro 246B de la Convention de l'UIT).</w:t>
      </w:r>
    </w:p>
    <w:p w:rsidR="00DC6C6C" w:rsidRDefault="0003115B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DC6C6C" w:rsidRDefault="0003115B">
      <w:pPr>
        <w:rPr>
          <w:lang w:val="fr-FR"/>
        </w:rPr>
      </w:pPr>
      <w:r>
        <w:rPr>
          <w:lang w:val="fr-CH"/>
        </w:rPr>
        <w:t>S</w:t>
      </w:r>
      <w:r>
        <w:rPr>
          <w:lang w:val="fr-CH"/>
        </w:rPr>
        <w:t>i vous souhaitez soumettre des observations sur une Recommandation ayant fait l'objet de la procédure AAP, vous êtes encouragés à utiliser le formulaire en ligne de soumission des observations AAP, disponible dans l'espace AAP du site web de l'UIT-T à l'ad</w:t>
      </w:r>
      <w:r>
        <w:rPr>
          <w:lang w:val="fr-CH"/>
        </w:rPr>
        <w:t xml:space="preserve">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</w:t>
      </w:r>
      <w:r>
        <w:rPr>
          <w:lang w:val="fr-FR"/>
        </w:rPr>
        <w:t xml:space="preserve"> secrétariat de la Commission d'études concernée.</w:t>
      </w:r>
    </w:p>
    <w:p w:rsidR="00DC6C6C" w:rsidRDefault="0003115B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DC6C6C" w:rsidRDefault="0003115B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DC6C6C" w:rsidRDefault="0003115B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DC6C6C" w:rsidRDefault="00DC6C6C"/>
    <w:p w:rsidR="00DC6C6C" w:rsidRDefault="0003115B">
      <w:pPr>
        <w:spacing w:before="560"/>
      </w:pPr>
      <w:r>
        <w:rPr>
          <w:b/>
        </w:rPr>
        <w:t>Annexes:</w:t>
      </w:r>
      <w:r>
        <w:t xml:space="preserve"> 3</w:t>
      </w:r>
    </w:p>
    <w:p w:rsidR="00DC6C6C" w:rsidRDefault="00DC6C6C">
      <w:pPr>
        <w:spacing w:before="720"/>
        <w:sectPr w:rsidR="00DC6C6C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C6C6C" w:rsidRDefault="0003115B">
      <w:pPr>
        <w:pStyle w:val="AnnexNotitle"/>
      </w:pPr>
      <w:r>
        <w:lastRenderedPageBreak/>
        <w:t>Annex 1</w:t>
      </w:r>
    </w:p>
    <w:p w:rsidR="00DC6C6C" w:rsidRDefault="0003115B">
      <w:pPr>
        <w:jc w:val="center"/>
      </w:pPr>
      <w:r>
        <w:t>(to TSB AAP-51)</w:t>
      </w:r>
    </w:p>
    <w:p w:rsidR="00DC6C6C" w:rsidRDefault="00DC6C6C">
      <w:pPr>
        <w:rPr>
          <w:szCs w:val="22"/>
        </w:rPr>
      </w:pPr>
    </w:p>
    <w:p w:rsidR="00DC6C6C" w:rsidRDefault="0003115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C6C6C" w:rsidRDefault="0003115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C6C6C" w:rsidRDefault="0003115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C6C6C" w:rsidRDefault="0003115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C6C6C" w:rsidRDefault="0003115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C6C6C" w:rsidRDefault="0003115B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DC6C6C" w:rsidRDefault="0003115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C6C6C" w:rsidRDefault="0003115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C6C6C" w:rsidRDefault="0003115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C6C6C" w:rsidRDefault="0003115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C6C6C" w:rsidRDefault="0003115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C6C6C" w:rsidRDefault="0003115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DC6C6C" w:rsidRDefault="00DC6C6C">
      <w:pPr>
        <w:pStyle w:val="enumlev2"/>
        <w:rPr>
          <w:szCs w:val="22"/>
        </w:rPr>
      </w:pPr>
      <w:hyperlink r:id="rId13" w:history="1">
        <w:r w:rsidR="0003115B">
          <w:rPr>
            <w:rStyle w:val="Hyperlink"/>
            <w:szCs w:val="22"/>
          </w:rPr>
          <w:t>http://www.itu.int/ITU-T</w:t>
        </w:r>
      </w:hyperlink>
    </w:p>
    <w:p w:rsidR="00DC6C6C" w:rsidRDefault="0003115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C6C6C" w:rsidRDefault="00DC6C6C">
      <w:pPr>
        <w:pStyle w:val="enumlev2"/>
        <w:rPr>
          <w:szCs w:val="22"/>
        </w:rPr>
      </w:pPr>
      <w:hyperlink r:id="rId14" w:history="1">
        <w:r w:rsidR="0003115B">
          <w:rPr>
            <w:rStyle w:val="Hyperlink"/>
            <w:szCs w:val="22"/>
          </w:rPr>
          <w:t>http://www.itu.int/ITU-T/aapinfo</w:t>
        </w:r>
      </w:hyperlink>
    </w:p>
    <w:p w:rsidR="00DC6C6C" w:rsidRDefault="0003115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C6C6C" w:rsidRDefault="0003115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C6C6C" w:rsidRDefault="00DC6C6C">
      <w:pPr>
        <w:pStyle w:val="enumlev2"/>
        <w:rPr>
          <w:szCs w:val="22"/>
        </w:rPr>
      </w:pPr>
      <w:hyperlink r:id="rId15" w:history="1">
        <w:r w:rsidR="0003115B">
          <w:rPr>
            <w:rStyle w:val="Hyperlink"/>
            <w:szCs w:val="22"/>
          </w:rPr>
          <w:t>http://www.itu.int/ITU-T/aap/</w:t>
        </w:r>
      </w:hyperlink>
    </w:p>
    <w:p w:rsidR="00DC6C6C" w:rsidRDefault="0003115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DC6C6C">
        <w:tc>
          <w:tcPr>
            <w:tcW w:w="987" w:type="dxa"/>
          </w:tcPr>
          <w:p w:rsidR="00DC6C6C" w:rsidRDefault="000311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C6C6C" w:rsidRDefault="00DC6C6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3115B">
                <w:rPr>
                  <w:rStyle w:val="Hyperlink"/>
                  <w:szCs w:val="22"/>
                </w:rPr>
                <w:t>http://www.itu.int/ITU-T/studygroups/</w:t>
              </w:r>
              <w:r w:rsidR="0003115B">
                <w:rPr>
                  <w:rStyle w:val="Hyperlink"/>
                  <w:szCs w:val="22"/>
                </w:rPr>
                <w:t>com02</w:t>
              </w:r>
            </w:hyperlink>
          </w:p>
        </w:tc>
        <w:tc>
          <w:tcPr>
            <w:tcW w:w="1985" w:type="dxa"/>
          </w:tcPr>
          <w:p w:rsidR="00DC6C6C" w:rsidRDefault="00DC6C6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3115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C6C6C">
        <w:tc>
          <w:tcPr>
            <w:tcW w:w="0" w:type="auto"/>
          </w:tcPr>
          <w:p w:rsidR="00DC6C6C" w:rsidRDefault="000311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C6C6C" w:rsidRDefault="00DC6C6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3115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C6C6C" w:rsidRDefault="00DC6C6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3115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C6C6C">
        <w:tc>
          <w:tcPr>
            <w:tcW w:w="0" w:type="auto"/>
          </w:tcPr>
          <w:p w:rsidR="00DC6C6C" w:rsidRDefault="000311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C6C6C" w:rsidRDefault="00DC6C6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3115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C6C6C" w:rsidRDefault="00DC6C6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3115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C6C6C">
        <w:tc>
          <w:tcPr>
            <w:tcW w:w="0" w:type="auto"/>
          </w:tcPr>
          <w:p w:rsidR="00DC6C6C" w:rsidRDefault="000311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C6C6C" w:rsidRDefault="00DC6C6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3115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C6C6C" w:rsidRDefault="00DC6C6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3115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C6C6C">
        <w:tc>
          <w:tcPr>
            <w:tcW w:w="0" w:type="auto"/>
          </w:tcPr>
          <w:p w:rsidR="00DC6C6C" w:rsidRDefault="000311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C6C6C" w:rsidRDefault="00DC6C6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3115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C6C6C" w:rsidRDefault="00DC6C6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3115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C6C6C">
        <w:tc>
          <w:tcPr>
            <w:tcW w:w="0" w:type="auto"/>
          </w:tcPr>
          <w:p w:rsidR="00DC6C6C" w:rsidRDefault="000311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C6C6C" w:rsidRDefault="00DC6C6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3115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C6C6C" w:rsidRDefault="00DC6C6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3115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C6C6C">
        <w:tc>
          <w:tcPr>
            <w:tcW w:w="0" w:type="auto"/>
          </w:tcPr>
          <w:p w:rsidR="00DC6C6C" w:rsidRDefault="000311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C6C6C" w:rsidRDefault="00DC6C6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3115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C6C6C" w:rsidRDefault="00DC6C6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3115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C6C6C">
        <w:tc>
          <w:tcPr>
            <w:tcW w:w="0" w:type="auto"/>
          </w:tcPr>
          <w:p w:rsidR="00DC6C6C" w:rsidRDefault="000311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C6C6C" w:rsidRDefault="00DC6C6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3115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C6C6C" w:rsidRDefault="00DC6C6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3115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C6C6C">
        <w:tc>
          <w:tcPr>
            <w:tcW w:w="0" w:type="auto"/>
          </w:tcPr>
          <w:p w:rsidR="00DC6C6C" w:rsidRDefault="000311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C6C6C" w:rsidRDefault="00DC6C6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3115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C6C6C" w:rsidRDefault="00DC6C6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3115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C6C6C">
        <w:tc>
          <w:tcPr>
            <w:tcW w:w="0" w:type="auto"/>
          </w:tcPr>
          <w:p w:rsidR="00DC6C6C" w:rsidRDefault="000311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C6C6C" w:rsidRDefault="00DC6C6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3115B">
                <w:rPr>
                  <w:rStyle w:val="Hyperlink"/>
                  <w:szCs w:val="22"/>
                </w:rPr>
                <w:t>http://www.itu.int/ITU-T/studygroups/com1</w:t>
              </w:r>
              <w:r w:rsidR="0003115B">
                <w:rPr>
                  <w:rStyle w:val="Hyperlink"/>
                  <w:szCs w:val="22"/>
                </w:rPr>
                <w:t>7</w:t>
              </w:r>
            </w:hyperlink>
          </w:p>
        </w:tc>
        <w:tc>
          <w:tcPr>
            <w:tcW w:w="0" w:type="auto"/>
          </w:tcPr>
          <w:p w:rsidR="00DC6C6C" w:rsidRDefault="00DC6C6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3115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C6C6C" w:rsidRDefault="00DC6C6C">
      <w:pPr>
        <w:pStyle w:val="Header"/>
        <w:ind w:left="360"/>
        <w:rPr>
          <w:b/>
          <w:bCs/>
          <w:sz w:val="24"/>
        </w:rPr>
        <w:sectPr w:rsidR="00DC6C6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C6C6C" w:rsidRDefault="0003115B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6C6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6C6C" w:rsidRDefault="0003115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6C6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6C6C" w:rsidRDefault="00DC6C6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6C6C" w:rsidRDefault="00DC6C6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6C6C" w:rsidRDefault="00DC6C6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36" w:history="1">
              <w:r w:rsidR="0003115B">
                <w:rPr>
                  <w:rStyle w:val="Hyperlink"/>
                  <w:sz w:val="20"/>
                </w:rPr>
                <w:t>M.727 (M.7pnop)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Planned Outage Notification Point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37" w:history="1">
              <w:r w:rsidR="0003115B">
                <w:rPr>
                  <w:rStyle w:val="Hyperlink"/>
                  <w:sz w:val="20"/>
                </w:rPr>
                <w:t>M.1541 (M.154ponc)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Planned Outage Notification to Customer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38" w:history="1">
              <w:r w:rsidR="0003115B">
                <w:rPr>
                  <w:rStyle w:val="Hyperlink"/>
                  <w:sz w:val="20"/>
                </w:rPr>
                <w:t xml:space="preserve">M.3102 </w:t>
              </w:r>
              <w:r w:rsidR="005D0EEB">
                <w:rPr>
                  <w:rStyle w:val="Hyperlink"/>
                  <w:sz w:val="20"/>
                </w:rPr>
                <w:br/>
              </w:r>
              <w:r w:rsidR="0003115B">
                <w:rPr>
                  <w:rStyle w:val="Hyperlink"/>
                  <w:sz w:val="20"/>
                </w:rPr>
                <w:t>(</w:t>
              </w:r>
              <w:proofErr w:type="spellStart"/>
              <w:r w:rsidR="0003115B">
                <w:rPr>
                  <w:rStyle w:val="Hyperlink"/>
                  <w:sz w:val="20"/>
                </w:rPr>
                <w:t>M.unified</w:t>
              </w:r>
              <w:proofErr w:type="spellEnd"/>
              <w:r w:rsidR="0003115B">
                <w:rPr>
                  <w:rStyle w:val="Hyperlink"/>
                  <w:sz w:val="20"/>
                </w:rPr>
                <w:t>-CO-CL)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Unified Management Information Model for Connection-Oriented and Connectionless Networks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39" w:history="1">
              <w:r w:rsidR="0003115B">
                <w:rPr>
                  <w:rStyle w:val="Hyperlink"/>
                  <w:sz w:val="20"/>
                </w:rPr>
                <w:t xml:space="preserve">M.3344 </w:t>
              </w:r>
              <w:r w:rsidR="005D0EEB">
                <w:rPr>
                  <w:rStyle w:val="Hyperlink"/>
                  <w:sz w:val="20"/>
                </w:rPr>
                <w:br/>
              </w:r>
              <w:r w:rsidR="0003115B">
                <w:rPr>
                  <w:rStyle w:val="Hyperlink"/>
                  <w:sz w:val="20"/>
                </w:rPr>
                <w:t>(M.3344-analysis)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Requirements and analysis for NGN appointment management across B2B and C2B interface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40" w:history="1">
              <w:r w:rsidR="0003115B">
                <w:rPr>
                  <w:rStyle w:val="Hyperlink"/>
                  <w:sz w:val="20"/>
                </w:rPr>
                <w:t xml:space="preserve">M.3348 </w:t>
              </w:r>
              <w:r w:rsidR="005D0EEB">
                <w:rPr>
                  <w:rStyle w:val="Hyperlink"/>
                  <w:sz w:val="20"/>
                </w:rPr>
                <w:br/>
              </w:r>
              <w:r w:rsidR="0003115B">
                <w:rPr>
                  <w:rStyle w:val="Hyperlink"/>
                  <w:sz w:val="20"/>
                </w:rPr>
                <w:t>(</w:t>
              </w:r>
              <w:proofErr w:type="spellStart"/>
              <w:r w:rsidR="0003115B">
                <w:rPr>
                  <w:rStyle w:val="Hyperlink"/>
                  <w:sz w:val="20"/>
                </w:rPr>
                <w:t>M.ngn</w:t>
              </w:r>
              <w:proofErr w:type="spellEnd"/>
              <w:r w:rsidR="0003115B">
                <w:rPr>
                  <w:rStyle w:val="Hyperlink"/>
                  <w:sz w:val="20"/>
                </w:rPr>
                <w:t>-sp-mgmt)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Requirements of NMS-EMS Management Interface for NGN Service Platforms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41" w:history="1">
              <w:r w:rsidR="0003115B">
                <w:rPr>
                  <w:rStyle w:val="Hyperlink"/>
                  <w:sz w:val="20"/>
                </w:rPr>
                <w:t>M.3361 (M.b2g-req)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Requirements for Business to Government management interfaces - B2G interfaces - Introduction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C6C6C" w:rsidRDefault="0003115B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6C6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6C6C" w:rsidRDefault="0003115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6C6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6C6C" w:rsidRDefault="00DC6C6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6C6C" w:rsidRDefault="00DC6C6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6C6C" w:rsidRDefault="00DC6C6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42" w:history="1">
              <w:r w:rsidR="0003115B">
                <w:rPr>
                  <w:rStyle w:val="Hyperlink"/>
                  <w:sz w:val="20"/>
                </w:rPr>
                <w:t>K.64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Safe working practices for outside equipment installed in particular environments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43" w:history="1">
              <w:r w:rsidR="0003115B">
                <w:rPr>
                  <w:rStyle w:val="Hyperlink"/>
                  <w:sz w:val="20"/>
                </w:rPr>
                <w:t>K.65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 xml:space="preserve">Overvoltage and </w:t>
            </w:r>
            <w:proofErr w:type="spellStart"/>
            <w:r>
              <w:rPr>
                <w:sz w:val="20"/>
              </w:rPr>
              <w:t>overcurrent</w:t>
            </w:r>
            <w:proofErr w:type="spellEnd"/>
            <w:r>
              <w:rPr>
                <w:sz w:val="20"/>
              </w:rPr>
              <w:t xml:space="preserve"> requirements for termination modules with contacts for test ports or </w:t>
            </w:r>
            <w:proofErr w:type="spellStart"/>
            <w:r>
              <w:rPr>
                <w:sz w:val="20"/>
              </w:rPr>
              <w:t>SPDs</w:t>
            </w:r>
            <w:proofErr w:type="spellEnd"/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44" w:history="1">
              <w:r w:rsidR="0003115B">
                <w:rPr>
                  <w:rStyle w:val="Hyperlink"/>
                  <w:sz w:val="20"/>
                </w:rPr>
                <w:t>K.83 (</w:t>
              </w:r>
              <w:proofErr w:type="spellStart"/>
              <w:r w:rsidR="0003115B">
                <w:rPr>
                  <w:rStyle w:val="Hyperlink"/>
                  <w:sz w:val="20"/>
                </w:rPr>
                <w:t>K.monitor</w:t>
              </w:r>
              <w:proofErr w:type="spellEnd"/>
              <w:r w:rsidR="0003115B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Monitoring of EMF levels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45" w:history="1">
              <w:r w:rsidR="0003115B">
                <w:rPr>
                  <w:rStyle w:val="Hyperlink"/>
                  <w:sz w:val="20"/>
                </w:rPr>
                <w:t>K.84 (</w:t>
              </w:r>
              <w:proofErr w:type="spellStart"/>
              <w:r w:rsidR="0003115B">
                <w:rPr>
                  <w:rStyle w:val="Hyperlink"/>
                  <w:sz w:val="20"/>
                </w:rPr>
                <w:t>K.leakage</w:t>
              </w:r>
              <w:proofErr w:type="spellEnd"/>
              <w:r w:rsidR="0003115B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Test methods and guide against information leaks through unintentional EM emissions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C6C6C" w:rsidRDefault="0003115B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6C6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6C6C" w:rsidRDefault="0003115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6C6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6C6C" w:rsidRDefault="00DC6C6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6C6C" w:rsidRDefault="00DC6C6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6C6C" w:rsidRDefault="00DC6C6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46" w:history="1">
              <w:r w:rsidR="0003115B">
                <w:rPr>
                  <w:rStyle w:val="Hyperlink"/>
                  <w:sz w:val="20"/>
                </w:rPr>
                <w:t>J.341 (</w:t>
              </w:r>
              <w:proofErr w:type="spellStart"/>
              <w:r w:rsidR="0003115B">
                <w:rPr>
                  <w:rStyle w:val="Hyperlink"/>
                  <w:sz w:val="20"/>
                </w:rPr>
                <w:t>J.vqhdtv-fr</w:t>
              </w:r>
              <w:proofErr w:type="spellEnd"/>
              <w:r w:rsidR="0003115B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Objective perceptual multimedia video quality measurement of HDTV for digital cable television in the presence of a full reference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47" w:history="1">
              <w:r w:rsidR="0003115B">
                <w:rPr>
                  <w:rStyle w:val="Hyperlink"/>
                  <w:sz w:val="20"/>
                </w:rPr>
                <w:t>J.705 (</w:t>
              </w:r>
              <w:proofErr w:type="spellStart"/>
              <w:r w:rsidR="0003115B">
                <w:rPr>
                  <w:rStyle w:val="Hyperlink"/>
                  <w:sz w:val="20"/>
                </w:rPr>
                <w:t>J.iptvclientpacm</w:t>
              </w:r>
              <w:proofErr w:type="spellEnd"/>
              <w:r w:rsidR="0003115B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IPTV client provisioning, activation, configuration and management Interface Definition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DC6C6C" w:rsidRDefault="0003115B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6C6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6C6C" w:rsidRDefault="0003115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6C6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6C6C" w:rsidRDefault="00DC6C6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6C6C" w:rsidRDefault="00DC6C6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6C6C" w:rsidRDefault="00DC6C6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48" w:history="1">
              <w:r w:rsidR="0003115B">
                <w:rPr>
                  <w:rStyle w:val="Hyperlink"/>
                  <w:sz w:val="20"/>
                </w:rPr>
                <w:t>P.863 (P.OLQA)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Perceptual objective listening quality assessment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DC6C6C" w:rsidRDefault="0003115B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6C6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6C6C" w:rsidRDefault="0003115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6C6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6C6C" w:rsidRDefault="00DC6C6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6C6C" w:rsidRDefault="00DC6C6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6C6C" w:rsidRDefault="00DC6C6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49" w:history="1">
              <w:r w:rsidR="0003115B">
                <w:rPr>
                  <w:rStyle w:val="Hyperlink"/>
                  <w:sz w:val="20"/>
                </w:rPr>
                <w:t>G.9980 (</w:t>
              </w:r>
              <w:proofErr w:type="spellStart"/>
              <w:r w:rsidR="0003115B">
                <w:rPr>
                  <w:rStyle w:val="Hyperlink"/>
                  <w:sz w:val="20"/>
                </w:rPr>
                <w:t>G.cwmp</w:t>
              </w:r>
              <w:proofErr w:type="spellEnd"/>
              <w:r w:rsidR="0003115B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Remote management of CPE over broadband networks - CPE WAN Management Protocol (CWMP)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2010-11-01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2010-11-28</w:t>
            </w:r>
          </w:p>
        </w:tc>
        <w:tc>
          <w:tcPr>
            <w:tcW w:w="88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DC6C6C" w:rsidRDefault="0003115B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6C6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6C6C" w:rsidRDefault="0003115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6C6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6C6C" w:rsidRDefault="00DC6C6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6C6C" w:rsidRDefault="00DC6C6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6C6C" w:rsidRDefault="00DC6C6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50" w:history="1">
              <w:r w:rsidR="0003115B">
                <w:rPr>
                  <w:rStyle w:val="Hyperlink"/>
                  <w:sz w:val="20"/>
                </w:rPr>
                <w:t>G.718 (2008) Cor.3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 xml:space="preserve">Frame error robust narrowband and wideband embedded variable bit-rate coding of speech and audio from 8-32 </w:t>
            </w:r>
            <w:proofErr w:type="spellStart"/>
            <w:r>
              <w:rPr>
                <w:sz w:val="20"/>
              </w:rPr>
              <w:t>kbit</w:t>
            </w:r>
            <w:proofErr w:type="spellEnd"/>
            <w:r>
              <w:rPr>
                <w:sz w:val="20"/>
              </w:rPr>
              <w:t>/s: Corrections to text and C-code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C6C6C" w:rsidRDefault="0003115B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6C6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6C6C" w:rsidRDefault="0003115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6C6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6C6C" w:rsidRDefault="00DC6C6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6C6C" w:rsidRDefault="00DC6C6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C6C" w:rsidRDefault="00031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6C6C" w:rsidRDefault="00DC6C6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51" w:history="1">
              <w:r w:rsidR="0003115B">
                <w:rPr>
                  <w:rStyle w:val="Hyperlink"/>
                  <w:sz w:val="20"/>
                </w:rPr>
                <w:t>X.501 (2005) Cor.3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Technical Corrigendum 3 to ITU-T X.501 (2005) | ISO/IEC 9594-2:2005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52" w:history="1">
              <w:r w:rsidR="0003115B">
                <w:rPr>
                  <w:rStyle w:val="Hyperlink"/>
                  <w:sz w:val="20"/>
                </w:rPr>
                <w:t>X.501 (2008) Cor.1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Technical Corrigendum 1 to ITU-T X.501 (2008) | ISO/IEC 9594-2:2008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53" w:history="1">
              <w:r w:rsidR="0003115B">
                <w:rPr>
                  <w:rStyle w:val="Hyperlink"/>
                  <w:sz w:val="20"/>
                </w:rPr>
                <w:t>X.509 (2005) Cor. 3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Technical Corrigendum 3 to ITU-T X.509 (2005) | ISO/IEC 9594-8:2005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54" w:history="1">
              <w:r w:rsidR="0003115B">
                <w:rPr>
                  <w:rStyle w:val="Hyperlink"/>
                  <w:sz w:val="20"/>
                </w:rPr>
                <w:t>X.509 (2008) Cor.1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Technical Corrigendum 1 to ITU-T X.509 (2008) | ISO/IEC 9594-8:2008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55" w:history="1">
              <w:r w:rsidR="0003115B">
                <w:rPr>
                  <w:rStyle w:val="Hyperlink"/>
                  <w:sz w:val="20"/>
                </w:rPr>
                <w:t>X.511 (2005) Cor.3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Technical Corrigendum 3 to ITU-T X.511 (2005) | ISO/IEC 9594-3:2005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56" w:history="1">
              <w:r w:rsidR="0003115B">
                <w:rPr>
                  <w:rStyle w:val="Hyperlink"/>
                  <w:sz w:val="20"/>
                </w:rPr>
                <w:t>X.511 (2008) Cor.1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Technical Corrigendum 1 to ITU-T X.511 (2008) | ISO/IEC 9594-3:2008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57" w:history="1">
              <w:r w:rsidR="0003115B">
                <w:rPr>
                  <w:rStyle w:val="Hyperlink"/>
                  <w:sz w:val="20"/>
                </w:rPr>
                <w:t>X.518 (2005) Cor.2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Technical Corrigendum 2 to ITU-T X.518 (2005) | ISO/IEC 9594-4:2005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58" w:history="1">
              <w:r w:rsidR="0003115B">
                <w:rPr>
                  <w:rStyle w:val="Hyperlink"/>
                  <w:sz w:val="20"/>
                </w:rPr>
                <w:t>X.518 (2008) Cor.1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Technical Corrigendum 1 to ITU-T X.518 (2008) | ISO/IEC 9594-4:2008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59" w:history="1">
              <w:r w:rsidR="0003115B">
                <w:rPr>
                  <w:rStyle w:val="Hyperlink"/>
                  <w:sz w:val="20"/>
                </w:rPr>
                <w:t>X.519 (2005) Cor.2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Technical Corrigendum 2 to ITU-T X.519 (2005) | ISO/IEC 9594-5:2005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60" w:history="1">
              <w:r w:rsidR="0003115B">
                <w:rPr>
                  <w:rStyle w:val="Hyperlink"/>
                  <w:sz w:val="20"/>
                </w:rPr>
                <w:t>X.519 (2008) Cor.1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Technical Corrigendum 1 to ITU-T X.519 (2008) | ISO/IEC 9594-5:2008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61" w:history="1">
              <w:r w:rsidR="0003115B">
                <w:rPr>
                  <w:rStyle w:val="Hyperlink"/>
                  <w:sz w:val="20"/>
                </w:rPr>
                <w:t>X.520 (2005) Cor.3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Technical Corrigendum 3 to ITU-T X.520 (2005) | ISO/IEC 9594-6:2005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62" w:history="1">
              <w:r w:rsidR="0003115B">
                <w:rPr>
                  <w:rStyle w:val="Hyperlink"/>
                  <w:sz w:val="20"/>
                </w:rPr>
                <w:t>X.520 (2008) Cor.1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Technical Corrigendum 1 to ITU-T X.520 (2008) | ISO/IEC 9594-6:2008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63" w:history="1">
              <w:r w:rsidR="0003115B">
                <w:rPr>
                  <w:rStyle w:val="Hyperlink"/>
                  <w:sz w:val="20"/>
                </w:rPr>
                <w:t>X.525 (2005) Cor.1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Technical Corrigendum 1 to ITU-T X.525 (2005) | ISO/IEC 9594-9:2005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64" w:history="1">
              <w:r w:rsidR="0003115B">
                <w:rPr>
                  <w:rStyle w:val="Hyperlink"/>
                  <w:sz w:val="20"/>
                </w:rPr>
                <w:t>X.525 (2008) Cor.1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Technical Corrigendum 1 to ITU-T X.525 (2008) | ISO/IEC 9594-9:2008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65" w:history="1">
              <w:r w:rsidR="0003115B">
                <w:rPr>
                  <w:rStyle w:val="Hyperlink"/>
                  <w:sz w:val="20"/>
                </w:rPr>
                <w:t>X.674 (</w:t>
              </w:r>
              <w:proofErr w:type="spellStart"/>
              <w:r w:rsidR="0003115B">
                <w:rPr>
                  <w:rStyle w:val="Hyperlink"/>
                  <w:sz w:val="20"/>
                </w:rPr>
                <w:t>X.alerting</w:t>
              </w:r>
              <w:proofErr w:type="spellEnd"/>
              <w:r w:rsidR="0003115B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Procedures for the registration of arcs under the alerting object identifier arc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66" w:history="1">
              <w:r w:rsidR="0003115B">
                <w:rPr>
                  <w:rStyle w:val="Hyperlink"/>
                  <w:sz w:val="20"/>
                </w:rPr>
                <w:t>X.1034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Guideline on extensible authentication protocol based authentication and key management in a data communication network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67" w:history="1">
              <w:r w:rsidR="0003115B">
                <w:rPr>
                  <w:rStyle w:val="Hyperlink"/>
                  <w:sz w:val="20"/>
                </w:rPr>
                <w:t>X.1153 (X.sap-3)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A management framework of an one time password-based authentication service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68" w:history="1">
              <w:r w:rsidR="0003115B">
                <w:rPr>
                  <w:rStyle w:val="Hyperlink"/>
                  <w:sz w:val="20"/>
                </w:rPr>
                <w:t>X.1195 (X.iptvsec-5)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Service and content protection (SCP) interoperability scheme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69" w:history="1">
              <w:r w:rsidR="0003115B">
                <w:rPr>
                  <w:rStyle w:val="Hyperlink"/>
                  <w:sz w:val="20"/>
                </w:rPr>
                <w:t>X.1311 (X.usnsec-1)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Security framework for ubiquitous sensor network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70" w:history="1">
              <w:r w:rsidR="0003115B">
                <w:rPr>
                  <w:rStyle w:val="Hyperlink"/>
                  <w:sz w:val="20"/>
                </w:rPr>
                <w:t>X.1312 (X.usnsec-2)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Ubiquitous sensor network (USN) middleware security guidelines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71" w:history="1">
              <w:r w:rsidR="0003115B">
                <w:rPr>
                  <w:rStyle w:val="Hyperlink"/>
                  <w:sz w:val="20"/>
                </w:rPr>
                <w:t>Z.120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Message sequence chart (MSC)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C6C">
        <w:trPr>
          <w:cantSplit/>
        </w:trPr>
        <w:tc>
          <w:tcPr>
            <w:tcW w:w="2090" w:type="dxa"/>
          </w:tcPr>
          <w:p w:rsidR="00DC6C6C" w:rsidRDefault="00DC6C6C">
            <w:pPr>
              <w:jc w:val="left"/>
            </w:pPr>
            <w:hyperlink r:id="rId72" w:history="1">
              <w:r w:rsidR="0003115B">
                <w:rPr>
                  <w:rStyle w:val="Hyperlink"/>
                  <w:sz w:val="20"/>
                </w:rPr>
                <w:t>Z.150</w:t>
              </w:r>
            </w:hyperlink>
          </w:p>
        </w:tc>
        <w:tc>
          <w:tcPr>
            <w:tcW w:w="4000" w:type="dxa"/>
          </w:tcPr>
          <w:p w:rsidR="00DC6C6C" w:rsidRDefault="0003115B">
            <w:r>
              <w:rPr>
                <w:sz w:val="20"/>
              </w:rPr>
              <w:t>User Requirements Notation (URN) - Language requirements and framework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115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80" w:type="dxa"/>
          </w:tcPr>
          <w:p w:rsidR="00DC6C6C" w:rsidRDefault="00DC6C6C">
            <w:pPr>
              <w:jc w:val="center"/>
            </w:pPr>
          </w:p>
        </w:tc>
        <w:tc>
          <w:tcPr>
            <w:tcW w:w="860" w:type="dxa"/>
          </w:tcPr>
          <w:p w:rsidR="00DC6C6C" w:rsidRDefault="0003115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C6C6C" w:rsidRDefault="00DC6C6C">
      <w:pPr>
        <w:pStyle w:val="Header"/>
        <w:ind w:left="360"/>
        <w:rPr>
          <w:b/>
          <w:bCs/>
          <w:sz w:val="24"/>
        </w:rPr>
        <w:sectPr w:rsidR="00DC6C6C">
          <w:headerReference w:type="default" r:id="rId73"/>
          <w:footerReference w:type="default" r:id="rId7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C6C6C" w:rsidRDefault="0003115B">
      <w:pPr>
        <w:pStyle w:val="AnnexNotitle"/>
      </w:pPr>
      <w:r>
        <w:t>Annex 2</w:t>
      </w:r>
    </w:p>
    <w:p w:rsidR="00DC6C6C" w:rsidRDefault="0003115B">
      <w:pPr>
        <w:jc w:val="center"/>
        <w:rPr>
          <w:szCs w:val="22"/>
        </w:rPr>
      </w:pPr>
      <w:r>
        <w:rPr>
          <w:szCs w:val="22"/>
        </w:rPr>
        <w:t>(to TSB AAP-51)</w:t>
      </w:r>
    </w:p>
    <w:p w:rsidR="00DC6C6C" w:rsidRDefault="0003115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C6C6C" w:rsidRDefault="0003115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C6C6C" w:rsidRDefault="0003115B">
      <w:r>
        <w:t>1)</w:t>
      </w:r>
      <w:r>
        <w:tab/>
        <w:t xml:space="preserve">Go to AAP search Web page at </w:t>
      </w:r>
      <w:hyperlink r:id="rId75" w:history="1">
        <w:r>
          <w:rPr>
            <w:rStyle w:val="Hyperlink"/>
            <w:szCs w:val="22"/>
          </w:rPr>
          <w:t>http://www.itu.int/ITU-T/aap/</w:t>
        </w:r>
      </w:hyperlink>
    </w:p>
    <w:p w:rsidR="00DC6C6C" w:rsidRDefault="00BB707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C6C" w:rsidRDefault="0003115B">
      <w:r>
        <w:t>2)</w:t>
      </w:r>
      <w:r>
        <w:tab/>
        <w:t>Select your Recommendation</w:t>
      </w:r>
    </w:p>
    <w:p w:rsidR="00DC6C6C" w:rsidRDefault="00BB7075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C6C" w:rsidRDefault="0003115B">
      <w:pPr>
        <w:keepNext/>
      </w:pPr>
      <w:r>
        <w:t>3)</w:t>
      </w:r>
      <w:r>
        <w:tab/>
        <w:t>Click the "Submit Comment" button</w:t>
      </w:r>
    </w:p>
    <w:p w:rsidR="00DC6C6C" w:rsidRDefault="00BB707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C6C" w:rsidRDefault="0003115B">
      <w:r>
        <w:t>4)</w:t>
      </w:r>
      <w:r>
        <w:tab/>
        <w:t>Complete the on-line form and click on "Submit"</w:t>
      </w:r>
    </w:p>
    <w:p w:rsidR="00DC6C6C" w:rsidRDefault="00BB707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C6C" w:rsidRDefault="0003115B">
      <w:pPr>
        <w:jc w:val="left"/>
      </w:pPr>
      <w:r>
        <w:t>For more information, read the AAP tutorial on:</w:t>
      </w:r>
      <w:r>
        <w:tab/>
      </w:r>
      <w:r>
        <w:br/>
      </w:r>
      <w:hyperlink r:id="rId80" w:history="1">
        <w:r>
          <w:rPr>
            <w:rStyle w:val="Hyperlink"/>
          </w:rPr>
          <w:t>http://www.itu.int/ITU-T/aapinfo/files/AAPTutorial.pdf</w:t>
        </w:r>
      </w:hyperlink>
    </w:p>
    <w:p w:rsidR="00DC6C6C" w:rsidRDefault="0003115B">
      <w:pPr>
        <w:pStyle w:val="AnnexNotitle"/>
      </w:pPr>
      <w:r>
        <w:br w:type="page"/>
        <w:t>Annex 3</w:t>
      </w:r>
    </w:p>
    <w:p w:rsidR="00DC6C6C" w:rsidRDefault="0003115B">
      <w:pPr>
        <w:jc w:val="center"/>
        <w:rPr>
          <w:szCs w:val="22"/>
        </w:rPr>
      </w:pPr>
      <w:r>
        <w:rPr>
          <w:szCs w:val="22"/>
        </w:rPr>
        <w:t>(to TSB AAP-51)</w:t>
      </w:r>
    </w:p>
    <w:p w:rsidR="00DC6C6C" w:rsidRDefault="0003115B">
      <w:pPr>
        <w:pStyle w:val="Headingb"/>
        <w:jc w:val="center"/>
        <w:rPr>
          <w:szCs w:val="22"/>
        </w:rPr>
      </w:pPr>
      <w:r>
        <w:rPr>
          <w:szCs w:val="22"/>
        </w:rPr>
        <w:t>Recom</w:t>
      </w:r>
      <w:r>
        <w:rPr>
          <w:szCs w:val="22"/>
        </w:rPr>
        <w:t>mendations under LC/AR – Comment submission form</w:t>
      </w:r>
    </w:p>
    <w:p w:rsidR="00DC6C6C" w:rsidRDefault="0003115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DC6C6C">
        <w:tc>
          <w:tcPr>
            <w:tcW w:w="5000" w:type="pct"/>
            <w:gridSpan w:val="2"/>
            <w:shd w:val="clear" w:color="auto" w:fill="EFFAFF"/>
          </w:tcPr>
          <w:p w:rsidR="00DC6C6C" w:rsidRDefault="0003115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C6C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C6C" w:rsidRDefault="0003115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C6C6C" w:rsidRDefault="00DC6C6C">
            <w:pPr>
              <w:pStyle w:val="Tabletext"/>
              <w:jc w:val="left"/>
            </w:pPr>
          </w:p>
        </w:tc>
      </w:tr>
      <w:tr w:rsidR="00DC6C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C6C" w:rsidRDefault="0003115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C6C" w:rsidRDefault="00DC6C6C">
            <w:pPr>
              <w:pStyle w:val="Tabletext"/>
              <w:jc w:val="left"/>
            </w:pPr>
          </w:p>
        </w:tc>
      </w:tr>
      <w:tr w:rsidR="00DC6C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C6C" w:rsidRDefault="0003115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C6C" w:rsidRDefault="00DC6C6C">
            <w:pPr>
              <w:pStyle w:val="Tabletext"/>
              <w:jc w:val="left"/>
            </w:pPr>
          </w:p>
        </w:tc>
      </w:tr>
      <w:tr w:rsidR="00DC6C6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C6C6C" w:rsidRDefault="0003115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C6C6C" w:rsidRDefault="0003115B">
            <w:pPr>
              <w:pStyle w:val="Tabletext"/>
              <w:jc w:val="left"/>
            </w:pPr>
            <w:r>
              <w:br/>
            </w:r>
            <w:r w:rsidR="00DC6C6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6C6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C6C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6C6C">
              <w:fldChar w:fldCharType="end"/>
            </w:r>
            <w:r>
              <w:t xml:space="preserve"> Additional Review (AR)</w:t>
            </w:r>
          </w:p>
        </w:tc>
      </w:tr>
      <w:tr w:rsidR="00DC6C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C6C" w:rsidRDefault="0003115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C6C6C" w:rsidRDefault="00DC6C6C">
            <w:pPr>
              <w:pStyle w:val="Tabletext"/>
              <w:jc w:val="left"/>
            </w:pPr>
          </w:p>
        </w:tc>
      </w:tr>
      <w:tr w:rsidR="00DC6C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C6C" w:rsidRDefault="0003115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C6C" w:rsidRDefault="00DC6C6C">
            <w:pPr>
              <w:pStyle w:val="Tabletext"/>
              <w:jc w:val="left"/>
            </w:pPr>
          </w:p>
        </w:tc>
      </w:tr>
      <w:tr w:rsidR="00DC6C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C6C" w:rsidRDefault="0003115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C6C" w:rsidRDefault="00DC6C6C">
            <w:pPr>
              <w:pStyle w:val="Tabletext"/>
              <w:jc w:val="left"/>
            </w:pPr>
          </w:p>
        </w:tc>
      </w:tr>
      <w:tr w:rsidR="00DC6C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C6C" w:rsidRDefault="0003115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C6C" w:rsidRDefault="00DC6C6C">
            <w:pPr>
              <w:pStyle w:val="Tabletext"/>
              <w:jc w:val="left"/>
            </w:pPr>
          </w:p>
        </w:tc>
      </w:tr>
      <w:tr w:rsidR="00DC6C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C6C" w:rsidRDefault="0003115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C6C" w:rsidRDefault="00DC6C6C">
            <w:pPr>
              <w:pStyle w:val="Tabletext"/>
              <w:jc w:val="left"/>
            </w:pPr>
          </w:p>
        </w:tc>
      </w:tr>
      <w:tr w:rsidR="00DC6C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C6C" w:rsidRDefault="0003115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C6C" w:rsidRDefault="00DC6C6C">
            <w:pPr>
              <w:pStyle w:val="Tabletext"/>
              <w:jc w:val="left"/>
            </w:pPr>
          </w:p>
        </w:tc>
      </w:tr>
      <w:tr w:rsidR="00DC6C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C6C" w:rsidRDefault="0003115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C6C" w:rsidRDefault="00DC6C6C">
            <w:pPr>
              <w:pStyle w:val="Tabletext"/>
              <w:jc w:val="left"/>
            </w:pPr>
          </w:p>
        </w:tc>
      </w:tr>
      <w:tr w:rsidR="00DC6C6C">
        <w:tc>
          <w:tcPr>
            <w:tcW w:w="1623" w:type="pct"/>
            <w:shd w:val="clear" w:color="auto" w:fill="EFFAFF"/>
            <w:vAlign w:val="center"/>
          </w:tcPr>
          <w:p w:rsidR="00DC6C6C" w:rsidRDefault="0003115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C6C6C" w:rsidRDefault="0003115B">
            <w:pPr>
              <w:pStyle w:val="Tabletext"/>
              <w:jc w:val="left"/>
            </w:pPr>
            <w:r>
              <w:br/>
            </w:r>
            <w:r w:rsidR="00DC6C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6C6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C6C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6C6C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DC6C6C">
        <w:tc>
          <w:tcPr>
            <w:tcW w:w="1623" w:type="pct"/>
            <w:shd w:val="clear" w:color="auto" w:fill="EFFAFF"/>
            <w:vAlign w:val="center"/>
          </w:tcPr>
          <w:p w:rsidR="00DC6C6C" w:rsidRDefault="0003115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C6C6C" w:rsidRDefault="0003115B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C6C6C" w:rsidRDefault="0003115B">
      <w:pPr>
        <w:jc w:val="left"/>
        <w:rPr>
          <w:szCs w:val="22"/>
        </w:rPr>
      </w:pPr>
      <w:r>
        <w:tab/>
      </w:r>
      <w:r w:rsidR="00DC6C6C" w:rsidRPr="00DC6C6C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C6C6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C6C6C" w:rsidRDefault="0003115B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C6C6C" w:rsidRDefault="00DC6C6C">
      <w:pPr>
        <w:rPr>
          <w:i/>
          <w:iCs/>
          <w:szCs w:val="22"/>
        </w:rPr>
      </w:pPr>
    </w:p>
    <w:sectPr w:rsidR="00DC6C6C" w:rsidSect="00DC6C6C">
      <w:headerReference w:type="default" r:id="rId82"/>
      <w:footerReference w:type="default" r:id="rId8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15B" w:rsidRDefault="0003115B">
      <w:r>
        <w:separator/>
      </w:r>
    </w:p>
  </w:endnote>
  <w:endnote w:type="continuationSeparator" w:id="0">
    <w:p w:rsidR="0003115B" w:rsidRDefault="00031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6C" w:rsidRDefault="0003115B">
    <w:pPr>
      <w:pStyle w:val="Footer"/>
    </w:pPr>
    <w:r>
      <w:rPr>
        <w:sz w:val="18"/>
        <w:szCs w:val="18"/>
        <w:lang w:val="en-US"/>
      </w:rPr>
      <w:t>TSB AAP-51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2011-01-16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DC6C6C">
      <w:tc>
        <w:tcPr>
          <w:tcW w:w="1985" w:type="dxa"/>
        </w:tcPr>
        <w:p w:rsidR="00DC6C6C" w:rsidRDefault="0003115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C6C6C" w:rsidRDefault="0003115B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proofErr w:type="spellStart"/>
          <w:r>
            <w:rPr>
              <w:sz w:val="20"/>
            </w:rPr>
            <w:t>Telefax</w:t>
          </w:r>
          <w:proofErr w:type="spellEnd"/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C6C6C" w:rsidRDefault="0003115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C6C6C" w:rsidRDefault="0003115B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C6C6C" w:rsidRDefault="0003115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C6C6C" w:rsidRDefault="00DC6C6C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6C" w:rsidRDefault="0003115B">
    <w:pPr>
      <w:pStyle w:val="Footer"/>
    </w:pPr>
    <w:r>
      <w:rPr>
        <w:sz w:val="18"/>
        <w:szCs w:val="18"/>
        <w:lang w:val="en-US"/>
      </w:rPr>
      <w:t>TSB AAP-51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2011-01-16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6C" w:rsidRDefault="0003115B">
    <w:pPr>
      <w:pStyle w:val="Footer"/>
    </w:pPr>
    <w:r>
      <w:rPr>
        <w:sz w:val="18"/>
        <w:szCs w:val="18"/>
        <w:lang w:val="en-US"/>
      </w:rPr>
      <w:t>TSB AAP-51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2011-01-16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15B" w:rsidRDefault="0003115B">
      <w:r>
        <w:t>____________________</w:t>
      </w:r>
    </w:p>
  </w:footnote>
  <w:footnote w:type="continuationSeparator" w:id="0">
    <w:p w:rsidR="0003115B" w:rsidRDefault="00031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6C" w:rsidRDefault="0003115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C6C6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C6C6C">
      <w:rPr>
        <w:rStyle w:val="PageNumber"/>
        <w:szCs w:val="18"/>
      </w:rPr>
      <w:fldChar w:fldCharType="separate"/>
    </w:r>
    <w:r w:rsidR="005D0EEB">
      <w:rPr>
        <w:rStyle w:val="PageNumber"/>
        <w:noProof/>
        <w:szCs w:val="18"/>
      </w:rPr>
      <w:t>2</w:t>
    </w:r>
    <w:r w:rsidR="00DC6C6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6C" w:rsidRDefault="0003115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C6C6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C6C6C">
      <w:rPr>
        <w:rStyle w:val="PageNumber"/>
        <w:szCs w:val="18"/>
      </w:rPr>
      <w:fldChar w:fldCharType="separate"/>
    </w:r>
    <w:r w:rsidR="005D0EEB">
      <w:rPr>
        <w:rStyle w:val="PageNumber"/>
        <w:noProof/>
        <w:szCs w:val="18"/>
      </w:rPr>
      <w:t>10</w:t>
    </w:r>
    <w:r w:rsidR="00DC6C6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6C" w:rsidRDefault="0003115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C6C6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C6C6C">
      <w:rPr>
        <w:rStyle w:val="PageNumber"/>
        <w:szCs w:val="18"/>
      </w:rPr>
      <w:fldChar w:fldCharType="separate"/>
    </w:r>
    <w:r w:rsidR="005D0EEB">
      <w:rPr>
        <w:rStyle w:val="PageNumber"/>
        <w:noProof/>
        <w:szCs w:val="18"/>
      </w:rPr>
      <w:t>13</w:t>
    </w:r>
    <w:r w:rsidR="00DC6C6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C6C6C"/>
    <w:rsid w:val="0003115B"/>
    <w:rsid w:val="005D0EEB"/>
    <w:rsid w:val="00BB7075"/>
    <w:rsid w:val="00DC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C6C6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C6C6C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C6C6C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C6C6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C6C6C"/>
    <w:pPr>
      <w:outlineLvl w:val="4"/>
    </w:pPr>
  </w:style>
  <w:style w:type="paragraph" w:styleId="Heading6">
    <w:name w:val="heading 6"/>
    <w:basedOn w:val="Heading4"/>
    <w:next w:val="Normal"/>
    <w:qFormat/>
    <w:rsid w:val="00DC6C6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C6C6C"/>
    <w:pPr>
      <w:outlineLvl w:val="6"/>
    </w:pPr>
  </w:style>
  <w:style w:type="paragraph" w:styleId="Heading8">
    <w:name w:val="heading 8"/>
    <w:basedOn w:val="Heading6"/>
    <w:next w:val="Normal"/>
    <w:qFormat/>
    <w:rsid w:val="00DC6C6C"/>
    <w:pPr>
      <w:outlineLvl w:val="7"/>
    </w:pPr>
  </w:style>
  <w:style w:type="paragraph" w:styleId="Heading9">
    <w:name w:val="heading 9"/>
    <w:basedOn w:val="Heading6"/>
    <w:next w:val="Normal"/>
    <w:qFormat/>
    <w:rsid w:val="00DC6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C6C6C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C6C6C"/>
    <w:pPr>
      <w:spacing w:before="360"/>
    </w:pPr>
  </w:style>
  <w:style w:type="paragraph" w:customStyle="1" w:styleId="ChapNo">
    <w:name w:val="Chap_No"/>
    <w:basedOn w:val="Normal"/>
    <w:next w:val="Chaptitle"/>
    <w:rsid w:val="00DC6C6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C6C6C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C6C6C"/>
  </w:style>
  <w:style w:type="paragraph" w:customStyle="1" w:styleId="AnnexNotitle">
    <w:name w:val="Annex_No &amp; title"/>
    <w:basedOn w:val="Normal"/>
    <w:next w:val="Normalaftertitle"/>
    <w:rsid w:val="00DC6C6C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C6C6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C6C6C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C6C6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C6C6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C6C6C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C6C6C"/>
    <w:pPr>
      <w:spacing w:before="80"/>
      <w:ind w:left="794" w:hanging="794"/>
    </w:pPr>
  </w:style>
  <w:style w:type="paragraph" w:customStyle="1" w:styleId="enumlev2">
    <w:name w:val="enumlev2"/>
    <w:basedOn w:val="enumlev1"/>
    <w:rsid w:val="00DC6C6C"/>
    <w:pPr>
      <w:ind w:left="1191" w:hanging="397"/>
    </w:pPr>
  </w:style>
  <w:style w:type="paragraph" w:customStyle="1" w:styleId="enumlev3">
    <w:name w:val="enumlev3"/>
    <w:basedOn w:val="enumlev2"/>
    <w:rsid w:val="00DC6C6C"/>
    <w:pPr>
      <w:ind w:left="1588"/>
    </w:pPr>
  </w:style>
  <w:style w:type="paragraph" w:customStyle="1" w:styleId="Equation">
    <w:name w:val="Equation"/>
    <w:basedOn w:val="Normal"/>
    <w:rsid w:val="00DC6C6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C6C6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C6C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C6C6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C6C6C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C6C6C"/>
  </w:style>
  <w:style w:type="paragraph" w:customStyle="1" w:styleId="Tabletext">
    <w:name w:val="Table_text"/>
    <w:basedOn w:val="Normal"/>
    <w:rsid w:val="00DC6C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C6C6C"/>
    <w:pPr>
      <w:keepLines/>
      <w:spacing w:before="240" w:after="120"/>
      <w:jc w:val="center"/>
    </w:pPr>
  </w:style>
  <w:style w:type="paragraph" w:styleId="Footer">
    <w:name w:val="footer"/>
    <w:basedOn w:val="Normal"/>
    <w:rsid w:val="00DC6C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C6C6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C6C6C"/>
    <w:rPr>
      <w:position w:val="6"/>
      <w:sz w:val="18"/>
    </w:rPr>
  </w:style>
  <w:style w:type="paragraph" w:styleId="FootnoteText">
    <w:name w:val="footnote text"/>
    <w:basedOn w:val="Note"/>
    <w:semiHidden/>
    <w:rsid w:val="00DC6C6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C6C6C"/>
    <w:pPr>
      <w:spacing w:before="80"/>
    </w:pPr>
  </w:style>
  <w:style w:type="paragraph" w:styleId="Header">
    <w:name w:val="header"/>
    <w:basedOn w:val="Normal"/>
    <w:rsid w:val="00DC6C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C6C6C"/>
  </w:style>
  <w:style w:type="paragraph" w:styleId="Index2">
    <w:name w:val="index 2"/>
    <w:basedOn w:val="Normal"/>
    <w:next w:val="Normal"/>
    <w:semiHidden/>
    <w:rsid w:val="00DC6C6C"/>
    <w:pPr>
      <w:ind w:left="283"/>
    </w:pPr>
  </w:style>
  <w:style w:type="paragraph" w:styleId="Index3">
    <w:name w:val="index 3"/>
    <w:basedOn w:val="Normal"/>
    <w:next w:val="Normal"/>
    <w:semiHidden/>
    <w:rsid w:val="00DC6C6C"/>
    <w:pPr>
      <w:ind w:left="566"/>
    </w:pPr>
  </w:style>
  <w:style w:type="paragraph" w:customStyle="1" w:styleId="PartNo">
    <w:name w:val="Part_No"/>
    <w:basedOn w:val="Normal"/>
    <w:next w:val="Partref"/>
    <w:rsid w:val="00DC6C6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C6C6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C6C6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C6C6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C6C6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C6C6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C6C6C"/>
  </w:style>
  <w:style w:type="paragraph" w:customStyle="1" w:styleId="QuestionNo">
    <w:name w:val="Question_No"/>
    <w:basedOn w:val="RecNo"/>
    <w:next w:val="Questiontitle"/>
    <w:rsid w:val="00DC6C6C"/>
  </w:style>
  <w:style w:type="paragraph" w:customStyle="1" w:styleId="RecNo">
    <w:name w:val="Rec_No"/>
    <w:basedOn w:val="Normal"/>
    <w:next w:val="Rectitle"/>
    <w:rsid w:val="00DC6C6C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C6C6C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C6C6C"/>
  </w:style>
  <w:style w:type="paragraph" w:customStyle="1" w:styleId="Questionref">
    <w:name w:val="Question_ref"/>
    <w:basedOn w:val="Recref"/>
    <w:next w:val="Questiondate"/>
    <w:rsid w:val="00DC6C6C"/>
  </w:style>
  <w:style w:type="paragraph" w:customStyle="1" w:styleId="Reftext">
    <w:name w:val="Ref_text"/>
    <w:basedOn w:val="Normal"/>
    <w:rsid w:val="00DC6C6C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C6C6C"/>
  </w:style>
  <w:style w:type="paragraph" w:customStyle="1" w:styleId="RepNo">
    <w:name w:val="Rep_No"/>
    <w:basedOn w:val="RecNo"/>
    <w:next w:val="Reptitle"/>
    <w:rsid w:val="00DC6C6C"/>
  </w:style>
  <w:style w:type="paragraph" w:customStyle="1" w:styleId="Reptitle">
    <w:name w:val="Rep_title"/>
    <w:basedOn w:val="Rectitle"/>
    <w:next w:val="Repref"/>
    <w:rsid w:val="00DC6C6C"/>
  </w:style>
  <w:style w:type="paragraph" w:customStyle="1" w:styleId="Repref">
    <w:name w:val="Rep_ref"/>
    <w:basedOn w:val="Recref"/>
    <w:next w:val="Repdate"/>
    <w:rsid w:val="00DC6C6C"/>
  </w:style>
  <w:style w:type="paragraph" w:customStyle="1" w:styleId="Resdate">
    <w:name w:val="Res_date"/>
    <w:basedOn w:val="Recdate"/>
    <w:next w:val="Normalaftertitle"/>
    <w:rsid w:val="00DC6C6C"/>
  </w:style>
  <w:style w:type="paragraph" w:customStyle="1" w:styleId="ResNo">
    <w:name w:val="Res_No"/>
    <w:basedOn w:val="RecNo"/>
    <w:next w:val="Restitle"/>
    <w:rsid w:val="00DC6C6C"/>
  </w:style>
  <w:style w:type="paragraph" w:customStyle="1" w:styleId="Restitle">
    <w:name w:val="Res_title"/>
    <w:basedOn w:val="Rectitle"/>
    <w:next w:val="Resref"/>
    <w:rsid w:val="00DC6C6C"/>
  </w:style>
  <w:style w:type="paragraph" w:customStyle="1" w:styleId="Resref">
    <w:name w:val="Res_ref"/>
    <w:basedOn w:val="Recref"/>
    <w:next w:val="Resdate"/>
    <w:rsid w:val="00DC6C6C"/>
  </w:style>
  <w:style w:type="paragraph" w:customStyle="1" w:styleId="SectionNo">
    <w:name w:val="Section_No"/>
    <w:basedOn w:val="Normal"/>
    <w:next w:val="Sectiontitle"/>
    <w:rsid w:val="00DC6C6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C6C6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C6C6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C6C6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C6C6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C6C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C6C6C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C6C6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C6C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C6C6C"/>
  </w:style>
  <w:style w:type="paragraph" w:customStyle="1" w:styleId="Title3">
    <w:name w:val="Title 3"/>
    <w:basedOn w:val="Title2"/>
    <w:next w:val="Title4"/>
    <w:rsid w:val="00DC6C6C"/>
    <w:rPr>
      <w:caps w:val="0"/>
    </w:rPr>
  </w:style>
  <w:style w:type="paragraph" w:customStyle="1" w:styleId="Title4">
    <w:name w:val="Title 4"/>
    <w:basedOn w:val="Title3"/>
    <w:next w:val="Heading1"/>
    <w:rsid w:val="00DC6C6C"/>
    <w:rPr>
      <w:b/>
    </w:rPr>
  </w:style>
  <w:style w:type="paragraph" w:customStyle="1" w:styleId="toc0">
    <w:name w:val="toc 0"/>
    <w:basedOn w:val="Normal"/>
    <w:next w:val="TOC1"/>
    <w:rsid w:val="00DC6C6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C6C6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C6C6C"/>
    <w:pPr>
      <w:spacing w:before="80"/>
      <w:ind w:left="1531" w:hanging="851"/>
    </w:pPr>
  </w:style>
  <w:style w:type="paragraph" w:styleId="TOC3">
    <w:name w:val="toc 3"/>
    <w:basedOn w:val="TOC2"/>
    <w:semiHidden/>
    <w:rsid w:val="00DC6C6C"/>
  </w:style>
  <w:style w:type="paragraph" w:styleId="TOC4">
    <w:name w:val="toc 4"/>
    <w:basedOn w:val="TOC3"/>
    <w:semiHidden/>
    <w:rsid w:val="00DC6C6C"/>
  </w:style>
  <w:style w:type="paragraph" w:styleId="TOC5">
    <w:name w:val="toc 5"/>
    <w:basedOn w:val="TOC4"/>
    <w:semiHidden/>
    <w:rsid w:val="00DC6C6C"/>
  </w:style>
  <w:style w:type="paragraph" w:styleId="TOC6">
    <w:name w:val="toc 6"/>
    <w:basedOn w:val="TOC4"/>
    <w:semiHidden/>
    <w:rsid w:val="00DC6C6C"/>
  </w:style>
  <w:style w:type="paragraph" w:styleId="TOC7">
    <w:name w:val="toc 7"/>
    <w:basedOn w:val="TOC4"/>
    <w:semiHidden/>
    <w:rsid w:val="00DC6C6C"/>
  </w:style>
  <w:style w:type="paragraph" w:styleId="TOC8">
    <w:name w:val="toc 8"/>
    <w:basedOn w:val="TOC4"/>
    <w:semiHidden/>
    <w:rsid w:val="00DC6C6C"/>
  </w:style>
  <w:style w:type="character" w:customStyle="1" w:styleId="Appdef">
    <w:name w:val="App_def"/>
    <w:basedOn w:val="DefaultParagraphFont"/>
    <w:rsid w:val="00DC6C6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C6C6C"/>
  </w:style>
  <w:style w:type="character" w:customStyle="1" w:styleId="Artdef">
    <w:name w:val="Art_def"/>
    <w:basedOn w:val="DefaultParagraphFont"/>
    <w:rsid w:val="00DC6C6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C6C6C"/>
  </w:style>
  <w:style w:type="paragraph" w:customStyle="1" w:styleId="Reftitle">
    <w:name w:val="Ref_title"/>
    <w:basedOn w:val="Normal"/>
    <w:next w:val="Reftext"/>
    <w:rsid w:val="00DC6C6C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C6C6C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C6C6C"/>
    <w:rPr>
      <w:b/>
      <w:color w:val="auto"/>
    </w:rPr>
  </w:style>
  <w:style w:type="paragraph" w:customStyle="1" w:styleId="Formal">
    <w:name w:val="Formal"/>
    <w:basedOn w:val="ASN1"/>
    <w:rsid w:val="00DC6C6C"/>
    <w:rPr>
      <w:b w:val="0"/>
    </w:rPr>
  </w:style>
  <w:style w:type="paragraph" w:customStyle="1" w:styleId="FooterQP">
    <w:name w:val="Footer_QP"/>
    <w:basedOn w:val="Normal"/>
    <w:rsid w:val="00DC6C6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C6C6C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C6C6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C6C6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C6C6C"/>
  </w:style>
  <w:style w:type="paragraph" w:customStyle="1" w:styleId="RepNoBR">
    <w:name w:val="Rep_No_BR"/>
    <w:basedOn w:val="RecNoBR"/>
    <w:next w:val="Reptitle"/>
    <w:rsid w:val="00DC6C6C"/>
  </w:style>
  <w:style w:type="paragraph" w:customStyle="1" w:styleId="ResNoBR">
    <w:name w:val="Res_No_BR"/>
    <w:basedOn w:val="RecNoBR"/>
    <w:next w:val="Restitle"/>
    <w:rsid w:val="00DC6C6C"/>
  </w:style>
  <w:style w:type="paragraph" w:customStyle="1" w:styleId="TabletitleBR">
    <w:name w:val="Table_title_BR"/>
    <w:basedOn w:val="Normal"/>
    <w:next w:val="Tablehead"/>
    <w:rsid w:val="00DC6C6C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C6C6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C6C6C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C6C6C"/>
    <w:rPr>
      <w:b/>
    </w:rPr>
  </w:style>
  <w:style w:type="paragraph" w:customStyle="1" w:styleId="FiguretitleBR">
    <w:name w:val="Figure_title_BR"/>
    <w:basedOn w:val="TabletitleBR"/>
    <w:next w:val="Figurewithouttitle"/>
    <w:rsid w:val="00DC6C6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C6C6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19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201" TargetMode="External"/><Relationship Id="rId47" Type="http://schemas.openxmlformats.org/officeDocument/2006/relationships/hyperlink" Target="http://www.itu.int/itu-t/aap/AAPRecDetails.aspx?AAPSeqNo=2198" TargetMode="External"/><Relationship Id="rId50" Type="http://schemas.openxmlformats.org/officeDocument/2006/relationships/hyperlink" Target="http://www.itu.int/itu-t/aap/AAPRecDetails.aspx?AAPSeqNo=2173" TargetMode="External"/><Relationship Id="rId55" Type="http://schemas.openxmlformats.org/officeDocument/2006/relationships/hyperlink" Target="http://www.itu.int/itu-t/aap/AAPRecDetails.aspx?AAPSeqNo=2209" TargetMode="External"/><Relationship Id="rId63" Type="http://schemas.openxmlformats.org/officeDocument/2006/relationships/hyperlink" Target="http://www.itu.int/itu-t/aap/AAPRecDetails.aspx?AAPSeqNo=2217" TargetMode="External"/><Relationship Id="rId68" Type="http://schemas.openxmlformats.org/officeDocument/2006/relationships/hyperlink" Target="http://www.itu.int/itu-t/aap/AAPRecDetails.aspx?AAPSeqNo=2222" TargetMode="External"/><Relationship Id="rId76" Type="http://schemas.openxmlformats.org/officeDocument/2006/relationships/image" Target="media/image2.gif"/><Relationship Id="rId84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22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194" TargetMode="External"/><Relationship Id="rId40" Type="http://schemas.openxmlformats.org/officeDocument/2006/relationships/hyperlink" Target="http://www.itu.int/itu-t/aap/AAPRecDetails.aspx?AAPSeqNo=2196" TargetMode="External"/><Relationship Id="rId45" Type="http://schemas.openxmlformats.org/officeDocument/2006/relationships/hyperlink" Target="http://www.itu.int/itu-t/aap/AAPRecDetails.aspx?AAPSeqNo=2204" TargetMode="External"/><Relationship Id="rId53" Type="http://schemas.openxmlformats.org/officeDocument/2006/relationships/hyperlink" Target="http://www.itu.int/itu-t/aap/AAPRecDetails.aspx?AAPSeqNo=2207" TargetMode="External"/><Relationship Id="rId58" Type="http://schemas.openxmlformats.org/officeDocument/2006/relationships/hyperlink" Target="http://www.itu.int/itu-t/aap/AAPRecDetails.aspx?AAPSeqNo=2212" TargetMode="External"/><Relationship Id="rId66" Type="http://schemas.openxmlformats.org/officeDocument/2006/relationships/hyperlink" Target="http://www.itu.int/itu-t/aap/AAPRecDetails.aspx?AAPSeqNo=2220" TargetMode="External"/><Relationship Id="rId74" Type="http://schemas.openxmlformats.org/officeDocument/2006/relationships/footer" Target="footer3.xml"/><Relationship Id="rId79" Type="http://schemas.openxmlformats.org/officeDocument/2006/relationships/image" Target="media/image5.gif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215" TargetMode="External"/><Relationship Id="rId82" Type="http://schemas.openxmlformats.org/officeDocument/2006/relationships/header" Target="header3.xml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202" TargetMode="External"/><Relationship Id="rId48" Type="http://schemas.openxmlformats.org/officeDocument/2006/relationships/hyperlink" Target="http://www.itu.int/itu-t/aap/AAPRecDetails.aspx?AAPSeqNo=2184" TargetMode="External"/><Relationship Id="rId56" Type="http://schemas.openxmlformats.org/officeDocument/2006/relationships/hyperlink" Target="http://www.itu.int/itu-t/aap/AAPRecDetails.aspx?AAPSeqNo=2210" TargetMode="External"/><Relationship Id="rId64" Type="http://schemas.openxmlformats.org/officeDocument/2006/relationships/hyperlink" Target="http://www.itu.int/itu-t/aap/AAPRecDetails.aspx?AAPSeqNo=2218" TargetMode="External"/><Relationship Id="rId69" Type="http://schemas.openxmlformats.org/officeDocument/2006/relationships/hyperlink" Target="http://www.itu.int/itu-t/aap/AAPRecDetails.aspx?AAPSeqNo=2223" TargetMode="External"/><Relationship Id="rId77" Type="http://schemas.openxmlformats.org/officeDocument/2006/relationships/image" Target="media/image3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205" TargetMode="External"/><Relationship Id="rId72" Type="http://schemas.openxmlformats.org/officeDocument/2006/relationships/hyperlink" Target="http://www.itu.int/itu-t/aap/AAPRecDetails.aspx?AAPSeqNo=2226" TargetMode="External"/><Relationship Id="rId80" Type="http://schemas.openxmlformats.org/officeDocument/2006/relationships/hyperlink" Target="http://www.itu.int/ITU-T/aapinfo/files/AAPTutorial.pdf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200" TargetMode="External"/><Relationship Id="rId46" Type="http://schemas.openxmlformats.org/officeDocument/2006/relationships/hyperlink" Target="http://www.itu.int/itu-t/aap/AAPRecDetails.aspx?AAPSeqNo=2199" TargetMode="External"/><Relationship Id="rId59" Type="http://schemas.openxmlformats.org/officeDocument/2006/relationships/hyperlink" Target="http://www.itu.int/itu-t/aap/AAPRecDetails.aspx?AAPSeqNo=2213" TargetMode="External"/><Relationship Id="rId67" Type="http://schemas.openxmlformats.org/officeDocument/2006/relationships/hyperlink" Target="http://www.itu.int/itu-t/aap/AAPRecDetails.aspx?AAPSeqNo=2221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197" TargetMode="External"/><Relationship Id="rId54" Type="http://schemas.openxmlformats.org/officeDocument/2006/relationships/hyperlink" Target="http://www.itu.int/itu-t/aap/AAPRecDetails.aspx?AAPSeqNo=2208" TargetMode="External"/><Relationship Id="rId62" Type="http://schemas.openxmlformats.org/officeDocument/2006/relationships/hyperlink" Target="http://www.itu.int/itu-t/aap/AAPRecDetails.aspx?AAPSeqNo=2216" TargetMode="External"/><Relationship Id="rId70" Type="http://schemas.openxmlformats.org/officeDocument/2006/relationships/hyperlink" Target="http://www.itu.int/itu-t/aap/AAPRecDetails.aspx?AAPSeqNo=2224" TargetMode="External"/><Relationship Id="rId75" Type="http://schemas.openxmlformats.org/officeDocument/2006/relationships/hyperlink" Target="http://www.itu.int/ITU-T/aap/" TargetMode="External"/><Relationship Id="rId83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193" TargetMode="External"/><Relationship Id="rId49" Type="http://schemas.openxmlformats.org/officeDocument/2006/relationships/hyperlink" Target="http://www.itu.int/itu-t/aap/AAPRecDetails.aspx?AAPSeqNo=2186" TargetMode="External"/><Relationship Id="rId57" Type="http://schemas.openxmlformats.org/officeDocument/2006/relationships/hyperlink" Target="http://www.itu.int/itu-t/aap/AAPRecDetails.aspx?AAPSeqNo=2211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03" TargetMode="External"/><Relationship Id="rId52" Type="http://schemas.openxmlformats.org/officeDocument/2006/relationships/hyperlink" Target="http://www.itu.int/itu-t/aap/AAPRecDetails.aspx?AAPSeqNo=2206" TargetMode="External"/><Relationship Id="rId60" Type="http://schemas.openxmlformats.org/officeDocument/2006/relationships/hyperlink" Target="http://www.itu.int/itu-t/aap/AAPRecDetails.aspx?AAPSeqNo=2214" TargetMode="External"/><Relationship Id="rId65" Type="http://schemas.openxmlformats.org/officeDocument/2006/relationships/hyperlink" Target="http://www.itu.int/itu-t/aap/AAPRecDetails.aspx?AAPSeqNo=2219" TargetMode="External"/><Relationship Id="rId73" Type="http://schemas.openxmlformats.org/officeDocument/2006/relationships/header" Target="header2.xml"/><Relationship Id="rId78" Type="http://schemas.openxmlformats.org/officeDocument/2006/relationships/image" Target="media/image4.gif"/><Relationship Id="rId81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2230</Words>
  <Characters>12716</Characters>
  <Application>Microsoft Office Word</Application>
  <DocSecurity>0</DocSecurity>
  <Lines>105</Lines>
  <Paragraphs>29</Paragraphs>
  <ScaleCrop>false</ScaleCrop>
  <Company/>
  <LinksUpToDate>false</LinksUpToDate>
  <CharactersWithSpaces>14917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3</cp:revision>
  <dcterms:created xsi:type="dcterms:W3CDTF">2011-01-14T14:34:00Z</dcterms:created>
  <dcterms:modified xsi:type="dcterms:W3CDTF">2011-01-14T14:35:00Z</dcterms:modified>
</cp:coreProperties>
</file>