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562"/>
        <w:gridCol w:w="1293"/>
      </w:tblGrid>
      <w:tr w:rsidR="006C4BF4">
        <w:trPr>
          <w:cantSplit/>
        </w:trPr>
        <w:tc>
          <w:tcPr>
            <w:tcW w:w="8562" w:type="dxa"/>
          </w:tcPr>
          <w:p w:rsidR="006C4BF4" w:rsidRDefault="005822FF">
            <w:pPr>
              <w:tabs>
                <w:tab w:val="right" w:pos="8647"/>
              </w:tabs>
              <w:spacing w:before="360"/>
              <w:rPr>
                <w:rFonts w:ascii="Helvetica" w:hAnsi="Helvetica"/>
              </w:rPr>
            </w:pPr>
            <w:r>
              <w:rPr>
                <w:rFonts w:ascii="Helvetica" w:hAnsi="Helvetica"/>
                <w:smallCaps/>
                <w:spacing w:val="25"/>
                <w:sz w:val="40"/>
                <w:szCs w:val="40"/>
              </w:rPr>
              <w:t>International Telecommunication Union</w:t>
            </w:r>
          </w:p>
          <w:p w:rsidR="006C4BF4" w:rsidRDefault="005822F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i/>
                <w:sz w:val="28"/>
              </w:rPr>
              <w:t>Telecommunication Standardization Bureau</w:t>
            </w:r>
          </w:p>
        </w:tc>
        <w:tc>
          <w:tcPr>
            <w:tcW w:w="1293" w:type="dxa"/>
          </w:tcPr>
          <w:p w:rsidR="006C4BF4" w:rsidRDefault="00DB5137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51205" cy="840740"/>
                  <wp:effectExtent l="1905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8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BF4" w:rsidRDefault="006C4BF4"/>
    <w:p w:rsidR="006C4BF4" w:rsidRDefault="005822FF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16 October 2010</w:t>
      </w:r>
      <w:r>
        <w:tab/>
      </w:r>
    </w:p>
    <w:p w:rsidR="006C4BF4" w:rsidRDefault="006C4BF4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685"/>
        <w:gridCol w:w="6095"/>
      </w:tblGrid>
      <w:tr w:rsidR="006C4BF4">
        <w:trPr>
          <w:cantSplit/>
        </w:trPr>
        <w:tc>
          <w:tcPr>
            <w:tcW w:w="993" w:type="dxa"/>
          </w:tcPr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6C4BF4" w:rsidRDefault="006C4BF4">
            <w:pPr>
              <w:pStyle w:val="Tabletext"/>
              <w:spacing w:before="0"/>
              <w:rPr>
                <w:szCs w:val="22"/>
              </w:rPr>
            </w:pPr>
          </w:p>
          <w:p w:rsidR="006C4BF4" w:rsidRDefault="006C4BF4">
            <w:pPr>
              <w:pStyle w:val="Tabletext"/>
              <w:spacing w:before="0"/>
              <w:rPr>
                <w:szCs w:val="22"/>
              </w:rPr>
            </w:pP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6C4BF4" w:rsidRDefault="005822FF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AAP-46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6C4BF4" w:rsidRDefault="006C4BF4">
            <w:pPr>
              <w:pStyle w:val="Tabletext"/>
              <w:spacing w:before="0"/>
              <w:rPr>
                <w:szCs w:val="22"/>
              </w:rPr>
            </w:pP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6C4BF4" w:rsidRDefault="006C4BF4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5822FF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</w:t>
            </w:r>
          </w:p>
          <w:p w:rsidR="006C4BF4" w:rsidRDefault="006C4BF4">
            <w:pPr>
              <w:pStyle w:val="Tabletext"/>
              <w:spacing w:before="0"/>
              <w:rPr>
                <w:bCs/>
                <w:szCs w:val="22"/>
              </w:rPr>
            </w:pPr>
          </w:p>
          <w:p w:rsidR="006C4BF4" w:rsidRDefault="005822FF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6C4BF4" w:rsidRDefault="005822F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ITU-T Study Group Chairmen and Vice-Chairmen;</w:t>
            </w:r>
          </w:p>
          <w:p w:rsidR="006C4BF4" w:rsidRDefault="005822FF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</w:t>
            </w:r>
            <w:r>
              <w:rPr>
                <w:szCs w:val="22"/>
              </w:rPr>
              <w:t>irector of the Telecommunication Development Bureau;</w:t>
            </w:r>
          </w:p>
          <w:p w:rsidR="006C4BF4" w:rsidRDefault="005822FF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6C4BF4" w:rsidRDefault="006C4BF4"/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50"/>
        <w:gridCol w:w="8805"/>
      </w:tblGrid>
      <w:tr w:rsidR="006C4BF4">
        <w:trPr>
          <w:cantSplit/>
        </w:trPr>
        <w:tc>
          <w:tcPr>
            <w:tcW w:w="1050" w:type="dxa"/>
          </w:tcPr>
          <w:p w:rsidR="006C4BF4" w:rsidRDefault="005822FF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6C4BF4" w:rsidRDefault="005822FF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6C4BF4" w:rsidRDefault="006C4BF4"/>
    <w:p w:rsidR="006C4BF4" w:rsidRDefault="005822FF">
      <w:r>
        <w:t>Dear Sir/Madam,</w:t>
      </w:r>
    </w:p>
    <w:p w:rsidR="006C4BF4" w:rsidRDefault="005822FF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Rec. ITU-T A.8 applies to Recommendations which do not have policy or regulatory implications and which, therefore, do not require formal consultation of Member States (see ITU Convention 246B).</w:t>
      </w:r>
    </w:p>
    <w:p w:rsidR="006C4BF4" w:rsidRDefault="005822FF">
      <w:pPr>
        <w:tabs>
          <w:tab w:val="left" w:pos="851"/>
        </w:tabs>
        <w:spacing w:before="240"/>
        <w:rPr>
          <w:bCs/>
        </w:rPr>
      </w:pPr>
      <w:r>
        <w:rPr>
          <w:b/>
        </w:rPr>
        <w:t>Annex 1</w:t>
      </w:r>
      <w:r>
        <w:rPr>
          <w:bCs/>
        </w:rPr>
        <w:t xml:space="preserve"> lis</w:t>
      </w:r>
      <w:r>
        <w:rPr>
          <w:bCs/>
        </w:rPr>
        <w:t>ts those texts whose status has changed compared with previous TSB AAP Announcements.</w:t>
      </w:r>
    </w:p>
    <w:p w:rsidR="006C4BF4" w:rsidRDefault="005822FF">
      <w:pPr>
        <w:rPr>
          <w:bCs/>
        </w:rPr>
      </w:pPr>
      <w:r>
        <w:rPr>
          <w:bCs/>
        </w:rPr>
        <w:t>If you wish to submit a comment relative to a Recommendation under AAP, you are encouraged to use the on-line AAP comment submission form available on the page of the Rec</w:t>
      </w:r>
      <w:r>
        <w:rPr>
          <w:bCs/>
        </w:rPr>
        <w:t xml:space="preserve">ommendation in the AAP area of the ITU-T website at </w:t>
      </w:r>
      <w:hyperlink r:id="rId9" w:history="1">
        <w:r>
          <w:rPr>
            <w:rStyle w:val="Hyperlink"/>
            <w:bCs/>
          </w:rPr>
          <w:t>http://www.itu.int/ITU-T/aap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can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the </w:t>
      </w:r>
      <w:r>
        <w:rPr>
          <w:bCs/>
        </w:rPr>
        <w:t>concerned study group.</w:t>
      </w:r>
    </w:p>
    <w:p w:rsidR="006C4BF4" w:rsidRDefault="005822FF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6C4BF4" w:rsidRDefault="005822FF">
      <w:pPr>
        <w:spacing w:before="480"/>
      </w:pPr>
      <w:r>
        <w:t>Yours faithfully,</w:t>
      </w:r>
    </w:p>
    <w:p w:rsidR="006C4BF4" w:rsidRDefault="005822FF">
      <w:pPr>
        <w:spacing w:before="1200"/>
        <w:jc w:val="left"/>
      </w:pPr>
      <w:r>
        <w:t>Malcolm Johnson</w:t>
      </w:r>
      <w:r>
        <w:br/>
        <w:t>Director of the Telecommunication Standardization Bureau</w:t>
      </w:r>
    </w:p>
    <w:p w:rsidR="006C4BF4" w:rsidRDefault="005822FF">
      <w:pPr>
        <w:spacing w:before="600"/>
      </w:pPr>
      <w:r>
        <w:rPr>
          <w:b/>
        </w:rPr>
        <w:t xml:space="preserve">Annexes: </w:t>
      </w:r>
      <w:r>
        <w:t>3</w:t>
      </w:r>
    </w:p>
    <w:p w:rsidR="006C4BF4" w:rsidRDefault="006C4BF4">
      <w:pPr>
        <w:spacing w:before="720"/>
        <w:sectPr w:rsidR="006C4BF4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6C4BF4" w:rsidRDefault="005822FF">
      <w:pPr>
        <w:pStyle w:val="AnnexNotitle"/>
      </w:pPr>
      <w:r>
        <w:lastRenderedPageBreak/>
        <w:t>Annex 1</w:t>
      </w:r>
    </w:p>
    <w:p w:rsidR="006C4BF4" w:rsidRDefault="005822FF">
      <w:pPr>
        <w:jc w:val="center"/>
      </w:pPr>
      <w:r>
        <w:t>(to TSB AAP-46)</w:t>
      </w:r>
    </w:p>
    <w:p w:rsidR="006C4BF4" w:rsidRDefault="006C4BF4">
      <w:pPr>
        <w:rPr>
          <w:szCs w:val="22"/>
        </w:rPr>
      </w:pPr>
    </w:p>
    <w:p w:rsidR="006C4BF4" w:rsidRDefault="005822FF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6C4BF4" w:rsidRDefault="005822FF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6C4BF4" w:rsidRDefault="006C4BF4">
      <w:pPr>
        <w:pStyle w:val="enumlev2"/>
        <w:rPr>
          <w:szCs w:val="22"/>
        </w:rPr>
      </w:pPr>
      <w:hyperlink r:id="rId13" w:history="1">
        <w:r w:rsidR="005822FF">
          <w:rPr>
            <w:rStyle w:val="Hyperlink"/>
            <w:szCs w:val="22"/>
          </w:rPr>
          <w:t>http://www.itu.int/ITU-T</w:t>
        </w:r>
      </w:hyperlink>
    </w:p>
    <w:p w:rsidR="006C4BF4" w:rsidRDefault="005822FF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6C4BF4" w:rsidRDefault="006C4BF4">
      <w:pPr>
        <w:pStyle w:val="enumlev2"/>
        <w:rPr>
          <w:szCs w:val="22"/>
        </w:rPr>
      </w:pPr>
      <w:hyperlink r:id="rId14" w:history="1">
        <w:r w:rsidR="005822FF">
          <w:rPr>
            <w:rStyle w:val="Hyperlink"/>
            <w:szCs w:val="22"/>
          </w:rPr>
          <w:t>http://www.itu.int/ITU-T/aapinfo</w:t>
        </w:r>
      </w:hyperlink>
    </w:p>
    <w:p w:rsidR="006C4BF4" w:rsidRDefault="005822FF">
      <w:pPr>
        <w:pStyle w:val="enumlev2"/>
        <w:rPr>
          <w:szCs w:val="22"/>
        </w:rPr>
      </w:pPr>
      <w:r>
        <w:rPr>
          <w:szCs w:val="22"/>
        </w:rPr>
        <w:t>Note – A tutorial on the ITU-T AAP a</w:t>
      </w:r>
      <w:r>
        <w:rPr>
          <w:szCs w:val="22"/>
        </w:rPr>
        <w:t>pplication is available under the AAP welcome page</w:t>
      </w:r>
    </w:p>
    <w:p w:rsidR="006C4BF4" w:rsidRDefault="005822FF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6C4BF4" w:rsidRDefault="006C4BF4">
      <w:pPr>
        <w:pStyle w:val="enumlev2"/>
        <w:rPr>
          <w:szCs w:val="22"/>
        </w:rPr>
      </w:pPr>
      <w:hyperlink r:id="rId15" w:history="1">
        <w:r w:rsidR="005822FF">
          <w:rPr>
            <w:rStyle w:val="Hyperlink"/>
            <w:szCs w:val="22"/>
          </w:rPr>
          <w:t>http://www.itu.int/ITU-T/aap/</w:t>
        </w:r>
      </w:hyperlink>
    </w:p>
    <w:p w:rsidR="006C4BF4" w:rsidRDefault="005822FF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6C4BF4">
        <w:tc>
          <w:tcPr>
            <w:tcW w:w="987" w:type="dxa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5822FF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5822FF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5822FF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5822FF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5822FF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5822FF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5822FF">
                <w:rPr>
                  <w:rStyle w:val="Hyperlink"/>
                  <w:szCs w:val="22"/>
                </w:rPr>
                <w:t>http://www.itu.int/IT</w:t>
              </w:r>
              <w:r w:rsidR="005822FF">
                <w:rPr>
                  <w:rStyle w:val="Hyperlink"/>
                  <w:szCs w:val="22"/>
                </w:rPr>
                <w:t>U-T/studygroups/com09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5822FF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5822FF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5822FF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5822FF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5822FF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5822FF">
                <w:rPr>
                  <w:rStyle w:val="Hyperlink"/>
                  <w:szCs w:val="22"/>
                </w:rPr>
                <w:t>http://www.itu.int/ITU-T/studygroups/com1</w:t>
              </w:r>
              <w:r w:rsidR="005822FF">
                <w:rPr>
                  <w:rStyle w:val="Hyperlink"/>
                  <w:szCs w:val="22"/>
                </w:rPr>
                <w:t>3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5822FF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5822FF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5822FF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5822FF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5822FF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6C4BF4">
        <w:tc>
          <w:tcPr>
            <w:tcW w:w="0" w:type="auto"/>
          </w:tcPr>
          <w:p w:rsidR="006C4BF4" w:rsidRDefault="005822FF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5822FF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6C4BF4" w:rsidRDefault="006C4BF4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5822FF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6C4BF4" w:rsidRDefault="006C4BF4">
      <w:pPr>
        <w:pStyle w:val="Header"/>
        <w:ind w:left="360"/>
        <w:rPr>
          <w:b/>
          <w:bCs/>
          <w:sz w:val="24"/>
        </w:rPr>
        <w:sectPr w:rsidR="006C4BF4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6C4BF4" w:rsidRDefault="005822FF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C4BF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C4BF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36" w:history="1">
              <w:r w:rsidR="005822FF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6C4BF4" w:rsidRDefault="005822FF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C4BF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C4BF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37" w:history="1">
              <w:r w:rsidR="005822FF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38" w:history="1">
              <w:r w:rsidR="005822FF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39" w:history="1">
              <w:r w:rsidR="005822FF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</w:t>
            </w:r>
            <w:r>
              <w:rPr>
                <w:sz w:val="20"/>
              </w:rPr>
              <w:t>J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0" w:history="1">
              <w:r w:rsidR="005822FF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1" w:history="1">
              <w:r w:rsidR="005822FF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2" w:history="1">
              <w:r w:rsidR="005822FF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6C4BF4" w:rsidRDefault="005822FF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C4BF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C4BF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3" w:history="1">
              <w:r w:rsidR="005822FF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4" w:history="1">
              <w:r w:rsidR="005822FF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5" w:history="1">
              <w:r w:rsidR="005822FF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6" w:history="1">
              <w:r w:rsidR="005822FF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7" w:history="1">
              <w:r w:rsidR="005822FF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8" w:history="1">
              <w:r w:rsidR="005822FF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49" w:history="1">
              <w:r w:rsidR="005822FF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6C4BF4" w:rsidRDefault="005822FF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6C4BF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6C4BF4" w:rsidRDefault="005822FF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6C4BF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6C4BF4" w:rsidRDefault="00582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6C4BF4" w:rsidRDefault="006C4BF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0" w:history="1">
              <w:r w:rsidR="005822FF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1" w:history="1">
              <w:r w:rsidR="005822FF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2" w:history="1">
              <w:r w:rsidR="005822FF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3" w:history="1">
              <w:r w:rsidR="005822FF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4" w:history="1">
              <w:r w:rsidR="005822FF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6C4BF4">
        <w:trPr>
          <w:cantSplit/>
        </w:trPr>
        <w:tc>
          <w:tcPr>
            <w:tcW w:w="2090" w:type="dxa"/>
          </w:tcPr>
          <w:p w:rsidR="006C4BF4" w:rsidRDefault="006C4BF4">
            <w:pPr>
              <w:jc w:val="left"/>
            </w:pPr>
            <w:hyperlink r:id="rId55" w:history="1">
              <w:r w:rsidR="005822FF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6C4BF4" w:rsidRDefault="005822FF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115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80" w:type="dxa"/>
          </w:tcPr>
          <w:p w:rsidR="006C4BF4" w:rsidRDefault="006C4BF4">
            <w:pPr>
              <w:jc w:val="center"/>
            </w:pPr>
          </w:p>
        </w:tc>
        <w:tc>
          <w:tcPr>
            <w:tcW w:w="860" w:type="dxa"/>
          </w:tcPr>
          <w:p w:rsidR="006C4BF4" w:rsidRDefault="005822FF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6C4BF4" w:rsidRDefault="006C4BF4">
      <w:pPr>
        <w:pStyle w:val="Header"/>
        <w:ind w:left="360"/>
        <w:rPr>
          <w:b/>
          <w:bCs/>
          <w:sz w:val="24"/>
        </w:rPr>
        <w:sectPr w:rsidR="006C4BF4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6C4BF4" w:rsidRDefault="005822FF">
      <w:pPr>
        <w:pStyle w:val="AnnexNotitle"/>
      </w:pPr>
      <w:r>
        <w:t>Annex 2</w:t>
      </w:r>
    </w:p>
    <w:p w:rsidR="006C4BF4" w:rsidRDefault="005822FF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6C4BF4" w:rsidRDefault="005822FF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6C4BF4" w:rsidRDefault="005822FF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6C4BF4" w:rsidRDefault="005822FF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6C4BF4" w:rsidRDefault="00DB513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F4" w:rsidRDefault="005822FF">
      <w:r>
        <w:t>2)</w:t>
      </w:r>
      <w:r>
        <w:tab/>
        <w:t>Select your Recommendation</w:t>
      </w:r>
    </w:p>
    <w:p w:rsidR="006C4BF4" w:rsidRDefault="00DB5137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F4" w:rsidRDefault="005822FF">
      <w:pPr>
        <w:keepNext/>
      </w:pPr>
      <w:r>
        <w:t>3)</w:t>
      </w:r>
      <w:r>
        <w:tab/>
      </w:r>
      <w:r>
        <w:t>Click the "Submit Comment" button</w:t>
      </w:r>
    </w:p>
    <w:p w:rsidR="006C4BF4" w:rsidRDefault="00DB513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F4" w:rsidRDefault="005822FF">
      <w:r>
        <w:t>4)</w:t>
      </w:r>
      <w:r>
        <w:tab/>
        <w:t>Complete the on-line form and click on "Submit"</w:t>
      </w:r>
    </w:p>
    <w:p w:rsidR="006C4BF4" w:rsidRDefault="00DB5137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F4" w:rsidRDefault="005822FF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6C4BF4" w:rsidRDefault="005822FF">
      <w:pPr>
        <w:pStyle w:val="AnnexNotitle"/>
      </w:pPr>
      <w:r>
        <w:br w:type="page"/>
        <w:t>Annex 3</w:t>
      </w:r>
    </w:p>
    <w:p w:rsidR="006C4BF4" w:rsidRDefault="005822FF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6C4BF4" w:rsidRDefault="005822FF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6C4BF4" w:rsidRDefault="005822FF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6C4BF4">
        <w:tc>
          <w:tcPr>
            <w:tcW w:w="5000" w:type="pct"/>
            <w:gridSpan w:val="2"/>
            <w:shd w:val="clear" w:color="auto" w:fill="EFFAFF"/>
          </w:tcPr>
          <w:p w:rsidR="006C4BF4" w:rsidRDefault="005822FF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C4BF4" w:rsidRDefault="005822FF">
            <w:pPr>
              <w:pStyle w:val="Tabletext"/>
              <w:jc w:val="left"/>
            </w:pPr>
            <w:r>
              <w:br/>
            </w:r>
            <w:r w:rsidR="006C4BF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C4BF4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6C4B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C4BF4">
              <w:fldChar w:fldCharType="end"/>
            </w:r>
            <w:r>
              <w:t xml:space="preserve"> Additional Review (AR)</w:t>
            </w: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6C4BF4" w:rsidRDefault="006C4BF4">
            <w:pPr>
              <w:pStyle w:val="Tabletext"/>
              <w:jc w:val="left"/>
            </w:pPr>
          </w:p>
        </w:tc>
      </w:tr>
      <w:tr w:rsidR="006C4BF4">
        <w:tc>
          <w:tcPr>
            <w:tcW w:w="1623" w:type="pct"/>
            <w:shd w:val="clear" w:color="auto" w:fill="EFFAFF"/>
            <w:vAlign w:val="center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6C4BF4" w:rsidRDefault="005822FF">
            <w:pPr>
              <w:pStyle w:val="Tabletext"/>
              <w:jc w:val="left"/>
            </w:pPr>
            <w:r>
              <w:br/>
            </w:r>
            <w:r w:rsidR="006C4B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C4BF4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6C4B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C4BF4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6C4BF4">
        <w:tc>
          <w:tcPr>
            <w:tcW w:w="1623" w:type="pct"/>
            <w:shd w:val="clear" w:color="auto" w:fill="EFFAFF"/>
            <w:vAlign w:val="center"/>
          </w:tcPr>
          <w:p w:rsidR="006C4BF4" w:rsidRDefault="005822FF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6C4BF4" w:rsidRDefault="005822FF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6C4BF4" w:rsidRDefault="005822FF">
      <w:pPr>
        <w:jc w:val="left"/>
        <w:rPr>
          <w:szCs w:val="22"/>
        </w:rPr>
      </w:pPr>
      <w:r>
        <w:tab/>
      </w:r>
      <w:r w:rsidR="006C4BF4" w:rsidRPr="006C4BF4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6C4BF4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6C4BF4" w:rsidRDefault="005822FF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6C4BF4" w:rsidRDefault="006C4BF4">
      <w:pPr>
        <w:rPr>
          <w:i/>
          <w:iCs/>
          <w:szCs w:val="22"/>
        </w:rPr>
      </w:pPr>
    </w:p>
    <w:sectPr w:rsidR="006C4BF4" w:rsidSect="006C4BF4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FF" w:rsidRDefault="005822FF">
      <w:r>
        <w:separator/>
      </w:r>
    </w:p>
  </w:endnote>
  <w:endnote w:type="continuationSeparator" w:id="0">
    <w:p w:rsidR="005822FF" w:rsidRDefault="0058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6C4BF4">
      <w:tc>
        <w:tcPr>
          <w:tcW w:w="1985" w:type="dxa"/>
        </w:tcPr>
        <w:p w:rsidR="006C4BF4" w:rsidRDefault="005822F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6C4BF4" w:rsidRDefault="005822F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6C4BF4" w:rsidRDefault="005822FF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6C4BF4" w:rsidRDefault="005822FF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6C4BF4" w:rsidRDefault="005822FF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6C4BF4" w:rsidRDefault="006C4BF4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FF" w:rsidRDefault="005822FF">
      <w:r>
        <w:t>____________________</w:t>
      </w:r>
    </w:p>
  </w:footnote>
  <w:footnote w:type="continuationSeparator" w:id="0">
    <w:p w:rsidR="005822FF" w:rsidRDefault="00582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C4BF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C4BF4">
      <w:rPr>
        <w:rStyle w:val="PageNumber"/>
        <w:szCs w:val="18"/>
      </w:rPr>
      <w:fldChar w:fldCharType="separate"/>
    </w:r>
    <w:r w:rsidR="00DB5137">
      <w:rPr>
        <w:rStyle w:val="PageNumber"/>
        <w:noProof/>
        <w:szCs w:val="18"/>
      </w:rPr>
      <w:t>2</w:t>
    </w:r>
    <w:r w:rsidR="006C4BF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C4BF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C4BF4">
      <w:rPr>
        <w:rStyle w:val="PageNumber"/>
        <w:szCs w:val="18"/>
      </w:rPr>
      <w:fldChar w:fldCharType="separate"/>
    </w:r>
    <w:r w:rsidR="00DB5137">
      <w:rPr>
        <w:rStyle w:val="PageNumber"/>
        <w:noProof/>
        <w:szCs w:val="18"/>
      </w:rPr>
      <w:t>6</w:t>
    </w:r>
    <w:r w:rsidR="006C4BF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F4" w:rsidRDefault="005822FF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6C4BF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6C4BF4">
      <w:rPr>
        <w:rStyle w:val="PageNumber"/>
        <w:szCs w:val="18"/>
      </w:rPr>
      <w:fldChar w:fldCharType="separate"/>
    </w:r>
    <w:r w:rsidR="00DB5137">
      <w:rPr>
        <w:rStyle w:val="PageNumber"/>
        <w:noProof/>
        <w:szCs w:val="18"/>
      </w:rPr>
      <w:t>9</w:t>
    </w:r>
    <w:r w:rsidR="006C4BF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4BF4"/>
    <w:rsid w:val="005822FF"/>
    <w:rsid w:val="006C4BF4"/>
    <w:rsid w:val="00DB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C4B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6C4BF4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C4BF4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6C4B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6C4BF4"/>
    <w:pPr>
      <w:outlineLvl w:val="4"/>
    </w:pPr>
  </w:style>
  <w:style w:type="paragraph" w:styleId="Heading6">
    <w:name w:val="heading 6"/>
    <w:basedOn w:val="Heading4"/>
    <w:next w:val="Normal"/>
    <w:qFormat/>
    <w:rsid w:val="006C4B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6C4BF4"/>
    <w:pPr>
      <w:outlineLvl w:val="6"/>
    </w:pPr>
  </w:style>
  <w:style w:type="paragraph" w:styleId="Heading8">
    <w:name w:val="heading 8"/>
    <w:basedOn w:val="Heading6"/>
    <w:next w:val="Normal"/>
    <w:qFormat/>
    <w:rsid w:val="006C4BF4"/>
    <w:pPr>
      <w:outlineLvl w:val="7"/>
    </w:pPr>
  </w:style>
  <w:style w:type="paragraph" w:styleId="Heading9">
    <w:name w:val="heading 9"/>
    <w:basedOn w:val="Heading6"/>
    <w:next w:val="Normal"/>
    <w:qFormat/>
    <w:rsid w:val="006C4B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6C4BF4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6C4BF4"/>
    <w:pPr>
      <w:spacing w:before="360"/>
    </w:pPr>
  </w:style>
  <w:style w:type="paragraph" w:customStyle="1" w:styleId="ChapNo">
    <w:name w:val="Chap_No"/>
    <w:basedOn w:val="Normal"/>
    <w:next w:val="Chaptitle"/>
    <w:rsid w:val="006C4B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6C4BF4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6C4BF4"/>
  </w:style>
  <w:style w:type="paragraph" w:customStyle="1" w:styleId="AnnexNotitle">
    <w:name w:val="Annex_No &amp; title"/>
    <w:basedOn w:val="Normal"/>
    <w:next w:val="Normalaftertitle"/>
    <w:rsid w:val="006C4BF4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6C4B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6C4BF4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6C4B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4BF4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C4BF4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6C4BF4"/>
    <w:pPr>
      <w:spacing w:before="80"/>
      <w:ind w:left="794" w:hanging="794"/>
    </w:pPr>
  </w:style>
  <w:style w:type="paragraph" w:customStyle="1" w:styleId="enumlev2">
    <w:name w:val="enumlev2"/>
    <w:basedOn w:val="enumlev1"/>
    <w:rsid w:val="006C4BF4"/>
    <w:pPr>
      <w:ind w:left="1191" w:hanging="397"/>
    </w:pPr>
  </w:style>
  <w:style w:type="paragraph" w:customStyle="1" w:styleId="enumlev3">
    <w:name w:val="enumlev3"/>
    <w:basedOn w:val="enumlev2"/>
    <w:rsid w:val="006C4BF4"/>
    <w:pPr>
      <w:ind w:left="1588"/>
    </w:pPr>
  </w:style>
  <w:style w:type="paragraph" w:customStyle="1" w:styleId="Equation">
    <w:name w:val="Equation"/>
    <w:basedOn w:val="Normal"/>
    <w:rsid w:val="006C4B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C4B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6C4B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6C4BF4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6C4BF4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6C4BF4"/>
  </w:style>
  <w:style w:type="paragraph" w:customStyle="1" w:styleId="Tabletext">
    <w:name w:val="Table_text"/>
    <w:basedOn w:val="Normal"/>
    <w:rsid w:val="006C4B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6C4BF4"/>
    <w:pPr>
      <w:keepLines/>
      <w:spacing w:before="240" w:after="120"/>
      <w:jc w:val="center"/>
    </w:pPr>
  </w:style>
  <w:style w:type="paragraph" w:styleId="Footer">
    <w:name w:val="footer"/>
    <w:basedOn w:val="Normal"/>
    <w:rsid w:val="006C4B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6C4B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6C4BF4"/>
    <w:rPr>
      <w:position w:val="6"/>
      <w:sz w:val="18"/>
    </w:rPr>
  </w:style>
  <w:style w:type="paragraph" w:styleId="FootnoteText">
    <w:name w:val="footnote text"/>
    <w:basedOn w:val="Note"/>
    <w:semiHidden/>
    <w:rsid w:val="006C4BF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6C4BF4"/>
    <w:pPr>
      <w:spacing w:before="80"/>
    </w:pPr>
  </w:style>
  <w:style w:type="paragraph" w:styleId="Header">
    <w:name w:val="header"/>
    <w:basedOn w:val="Normal"/>
    <w:rsid w:val="006C4B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6C4BF4"/>
  </w:style>
  <w:style w:type="paragraph" w:styleId="Index2">
    <w:name w:val="index 2"/>
    <w:basedOn w:val="Normal"/>
    <w:next w:val="Normal"/>
    <w:semiHidden/>
    <w:rsid w:val="006C4BF4"/>
    <w:pPr>
      <w:ind w:left="283"/>
    </w:pPr>
  </w:style>
  <w:style w:type="paragraph" w:styleId="Index3">
    <w:name w:val="index 3"/>
    <w:basedOn w:val="Normal"/>
    <w:next w:val="Normal"/>
    <w:semiHidden/>
    <w:rsid w:val="006C4BF4"/>
    <w:pPr>
      <w:ind w:left="566"/>
    </w:pPr>
  </w:style>
  <w:style w:type="paragraph" w:customStyle="1" w:styleId="PartNo">
    <w:name w:val="Part_No"/>
    <w:basedOn w:val="Normal"/>
    <w:next w:val="Partref"/>
    <w:rsid w:val="006C4B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6C4B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6C4B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6C4B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6C4B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6C4B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6C4BF4"/>
  </w:style>
  <w:style w:type="paragraph" w:customStyle="1" w:styleId="QuestionNo">
    <w:name w:val="Question_No"/>
    <w:basedOn w:val="RecNo"/>
    <w:next w:val="Questiontitle"/>
    <w:rsid w:val="006C4BF4"/>
  </w:style>
  <w:style w:type="paragraph" w:customStyle="1" w:styleId="RecNo">
    <w:name w:val="Rec_No"/>
    <w:basedOn w:val="Normal"/>
    <w:next w:val="Rectitle"/>
    <w:rsid w:val="006C4BF4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6C4BF4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6C4BF4"/>
  </w:style>
  <w:style w:type="paragraph" w:customStyle="1" w:styleId="Questionref">
    <w:name w:val="Question_ref"/>
    <w:basedOn w:val="Recref"/>
    <w:next w:val="Questiondate"/>
    <w:rsid w:val="006C4BF4"/>
  </w:style>
  <w:style w:type="paragraph" w:customStyle="1" w:styleId="Reftext">
    <w:name w:val="Ref_text"/>
    <w:basedOn w:val="Normal"/>
    <w:rsid w:val="006C4BF4"/>
    <w:pPr>
      <w:ind w:left="794" w:hanging="794"/>
    </w:pPr>
  </w:style>
  <w:style w:type="paragraph" w:customStyle="1" w:styleId="Repdate">
    <w:name w:val="Rep_date"/>
    <w:basedOn w:val="Recdate"/>
    <w:next w:val="Normalaftertitle"/>
    <w:rsid w:val="006C4BF4"/>
  </w:style>
  <w:style w:type="paragraph" w:customStyle="1" w:styleId="RepNo">
    <w:name w:val="Rep_No"/>
    <w:basedOn w:val="RecNo"/>
    <w:next w:val="Reptitle"/>
    <w:rsid w:val="006C4BF4"/>
  </w:style>
  <w:style w:type="paragraph" w:customStyle="1" w:styleId="Reptitle">
    <w:name w:val="Rep_title"/>
    <w:basedOn w:val="Rectitle"/>
    <w:next w:val="Repref"/>
    <w:rsid w:val="006C4BF4"/>
  </w:style>
  <w:style w:type="paragraph" w:customStyle="1" w:styleId="Repref">
    <w:name w:val="Rep_ref"/>
    <w:basedOn w:val="Recref"/>
    <w:next w:val="Repdate"/>
    <w:rsid w:val="006C4BF4"/>
  </w:style>
  <w:style w:type="paragraph" w:customStyle="1" w:styleId="Resdate">
    <w:name w:val="Res_date"/>
    <w:basedOn w:val="Recdate"/>
    <w:next w:val="Normalaftertitle"/>
    <w:rsid w:val="006C4BF4"/>
  </w:style>
  <w:style w:type="paragraph" w:customStyle="1" w:styleId="ResNo">
    <w:name w:val="Res_No"/>
    <w:basedOn w:val="RecNo"/>
    <w:next w:val="Restitle"/>
    <w:rsid w:val="006C4BF4"/>
  </w:style>
  <w:style w:type="paragraph" w:customStyle="1" w:styleId="Restitle">
    <w:name w:val="Res_title"/>
    <w:basedOn w:val="Rectitle"/>
    <w:next w:val="Resref"/>
    <w:rsid w:val="006C4BF4"/>
  </w:style>
  <w:style w:type="paragraph" w:customStyle="1" w:styleId="Resref">
    <w:name w:val="Res_ref"/>
    <w:basedOn w:val="Recref"/>
    <w:next w:val="Resdate"/>
    <w:rsid w:val="006C4BF4"/>
  </w:style>
  <w:style w:type="paragraph" w:customStyle="1" w:styleId="SectionNo">
    <w:name w:val="Section_No"/>
    <w:basedOn w:val="Normal"/>
    <w:next w:val="Sectiontitle"/>
    <w:rsid w:val="006C4B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6C4B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6C4B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C4BF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6C4B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6C4B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6C4BF4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6C4BF4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6C4B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6C4BF4"/>
  </w:style>
  <w:style w:type="paragraph" w:customStyle="1" w:styleId="Title3">
    <w:name w:val="Title 3"/>
    <w:basedOn w:val="Title2"/>
    <w:next w:val="Title4"/>
    <w:rsid w:val="006C4BF4"/>
    <w:rPr>
      <w:caps w:val="0"/>
    </w:rPr>
  </w:style>
  <w:style w:type="paragraph" w:customStyle="1" w:styleId="Title4">
    <w:name w:val="Title 4"/>
    <w:basedOn w:val="Title3"/>
    <w:next w:val="Heading1"/>
    <w:rsid w:val="006C4BF4"/>
    <w:rPr>
      <w:b/>
    </w:rPr>
  </w:style>
  <w:style w:type="paragraph" w:customStyle="1" w:styleId="toc0">
    <w:name w:val="toc 0"/>
    <w:basedOn w:val="Normal"/>
    <w:next w:val="TOC1"/>
    <w:rsid w:val="006C4B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6C4B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6C4BF4"/>
    <w:pPr>
      <w:spacing w:before="80"/>
      <w:ind w:left="1531" w:hanging="851"/>
    </w:pPr>
  </w:style>
  <w:style w:type="paragraph" w:styleId="TOC3">
    <w:name w:val="toc 3"/>
    <w:basedOn w:val="TOC2"/>
    <w:semiHidden/>
    <w:rsid w:val="006C4BF4"/>
  </w:style>
  <w:style w:type="paragraph" w:styleId="TOC4">
    <w:name w:val="toc 4"/>
    <w:basedOn w:val="TOC3"/>
    <w:semiHidden/>
    <w:rsid w:val="006C4BF4"/>
  </w:style>
  <w:style w:type="paragraph" w:styleId="TOC5">
    <w:name w:val="toc 5"/>
    <w:basedOn w:val="TOC4"/>
    <w:semiHidden/>
    <w:rsid w:val="006C4BF4"/>
  </w:style>
  <w:style w:type="paragraph" w:styleId="TOC6">
    <w:name w:val="toc 6"/>
    <w:basedOn w:val="TOC4"/>
    <w:semiHidden/>
    <w:rsid w:val="006C4BF4"/>
  </w:style>
  <w:style w:type="paragraph" w:styleId="TOC7">
    <w:name w:val="toc 7"/>
    <w:basedOn w:val="TOC4"/>
    <w:semiHidden/>
    <w:rsid w:val="006C4BF4"/>
  </w:style>
  <w:style w:type="paragraph" w:styleId="TOC8">
    <w:name w:val="toc 8"/>
    <w:basedOn w:val="TOC4"/>
    <w:semiHidden/>
    <w:rsid w:val="006C4BF4"/>
  </w:style>
  <w:style w:type="character" w:customStyle="1" w:styleId="Appdef">
    <w:name w:val="App_def"/>
    <w:basedOn w:val="DefaultParagraphFont"/>
    <w:rsid w:val="006C4BF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6C4BF4"/>
  </w:style>
  <w:style w:type="character" w:customStyle="1" w:styleId="Artdef">
    <w:name w:val="Art_def"/>
    <w:basedOn w:val="DefaultParagraphFont"/>
    <w:rsid w:val="006C4BF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6C4BF4"/>
  </w:style>
  <w:style w:type="paragraph" w:customStyle="1" w:styleId="Reftitle">
    <w:name w:val="Ref_title"/>
    <w:basedOn w:val="Normal"/>
    <w:next w:val="Reftext"/>
    <w:rsid w:val="006C4BF4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6C4BF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6C4BF4"/>
    <w:rPr>
      <w:b/>
      <w:color w:val="auto"/>
    </w:rPr>
  </w:style>
  <w:style w:type="paragraph" w:customStyle="1" w:styleId="Formal">
    <w:name w:val="Formal"/>
    <w:basedOn w:val="ASN1"/>
    <w:rsid w:val="006C4BF4"/>
    <w:rPr>
      <w:b w:val="0"/>
    </w:rPr>
  </w:style>
  <w:style w:type="paragraph" w:customStyle="1" w:styleId="FooterQP">
    <w:name w:val="Footer_QP"/>
    <w:basedOn w:val="Normal"/>
    <w:rsid w:val="006C4B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6C4BF4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6C4B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6C4BF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6C4BF4"/>
  </w:style>
  <w:style w:type="paragraph" w:customStyle="1" w:styleId="RepNoBR">
    <w:name w:val="Rep_No_BR"/>
    <w:basedOn w:val="RecNoBR"/>
    <w:next w:val="Reptitle"/>
    <w:rsid w:val="006C4BF4"/>
  </w:style>
  <w:style w:type="paragraph" w:customStyle="1" w:styleId="ResNoBR">
    <w:name w:val="Res_No_BR"/>
    <w:basedOn w:val="RecNoBR"/>
    <w:next w:val="Restitle"/>
    <w:rsid w:val="006C4BF4"/>
  </w:style>
  <w:style w:type="paragraph" w:customStyle="1" w:styleId="TabletitleBR">
    <w:name w:val="Table_title_BR"/>
    <w:basedOn w:val="Normal"/>
    <w:next w:val="Tablehead"/>
    <w:rsid w:val="006C4BF4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6C4BF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6C4BF4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6C4BF4"/>
    <w:rPr>
      <w:b/>
    </w:rPr>
  </w:style>
  <w:style w:type="paragraph" w:customStyle="1" w:styleId="FiguretitleBR">
    <w:name w:val="Figure_title_BR"/>
    <w:basedOn w:val="TabletitleBR"/>
    <w:next w:val="Figurewithouttitle"/>
    <w:rsid w:val="006C4B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C4B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180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177" TargetMode="External"/><Relationship Id="rId47" Type="http://schemas.openxmlformats.org/officeDocument/2006/relationships/hyperlink" Target="http://www.itu.int/itu-t/aap/AAPRecDetails.aspx?AAPSeqNo=2131" TargetMode="External"/><Relationship Id="rId50" Type="http://schemas.openxmlformats.org/officeDocument/2006/relationships/hyperlink" Target="http://www.itu.int/itu-t/aap/AAPRecDetails.aspx?AAPSeqNo=2170" TargetMode="External"/><Relationship Id="rId55" Type="http://schemas.openxmlformats.org/officeDocument/2006/relationships/hyperlink" Target="http://www.itu.int/itu-t/aap/AAPRecDetails.aspx?AAPSeqNo=2165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178" TargetMode="External"/><Relationship Id="rId40" Type="http://schemas.openxmlformats.org/officeDocument/2006/relationships/hyperlink" Target="http://www.itu.int/itu-t/aap/AAPRecDetails.aspx?AAPSeqNo=2181" TargetMode="External"/><Relationship Id="rId45" Type="http://schemas.openxmlformats.org/officeDocument/2006/relationships/hyperlink" Target="http://www.itu.int/itu-t/aap/AAPRecDetails.aspx?AAPSeqNo=2099" TargetMode="External"/><Relationship Id="rId53" Type="http://schemas.openxmlformats.org/officeDocument/2006/relationships/hyperlink" Target="http://www.itu.int/itu-t/aap/AAPRecDetails.aspx?AAPSeqNo=2175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185" TargetMode="External"/><Relationship Id="rId49" Type="http://schemas.openxmlformats.org/officeDocument/2006/relationships/hyperlink" Target="http://www.itu.int/itu-t/aap/AAPRecDetails.aspx?AAPSeqNo=2145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100" TargetMode="External"/><Relationship Id="rId52" Type="http://schemas.openxmlformats.org/officeDocument/2006/relationships/hyperlink" Target="http://www.itu.int/itu-t/aap/AAPRecDetails.aspx?AAPSeqNo=2172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098" TargetMode="External"/><Relationship Id="rId48" Type="http://schemas.openxmlformats.org/officeDocument/2006/relationships/hyperlink" Target="http://www.itu.int/itu-t/aap/AAPRecDetails.aspx?AAPSeqNo=2146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171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179" TargetMode="External"/><Relationship Id="rId46" Type="http://schemas.openxmlformats.org/officeDocument/2006/relationships/hyperlink" Target="http://www.itu.int/itu-t/aap/AAPRecDetails.aspx?AAPSeqNo=2101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176" TargetMode="External"/><Relationship Id="rId54" Type="http://schemas.openxmlformats.org/officeDocument/2006/relationships/hyperlink" Target="http://www.itu.int/itu-t/aap/AAPRecDetails.aspx?AAPSeqNo=2163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2010-10-15T13:22:00Z</dcterms:created>
  <dcterms:modified xsi:type="dcterms:W3CDTF">2010-10-15T13:22:00Z</dcterms:modified>
</cp:coreProperties>
</file>