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60"/>
        <w:gridCol w:w="3000"/>
        <w:gridCol w:w="840"/>
        <w:gridCol w:w="1080"/>
        <w:gridCol w:w="3026"/>
      </w:tblGrid>
      <w:tr w:rsidR="00A23447" w:rsidRPr="00A23447">
        <w:trPr>
          <w:cantSplit/>
        </w:trPr>
        <w:tc>
          <w:tcPr>
            <w:tcW w:w="1417" w:type="dxa"/>
            <w:vMerge w:val="restart"/>
          </w:tcPr>
          <w:p w:rsidR="00A23447" w:rsidRPr="00A23447" w:rsidRDefault="00A23447" w:rsidP="00A23447">
            <w:bookmarkStart w:id="0" w:name="InsertLogo"/>
            <w:bookmarkStart w:id="1" w:name="dnum" w:colFirst="2" w:colLast="2"/>
            <w:bookmarkStart w:id="2" w:name="dtableau"/>
            <w:bookmarkEnd w:id="0"/>
            <w:r w:rsidRPr="00A23447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7E16FB97" wp14:editId="52BEC25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4"/>
          </w:tcPr>
          <w:p w:rsidR="00A23447" w:rsidRPr="00A23447" w:rsidRDefault="00A23447" w:rsidP="00A23447">
            <w:pPr>
              <w:rPr>
                <w:sz w:val="20"/>
                <w:lang w:val="fr-CH"/>
              </w:rPr>
            </w:pPr>
            <w:r w:rsidRPr="00A23447">
              <w:rPr>
                <w:sz w:val="20"/>
                <w:lang w:val="fr-CH"/>
              </w:rPr>
              <w:t>UNIÓN INTERNACIONAL DE TELECOMUNICACIONES</w:t>
            </w:r>
          </w:p>
        </w:tc>
        <w:tc>
          <w:tcPr>
            <w:tcW w:w="3026" w:type="dxa"/>
          </w:tcPr>
          <w:p w:rsidR="00A23447" w:rsidRDefault="00A23447" w:rsidP="006D6AA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Documento Nº </w:t>
            </w:r>
            <w:r w:rsidR="006D6AA9">
              <w:rPr>
                <w:b/>
                <w:sz w:val="28"/>
              </w:rPr>
              <w:t>4</w:t>
            </w:r>
          </w:p>
        </w:tc>
      </w:tr>
      <w:tr w:rsidR="00A23447" w:rsidRPr="00A23447">
        <w:trPr>
          <w:cantSplit/>
          <w:trHeight w:val="355"/>
        </w:trPr>
        <w:tc>
          <w:tcPr>
            <w:tcW w:w="1417" w:type="dxa"/>
            <w:vMerge/>
          </w:tcPr>
          <w:p w:rsidR="00A23447" w:rsidRPr="00A23447" w:rsidRDefault="00A23447" w:rsidP="00A23447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400" w:type="dxa"/>
            <w:gridSpan w:val="3"/>
            <w:vMerge w:val="restart"/>
          </w:tcPr>
          <w:p w:rsidR="00A23447" w:rsidRPr="00A23447" w:rsidRDefault="00A23447" w:rsidP="00A23447">
            <w:pPr>
              <w:rPr>
                <w:b/>
                <w:bCs/>
                <w:sz w:val="26"/>
                <w:lang w:val="es-ES"/>
              </w:rPr>
            </w:pPr>
            <w:r w:rsidRPr="00A23447">
              <w:rPr>
                <w:b/>
                <w:bCs/>
                <w:sz w:val="26"/>
                <w:lang w:val="es-ES"/>
              </w:rPr>
              <w:t>OFICINA DE NORMALIZACIÓN DE LAS TELECOMUNICACIONES</w:t>
            </w:r>
          </w:p>
          <w:p w:rsidR="00A23447" w:rsidRPr="00A23447" w:rsidRDefault="00A23447" w:rsidP="00A23447">
            <w:pPr>
              <w:rPr>
                <w:smallCaps/>
                <w:sz w:val="20"/>
                <w:lang w:val="fr-CH"/>
              </w:rPr>
            </w:pPr>
            <w:r w:rsidRPr="00A23447">
              <w:rPr>
                <w:sz w:val="20"/>
                <w:lang w:val="fr-CH"/>
              </w:rPr>
              <w:t xml:space="preserve">PERIODO DE ESTUDIOS </w:t>
            </w:r>
            <w:r>
              <w:rPr>
                <w:sz w:val="20"/>
                <w:lang w:val="fr-CH"/>
              </w:rPr>
              <w:t>2009-2012</w:t>
            </w:r>
          </w:p>
        </w:tc>
        <w:tc>
          <w:tcPr>
            <w:tcW w:w="4106" w:type="dxa"/>
            <w:gridSpan w:val="2"/>
            <w:vAlign w:val="center"/>
          </w:tcPr>
          <w:p w:rsidR="00A23447" w:rsidRPr="00A23447" w:rsidRDefault="00A23447" w:rsidP="00A2344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9 de mayo de 2012</w:t>
            </w:r>
          </w:p>
        </w:tc>
      </w:tr>
      <w:tr w:rsidR="00A23447" w:rsidRPr="00A23447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400" w:type="dxa"/>
            <w:gridSpan w:val="3"/>
            <w:vMerge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4106" w:type="dxa"/>
            <w:gridSpan w:val="2"/>
            <w:tcBorders>
              <w:bottom w:val="single" w:sz="12" w:space="0" w:color="auto"/>
            </w:tcBorders>
            <w:vAlign w:val="center"/>
          </w:tcPr>
          <w:p w:rsidR="00A23447" w:rsidRPr="00A23447" w:rsidRDefault="00A23447" w:rsidP="00A2344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Original: inglés</w:t>
            </w:r>
          </w:p>
        </w:tc>
      </w:tr>
      <w:tr w:rsidR="00A23447" w:rsidRPr="00A23447" w:rsidTr="003207C2">
        <w:trPr>
          <w:cantSplit/>
          <w:trHeight w:val="357"/>
        </w:trPr>
        <w:tc>
          <w:tcPr>
            <w:tcW w:w="4977" w:type="dxa"/>
            <w:gridSpan w:val="3"/>
          </w:tcPr>
          <w:p w:rsidR="00A23447" w:rsidRPr="00A23447" w:rsidRDefault="00A23447" w:rsidP="00A23447">
            <w:bookmarkStart w:id="5" w:name="dbluepink" w:colFirst="1" w:colLast="1"/>
            <w:bookmarkStart w:id="6" w:name="dmeeting" w:colFirst="2" w:colLast="2"/>
            <w:bookmarkEnd w:id="4"/>
            <w:r w:rsidRPr="00F82F7B">
              <w:rPr>
                <w:b/>
                <w:bCs/>
              </w:rPr>
              <w:t>Reunión preparatoria AMNT/CM</w:t>
            </w:r>
            <w:r>
              <w:rPr>
                <w:b/>
                <w:bCs/>
              </w:rPr>
              <w:t>T</w:t>
            </w:r>
            <w:r w:rsidRPr="00F82F7B">
              <w:rPr>
                <w:b/>
                <w:bCs/>
              </w:rPr>
              <w:t>I-12 Buenos Aires, Argentina</w:t>
            </w:r>
          </w:p>
        </w:tc>
        <w:tc>
          <w:tcPr>
            <w:tcW w:w="4946" w:type="dxa"/>
            <w:gridSpan w:val="3"/>
          </w:tcPr>
          <w:p w:rsidR="00A23447" w:rsidRPr="00A23447" w:rsidRDefault="00BE0C9F" w:rsidP="00BE0C9F">
            <w:pPr>
              <w:jc w:val="right"/>
            </w:pPr>
            <w:r>
              <w:rPr>
                <w:b/>
                <w:bCs/>
              </w:rPr>
              <w:t>14-15 de mayo de 2012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9923" w:type="dxa"/>
            <w:gridSpan w:val="6"/>
          </w:tcPr>
          <w:p w:rsidR="00A23447" w:rsidRPr="003207C2" w:rsidRDefault="00A23447" w:rsidP="00BE0C9F">
            <w:pPr>
              <w:jc w:val="center"/>
            </w:pPr>
            <w:bookmarkStart w:id="7" w:name="dtitle" w:colFirst="0" w:colLast="0"/>
            <w:bookmarkEnd w:id="5"/>
            <w:bookmarkEnd w:id="6"/>
            <w:r w:rsidRPr="003207C2">
              <w:t xml:space="preserve">CONTRIBUCIÓN Nº </w:t>
            </w:r>
            <w:r w:rsidR="00BE0C9F" w:rsidRPr="003207C2">
              <w:t>4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1977" w:type="dxa"/>
            <w:gridSpan w:val="2"/>
          </w:tcPr>
          <w:p w:rsidR="00A23447" w:rsidRPr="00A23447" w:rsidRDefault="00A23447" w:rsidP="00A23447">
            <w:pPr>
              <w:rPr>
                <w:b/>
                <w:bCs/>
                <w:lang w:val="en-GB"/>
              </w:rPr>
            </w:pPr>
            <w:bookmarkStart w:id="8" w:name="dsource" w:colFirst="1" w:colLast="1"/>
            <w:bookmarkEnd w:id="7"/>
            <w:r w:rsidRPr="00A23447">
              <w:rPr>
                <w:b/>
                <w:bCs/>
                <w:lang w:val="en-GB"/>
              </w:rPr>
              <w:t>Origen:</w:t>
            </w:r>
          </w:p>
        </w:tc>
        <w:tc>
          <w:tcPr>
            <w:tcW w:w="7946" w:type="dxa"/>
            <w:gridSpan w:val="4"/>
          </w:tcPr>
          <w:p w:rsidR="00A23447" w:rsidRPr="00A23447" w:rsidRDefault="00A23447" w:rsidP="00A23447">
            <w:pPr>
              <w:rPr>
                <w:lang w:val="en-GB"/>
              </w:rPr>
            </w:pPr>
            <w:r>
              <w:t>Brasil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1977" w:type="dxa"/>
            <w:gridSpan w:val="2"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spacing w:after="120"/>
              <w:rPr>
                <w:b/>
                <w:bCs/>
                <w:lang w:val="fr-CH"/>
              </w:rPr>
            </w:pPr>
            <w:bookmarkStart w:id="9" w:name="dtitle1" w:colFirst="1" w:colLast="1"/>
            <w:bookmarkEnd w:id="8"/>
            <w:r w:rsidRPr="00A23447">
              <w:rPr>
                <w:b/>
                <w:bCs/>
                <w:lang w:val="fr-CH"/>
              </w:rPr>
              <w:t>Título:</w:t>
            </w:r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</w:tcPr>
          <w:p w:rsidR="00A23447" w:rsidRPr="00A23447" w:rsidRDefault="00BE0C9F" w:rsidP="00A23447">
            <w:pPr>
              <w:spacing w:after="120"/>
            </w:pPr>
            <w:r>
              <w:rPr>
                <w:bCs/>
                <w:szCs w:val="24"/>
              </w:rPr>
              <w:t>Medidas para incrementar la eficacia de los servicios móviles internacionales en las zonas fronterizas</w:t>
            </w:r>
          </w:p>
        </w:tc>
      </w:tr>
    </w:tbl>
    <w:bookmarkEnd w:id="2"/>
    <w:bookmarkEnd w:id="9"/>
    <w:p w:rsidR="003207C2" w:rsidRDefault="003207C2" w:rsidP="003207C2">
      <w:pPr>
        <w:pStyle w:val="Headingb"/>
        <w:spacing w:before="360"/>
      </w:pPr>
      <w:r>
        <w:t>Consideraciones generales:</w:t>
      </w:r>
    </w:p>
    <w:p w:rsidR="00BE0C9F" w:rsidRDefault="00BE0C9F" w:rsidP="006D6AA9">
      <w:r>
        <w:t xml:space="preserve">La prestación de servicios </w:t>
      </w:r>
      <w:r w:rsidR="003207C2">
        <w:t>móviles</w:t>
      </w:r>
      <w:r>
        <w:t xml:space="preserve"> en las zonas </w:t>
      </w:r>
      <w:r w:rsidR="003207C2">
        <w:t>fronterizas</w:t>
      </w:r>
      <w:r>
        <w:t xml:space="preserve"> de los </w:t>
      </w:r>
      <w:r w:rsidR="003207C2">
        <w:t>países</w:t>
      </w:r>
      <w:r>
        <w:t xml:space="preserve"> presenta problemas </w:t>
      </w:r>
      <w:r w:rsidR="003207C2">
        <w:t>específicos</w:t>
      </w:r>
      <w:r>
        <w:t xml:space="preserve"> relativos a la </w:t>
      </w:r>
      <w:r w:rsidR="003207C2">
        <w:t>identificación</w:t>
      </w:r>
      <w:r>
        <w:t xml:space="preserve"> de la redes dom</w:t>
      </w:r>
      <w:r w:rsidR="006D6AA9">
        <w:t>é</w:t>
      </w:r>
      <w:r>
        <w:t>sticas de los usuarios y la consiguiente ta</w:t>
      </w:r>
      <w:r w:rsidR="003207C2">
        <w:t>sa</w:t>
      </w:r>
      <w:r>
        <w:t xml:space="preserve">ción de las llamadas originadas en esos emplazamientos. A menudo puede considerarse erróneamente que los usuarios situados en zonas fronterizas se encuentran en itinerancia en las redes de los operadores </w:t>
      </w:r>
      <w:r w:rsidR="003207C2">
        <w:t>móviles</w:t>
      </w:r>
      <w:r>
        <w:t xml:space="preserve"> de los </w:t>
      </w:r>
      <w:r w:rsidR="003207C2">
        <w:t>países</w:t>
      </w:r>
      <w:r>
        <w:t xml:space="preserve"> vecinos, cuando de hecho </w:t>
      </w:r>
      <w:r w:rsidR="003207C2">
        <w:t>están</w:t>
      </w:r>
      <w:r>
        <w:t xml:space="preserve"> dentro de las fronteras de su </w:t>
      </w:r>
      <w:r w:rsidR="003207C2">
        <w:t>propio</w:t>
      </w:r>
      <w:r>
        <w:t xml:space="preserve"> </w:t>
      </w:r>
      <w:r w:rsidR="003207C2">
        <w:t>país</w:t>
      </w:r>
      <w:r>
        <w:t xml:space="preserve">, y el operador de los </w:t>
      </w:r>
      <w:r w:rsidR="003207C2">
        <w:t>países</w:t>
      </w:r>
      <w:r>
        <w:t xml:space="preserve"> vecinos les aplica la tarifa equivocada como si estuviesen en itinerancia</w:t>
      </w:r>
      <w:r w:rsidR="003207C2">
        <w:t>.</w:t>
      </w:r>
      <w:r>
        <w:t xml:space="preserve"> </w:t>
      </w:r>
    </w:p>
    <w:p w:rsidR="00BE0C9F" w:rsidRDefault="00BE0C9F" w:rsidP="003207C2">
      <w:r>
        <w:t xml:space="preserve">Esta situación de itinerancia internacional </w:t>
      </w:r>
      <w:r w:rsidR="003207C2">
        <w:t>errónea</w:t>
      </w:r>
      <w:r>
        <w:t xml:space="preserve"> </w:t>
      </w:r>
      <w:r w:rsidR="003207C2">
        <w:t>e</w:t>
      </w:r>
      <w:r>
        <w:t>s un</w:t>
      </w:r>
      <w:r w:rsidR="003207C2">
        <w:t>a ineficiencia del</w:t>
      </w:r>
      <w:r>
        <w:t xml:space="preserve"> servicio que, teniendo en cu</w:t>
      </w:r>
      <w:r w:rsidR="003207C2">
        <w:t>en</w:t>
      </w:r>
      <w:r>
        <w:t xml:space="preserve">ta los elevados precios del servicio de </w:t>
      </w:r>
      <w:r w:rsidR="003207C2">
        <w:t>itinerancia</w:t>
      </w:r>
      <w:r>
        <w:t xml:space="preserve"> </w:t>
      </w:r>
      <w:r w:rsidR="003207C2">
        <w:t>internacional</w:t>
      </w:r>
      <w:r>
        <w:t xml:space="preserve">, da lugar a la </w:t>
      </w:r>
      <w:r w:rsidR="003207C2">
        <w:t>presentación</w:t>
      </w:r>
      <w:r>
        <w:t xml:space="preserve"> de facturas sorprendentemente altas a los usuarios finales. Resolver este problema representa un reto </w:t>
      </w:r>
      <w:r w:rsidR="003207C2">
        <w:t>t</w:t>
      </w:r>
      <w:r>
        <w:t xml:space="preserve">anto para los </w:t>
      </w:r>
      <w:r w:rsidR="003207C2">
        <w:t>responsables</w:t>
      </w:r>
      <w:r>
        <w:t xml:space="preserve"> </w:t>
      </w:r>
      <w:r w:rsidR="003207C2">
        <w:t>políticos</w:t>
      </w:r>
      <w:r>
        <w:t xml:space="preserve"> como para los operadores de los servicios </w:t>
      </w:r>
      <w:r w:rsidR="003207C2">
        <w:t>móviles</w:t>
      </w:r>
      <w:r>
        <w:t>.</w:t>
      </w:r>
    </w:p>
    <w:p w:rsidR="00BE0C9F" w:rsidRDefault="00BE0C9F" w:rsidP="003207C2">
      <w:r>
        <w:t xml:space="preserve">El establecimiento de acuerdos entre las </w:t>
      </w:r>
      <w:r w:rsidR="003207C2">
        <w:t>E</w:t>
      </w:r>
      <w:r>
        <w:t xml:space="preserve">mpresas de </w:t>
      </w:r>
      <w:r w:rsidR="003207C2">
        <w:t>Explotación</w:t>
      </w:r>
      <w:r>
        <w:t xml:space="preserve"> de los </w:t>
      </w:r>
      <w:r w:rsidR="003207C2">
        <w:t>Estados</w:t>
      </w:r>
      <w:r>
        <w:t xml:space="preserve"> Miembros fronterizos sobre el precio de las llamadas originadas en una predeterminada </w:t>
      </w:r>
      <w:r w:rsidR="003207C2">
        <w:t>"</w:t>
      </w:r>
      <w:r>
        <w:t>zona fronteriza</w:t>
      </w:r>
      <w:r w:rsidR="003207C2">
        <w:t>"</w:t>
      </w:r>
      <w:r>
        <w:t xml:space="preserve"> puede disminuir el </w:t>
      </w:r>
      <w:r w:rsidR="003207C2">
        <w:t>problema</w:t>
      </w:r>
      <w:r>
        <w:t xml:space="preserve"> de la itinerancia internacional </w:t>
      </w:r>
      <w:r w:rsidR="003207C2">
        <w:t>errónea</w:t>
      </w:r>
      <w:r>
        <w:t xml:space="preserve"> y</w:t>
      </w:r>
      <w:r w:rsidR="003207C2">
        <w:t xml:space="preserve"> eliminar</w:t>
      </w:r>
      <w:r>
        <w:t xml:space="preserve"> las co</w:t>
      </w:r>
      <w:r w:rsidR="003207C2">
        <w:t>ns</w:t>
      </w:r>
      <w:r>
        <w:t xml:space="preserve">iguientes facturas desmesuradas </w:t>
      </w:r>
      <w:r w:rsidR="003207C2">
        <w:t xml:space="preserve">que se </w:t>
      </w:r>
      <w:r>
        <w:t>presenta</w:t>
      </w:r>
      <w:r w:rsidR="003207C2">
        <w:t>n</w:t>
      </w:r>
      <w:r>
        <w:t xml:space="preserve"> a los </w:t>
      </w:r>
      <w:r w:rsidR="003207C2">
        <w:t>usuarios</w:t>
      </w:r>
      <w:r>
        <w:t xml:space="preserve"> finales. La definición de un </w:t>
      </w:r>
      <w:r w:rsidR="003207C2">
        <w:t>método</w:t>
      </w:r>
      <w:r>
        <w:t xml:space="preserve"> de t</w:t>
      </w:r>
      <w:r w:rsidR="003207C2">
        <w:t>asa</w:t>
      </w:r>
      <w:r>
        <w:t>ci</w:t>
      </w:r>
      <w:r w:rsidR="003207C2">
        <w:t>ó</w:t>
      </w:r>
      <w:r>
        <w:t>n acordado en las zonas fronterizas no s</w:t>
      </w:r>
      <w:r w:rsidR="003207C2">
        <w:t>ó</w:t>
      </w:r>
      <w:r>
        <w:t xml:space="preserve">lo </w:t>
      </w:r>
      <w:r w:rsidR="003207C2">
        <w:t>solventaría</w:t>
      </w:r>
      <w:r>
        <w:t xml:space="preserve"> los problemas señalados sino que </w:t>
      </w:r>
      <w:r w:rsidR="003207C2">
        <w:t>alentaría</w:t>
      </w:r>
      <w:r>
        <w:t xml:space="preserve"> e </w:t>
      </w:r>
      <w:r w:rsidR="003207C2">
        <w:t>incrementaría</w:t>
      </w:r>
      <w:r>
        <w:t xml:space="preserve"> la utilización de </w:t>
      </w:r>
      <w:r w:rsidR="003207C2">
        <w:t>l</w:t>
      </w:r>
      <w:r>
        <w:t xml:space="preserve">os servicios </w:t>
      </w:r>
      <w:r w:rsidR="003207C2">
        <w:t>móviles</w:t>
      </w:r>
      <w:r>
        <w:t xml:space="preserve"> en </w:t>
      </w:r>
      <w:r w:rsidR="006D6AA9">
        <w:t xml:space="preserve">esas </w:t>
      </w:r>
      <w:bookmarkStart w:id="10" w:name="_GoBack"/>
      <w:bookmarkEnd w:id="10"/>
      <w:r>
        <w:t>zonas fronterizas.</w:t>
      </w:r>
    </w:p>
    <w:p w:rsidR="00BE0C9F" w:rsidRDefault="00BE0C9F" w:rsidP="003207C2">
      <w:pPr>
        <w:pStyle w:val="Headingb"/>
      </w:pPr>
      <w:r>
        <w:t>Pro</w:t>
      </w:r>
      <w:r w:rsidR="003207C2">
        <w:t>pu</w:t>
      </w:r>
      <w:r>
        <w:t>esta:</w:t>
      </w:r>
    </w:p>
    <w:p w:rsidR="00BE0C9F" w:rsidRDefault="003207C2" w:rsidP="003207C2">
      <w:r>
        <w:t>Incluir</w:t>
      </w:r>
      <w:r w:rsidR="00BE0C9F">
        <w:t xml:space="preserve"> la siguiente disposici</w:t>
      </w:r>
      <w:r>
        <w:t>ó</w:t>
      </w:r>
      <w:r w:rsidR="00BE0C9F">
        <w:t>n en el Art</w:t>
      </w:r>
      <w:r>
        <w:t>í</w:t>
      </w:r>
      <w:r w:rsidR="00BE0C9F">
        <w:t xml:space="preserve">culo 4, </w:t>
      </w:r>
      <w:r>
        <w:t>"</w:t>
      </w:r>
      <w:r w:rsidR="00BE0C9F">
        <w:t>Servicio</w:t>
      </w:r>
      <w:r>
        <w:t>s</w:t>
      </w:r>
      <w:r w:rsidRPr="003207C2">
        <w:t xml:space="preserve"> </w:t>
      </w:r>
      <w:r>
        <w:t>internacionales</w:t>
      </w:r>
      <w:r w:rsidR="00BE0C9F">
        <w:t xml:space="preserve"> de telecomunicaci</w:t>
      </w:r>
      <w:r>
        <w:t>ó</w:t>
      </w:r>
      <w:r w:rsidR="00BE0C9F">
        <w:t>n</w:t>
      </w:r>
      <w:r>
        <w:t>"</w:t>
      </w:r>
      <w:r w:rsidR="00BE0C9F">
        <w:t xml:space="preserve">, del </w:t>
      </w:r>
      <w:r>
        <w:t>Reglamento</w:t>
      </w:r>
      <w:r w:rsidR="00BE0C9F">
        <w:t xml:space="preserve"> de las </w:t>
      </w:r>
      <w:r>
        <w:t>T</w:t>
      </w:r>
      <w:r w:rsidR="00BE0C9F">
        <w:t xml:space="preserve">elecomunicaciones </w:t>
      </w:r>
      <w:r>
        <w:t>Internacionales</w:t>
      </w:r>
      <w:r w:rsidR="00BE0C9F">
        <w:t>:</w:t>
      </w:r>
    </w:p>
    <w:p w:rsidR="00BE0C9F" w:rsidRDefault="003207C2" w:rsidP="003207C2">
      <w:r>
        <w:t>"</w:t>
      </w:r>
      <w:r w:rsidR="00BE0C9F">
        <w:t xml:space="preserve">Los Estados Miembros </w:t>
      </w:r>
      <w:r>
        <w:t>deberán</w:t>
      </w:r>
      <w:r w:rsidR="00BE0C9F">
        <w:t xml:space="preserve"> garantizar que las </w:t>
      </w:r>
      <w:r>
        <w:t>E</w:t>
      </w:r>
      <w:r w:rsidR="00BE0C9F">
        <w:t xml:space="preserve">mpresas de </w:t>
      </w:r>
      <w:r>
        <w:t>Explotación</w:t>
      </w:r>
      <w:r w:rsidR="00BE0C9F">
        <w:t xml:space="preserve"> </w:t>
      </w:r>
      <w:r>
        <w:t>concluyen</w:t>
      </w:r>
      <w:r w:rsidR="00BE0C9F">
        <w:t xml:space="preserve"> acuerdos mutuos sobre los precios locales de ta</w:t>
      </w:r>
      <w:r>
        <w:t>s</w:t>
      </w:r>
      <w:r w:rsidR="00BE0C9F">
        <w:t xml:space="preserve">ación de los servicios </w:t>
      </w:r>
      <w:r>
        <w:t>móviles</w:t>
      </w:r>
      <w:r w:rsidR="00BE0C9F">
        <w:t xml:space="preserve"> </w:t>
      </w:r>
      <w:r>
        <w:t>accesibles</w:t>
      </w:r>
      <w:r w:rsidR="00BE0C9F">
        <w:t xml:space="preserve"> dentro de una zona fronteriza predeterminada</w:t>
      </w:r>
      <w:r>
        <w:t>"</w:t>
      </w:r>
      <w:r w:rsidR="00BE0C9F">
        <w:t>.</w:t>
      </w:r>
    </w:p>
    <w:p w:rsidR="00BE0C9F" w:rsidRDefault="00BE0C9F" w:rsidP="003207C2"/>
    <w:p w:rsidR="003207C2" w:rsidRDefault="003207C2" w:rsidP="003207C2"/>
    <w:p w:rsidR="003207C2" w:rsidRDefault="003207C2" w:rsidP="003207C2">
      <w:pPr>
        <w:pStyle w:val="Reasons"/>
      </w:pPr>
    </w:p>
    <w:p w:rsidR="003207C2" w:rsidRDefault="003207C2">
      <w:pPr>
        <w:jc w:val="center"/>
      </w:pPr>
      <w:r>
        <w:t>______________</w:t>
      </w:r>
    </w:p>
    <w:sectPr w:rsidR="003207C2" w:rsidSect="00A23447">
      <w:headerReference w:type="default" r:id="rId8"/>
      <w:footerReference w:type="default" r:id="rId9"/>
      <w:footerReference w:type="first" r:id="rId10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C2" w:rsidRDefault="003207C2">
      <w:r>
        <w:separator/>
      </w:r>
    </w:p>
  </w:endnote>
  <w:endnote w:type="continuationSeparator" w:id="0">
    <w:p w:rsidR="003207C2" w:rsidRDefault="003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C2" w:rsidRPr="00A23447" w:rsidRDefault="003207C2" w:rsidP="00A23447">
    <w:pPr>
      <w:pStyle w:val="Footer"/>
      <w:rPr>
        <w:lang w:val="fr-CH"/>
      </w:rPr>
    </w:pPr>
    <w:r w:rsidRPr="00A23447">
      <w:rPr>
        <w:lang w:val="fr-CH"/>
      </w:rPr>
      <w:t>ITU-T\COM-T\COM02\C\S.DOC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3207C2" w:rsidRPr="00A2344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3207C2" w:rsidRPr="00A23447" w:rsidRDefault="003207C2" w:rsidP="00A23447">
          <w:pPr>
            <w:spacing w:before="0"/>
            <w:rPr>
              <w:rFonts w:eastAsia="SimSun"/>
              <w:sz w:val="18"/>
              <w:szCs w:val="18"/>
              <w:lang w:val="es-ES" w:eastAsia="zh-CN"/>
            </w:rPr>
          </w:pPr>
          <w:r w:rsidRPr="00A23447">
            <w:rPr>
              <w:b/>
              <w:bCs/>
              <w:sz w:val="18"/>
              <w:szCs w:val="18"/>
              <w:lang w:val="es-ES" w:eastAsia="zh-CN"/>
            </w:rPr>
            <w:t>Atención</w:t>
          </w:r>
          <w:r w:rsidRPr="00A23447">
            <w:rPr>
              <w:sz w:val="18"/>
              <w:szCs w:val="18"/>
              <w:lang w:val="es-ES" w:eastAsia="zh-CN"/>
            </w:rPr>
            <w:t>: La presente publicación no está destinada al público, se trata de </w:t>
          </w:r>
          <w:r w:rsidRPr="00A23447">
            <w:rPr>
              <w:b/>
              <w:bCs/>
              <w:sz w:val="18"/>
              <w:szCs w:val="18"/>
              <w:lang w:val="es-ES" w:eastAsia="zh-CN"/>
            </w:rPr>
            <w:t xml:space="preserve">un documento interno del UIT-T </w:t>
          </w:r>
          <w:r w:rsidRPr="00A23447">
            <w:rPr>
              <w:sz w:val="18"/>
              <w:szCs w:val="18"/>
              <w:lang w:val="es-ES" w:eastAsia="zh-CN"/>
            </w:rPr>
            <w:t>destinado únicamente a los Estados Miembros de la UIT, los Miembros de Sector del UIT-T y los Asociados, así como a sus respectivos empleados y colaboradores en los trabajos relacionados con la UIT. Ninguna otra persona o entidad podrá disponer o hacer uso de ella sin previo consentimiento por escrito del UIT-T.</w:t>
          </w:r>
        </w:p>
      </w:tc>
    </w:tr>
  </w:tbl>
  <w:p w:rsidR="003207C2" w:rsidRDefault="003207C2" w:rsidP="00A23447">
    <w:pPr>
      <w:spacing w:before="0"/>
      <w:rPr>
        <w:sz w:val="18"/>
        <w:lang w:val="es-ES"/>
      </w:rPr>
    </w:pPr>
  </w:p>
  <w:p w:rsidR="003207C2" w:rsidRPr="003207C2" w:rsidRDefault="003207C2">
    <w:pPr>
      <w:pStyle w:val="Footer"/>
      <w:rPr>
        <w:lang w:val="fr-CH"/>
      </w:rPr>
    </w:pPr>
    <w:r>
      <w:fldChar w:fldCharType="begin"/>
    </w:r>
    <w:r w:rsidRPr="003207C2">
      <w:rPr>
        <w:lang w:val="fr-CH"/>
      </w:rPr>
      <w:instrText xml:space="preserve"> FILENAME \p  \* MERGEFORMAT </w:instrText>
    </w:r>
    <w:r>
      <w:fldChar w:fldCharType="separate"/>
    </w:r>
    <w:r w:rsidR="006D6AA9">
      <w:rPr>
        <w:lang w:val="fr-CH"/>
      </w:rPr>
      <w:t>P:\ESP\ITU-T\BUREAU\326287S.DOCX</w:t>
    </w:r>
    <w:r>
      <w:fldChar w:fldCharType="end"/>
    </w:r>
    <w:r w:rsidRPr="003207C2">
      <w:rPr>
        <w:lang w:val="fr-CH"/>
      </w:rPr>
      <w:t xml:space="preserve"> (</w:t>
    </w:r>
    <w:r>
      <w:rPr>
        <w:lang w:val="fr-CH"/>
      </w:rPr>
      <w:t>326287</w:t>
    </w:r>
    <w:r w:rsidRPr="003207C2">
      <w:rPr>
        <w:lang w:val="fr-CH"/>
      </w:rPr>
      <w:t>)</w:t>
    </w:r>
    <w:r w:rsidRPr="003207C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6AA9">
      <w:t>11.05.12</w:t>
    </w:r>
    <w:r>
      <w:fldChar w:fldCharType="end"/>
    </w:r>
    <w:r w:rsidRPr="003207C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6AA9">
      <w:t>11.05.12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C2" w:rsidRDefault="003207C2">
      <w:r>
        <w:t>____________________</w:t>
      </w:r>
    </w:p>
  </w:footnote>
  <w:footnote w:type="continuationSeparator" w:id="0">
    <w:p w:rsidR="003207C2" w:rsidRDefault="0032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C2" w:rsidRPr="00A23447" w:rsidRDefault="003207C2" w:rsidP="00A23447">
    <w:pPr>
      <w:pStyle w:val="Header"/>
    </w:pPr>
    <w:r w:rsidRPr="00A23447">
      <w:t xml:space="preserve">- </w:t>
    </w:r>
    <w:r w:rsidRPr="00A23447">
      <w:fldChar w:fldCharType="begin"/>
    </w:r>
    <w:r w:rsidRPr="00A23447">
      <w:instrText xml:space="preserve"> PAGE  \* MERGEFORMAT </w:instrText>
    </w:r>
    <w:r w:rsidRPr="00A23447">
      <w:fldChar w:fldCharType="separate"/>
    </w:r>
    <w:r w:rsidR="006D6AA9">
      <w:rPr>
        <w:noProof/>
      </w:rPr>
      <w:t>1</w:t>
    </w:r>
    <w:r w:rsidRPr="00A23447">
      <w:fldChar w:fldCharType="end"/>
    </w:r>
    <w:r w:rsidRPr="00A23447">
      <w:t xml:space="preserve"> -</w:t>
    </w:r>
  </w:p>
  <w:p w:rsidR="003207C2" w:rsidRPr="00A23447" w:rsidRDefault="003207C2" w:rsidP="00A23447">
    <w:pPr>
      <w:pStyle w:val="Header"/>
      <w:spacing w:after="240"/>
    </w:pPr>
    <w:r w:rsidRPr="00A23447">
      <w:t>COM 2 – C  –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7"/>
    <w:rsid w:val="00037E1C"/>
    <w:rsid w:val="000D200E"/>
    <w:rsid w:val="00103412"/>
    <w:rsid w:val="003207C2"/>
    <w:rsid w:val="003865B1"/>
    <w:rsid w:val="006D6AA9"/>
    <w:rsid w:val="00A23447"/>
    <w:rsid w:val="00B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207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207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16</TotalTime>
  <Pages>1</Pages>
  <Words>336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ESTUDIO 2 – CONTRIBUCIÓN</vt:lpstr>
    </vt:vector>
  </TitlesOfParts>
  <Manager>ITU-T</Manager>
  <Company>International Telecommunication Union (ITU)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ESTUDIO 2 – CONTRIBUCIÓN</dc:title>
  <dc:subject/>
  <dc:creator>tello</dc:creator>
  <cp:keywords/>
  <dc:description>COM 2 – C – S  For: _x000d_Document date: Mayo de 2012_x000d_Saved by MJT106334 at 08:54:15 on 11.05.2012</dc:description>
  <cp:lastModifiedBy>amiguez</cp:lastModifiedBy>
  <cp:revision>3</cp:revision>
  <cp:lastPrinted>2012-05-11T13:37:00Z</cp:lastPrinted>
  <dcterms:created xsi:type="dcterms:W3CDTF">2012-05-11T13:21:00Z</dcterms:created>
  <dcterms:modified xsi:type="dcterms:W3CDTF">2012-05-11T13:39:00Z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2 – C – S</vt:lpwstr>
  </property>
  <property fmtid="{D5CDD505-2E9C-101B-9397-08002B2CF9AE}" pid="3" name="Docdate">
    <vt:lpwstr>Mayo de 2012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