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840"/>
        <w:gridCol w:w="1121"/>
        <w:gridCol w:w="3345"/>
      </w:tblGrid>
      <w:tr w:rsidR="00196180" w:rsidRPr="00196180">
        <w:trPr>
          <w:cantSplit/>
        </w:trPr>
        <w:tc>
          <w:tcPr>
            <w:tcW w:w="1417" w:type="dxa"/>
            <w:vMerge w:val="restart"/>
          </w:tcPr>
          <w:p w:rsidR="00196180" w:rsidRPr="00196180" w:rsidRDefault="00196180" w:rsidP="00196180">
            <w:bookmarkStart w:id="0" w:name="InsertLogo"/>
            <w:bookmarkStart w:id="1" w:name="dnum" w:colFirst="2" w:colLast="2"/>
            <w:bookmarkStart w:id="2" w:name="dtableau"/>
            <w:bookmarkEnd w:id="0"/>
            <w:r w:rsidRPr="00196180">
              <w:rPr>
                <w:b/>
                <w:noProof/>
                <w:sz w:val="36"/>
                <w:lang w:val="en-US" w:eastAsia="zh-CN"/>
              </w:rPr>
              <w:drawing>
                <wp:inline distT="0" distB="0" distL="0" distR="0" wp14:anchorId="25700E0A" wp14:editId="56D769C7">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3"/>
          </w:tcPr>
          <w:p w:rsidR="00196180" w:rsidRPr="00196180" w:rsidRDefault="00196180" w:rsidP="00196180">
            <w:pPr>
              <w:rPr>
                <w:sz w:val="20"/>
              </w:rPr>
            </w:pPr>
            <w:r w:rsidRPr="00196180">
              <w:rPr>
                <w:sz w:val="20"/>
              </w:rPr>
              <w:t>INTERNATIONAL TELECOMMUNICATION UNION</w:t>
            </w:r>
          </w:p>
        </w:tc>
        <w:tc>
          <w:tcPr>
            <w:tcW w:w="3345" w:type="dxa"/>
          </w:tcPr>
          <w:p w:rsidR="00196180" w:rsidRPr="00196180" w:rsidRDefault="00196180" w:rsidP="00196180">
            <w:pPr>
              <w:jc w:val="right"/>
              <w:rPr>
                <w:b/>
                <w:sz w:val="28"/>
              </w:rPr>
            </w:pPr>
            <w:r>
              <w:rPr>
                <w:b/>
                <w:sz w:val="28"/>
              </w:rPr>
              <w:t>Document 1 – E</w:t>
            </w:r>
          </w:p>
        </w:tc>
      </w:tr>
      <w:tr w:rsidR="00196180" w:rsidRPr="00196180">
        <w:trPr>
          <w:cantSplit/>
          <w:trHeight w:val="355"/>
        </w:trPr>
        <w:tc>
          <w:tcPr>
            <w:tcW w:w="1417" w:type="dxa"/>
            <w:vMerge/>
          </w:tcPr>
          <w:p w:rsidR="00196180" w:rsidRPr="00196180" w:rsidRDefault="00196180" w:rsidP="00196180">
            <w:bookmarkStart w:id="3" w:name="ddate" w:colFirst="2" w:colLast="2"/>
            <w:bookmarkEnd w:id="1"/>
          </w:p>
        </w:tc>
        <w:tc>
          <w:tcPr>
            <w:tcW w:w="4040" w:type="dxa"/>
            <w:gridSpan w:val="2"/>
            <w:vMerge w:val="restart"/>
          </w:tcPr>
          <w:p w:rsidR="00196180" w:rsidRPr="00196180" w:rsidRDefault="00196180" w:rsidP="00196180">
            <w:pPr>
              <w:rPr>
                <w:b/>
                <w:bCs/>
                <w:sz w:val="26"/>
              </w:rPr>
            </w:pPr>
            <w:r w:rsidRPr="00196180">
              <w:rPr>
                <w:b/>
                <w:bCs/>
                <w:sz w:val="26"/>
              </w:rPr>
              <w:t>TELECOMMUNICATION</w:t>
            </w:r>
            <w:r w:rsidRPr="00196180">
              <w:rPr>
                <w:b/>
                <w:bCs/>
                <w:sz w:val="26"/>
              </w:rPr>
              <w:br/>
              <w:t>STANDARDIZATION SECTOR</w:t>
            </w:r>
          </w:p>
          <w:p w:rsidR="00196180" w:rsidRPr="00196180" w:rsidRDefault="00196180" w:rsidP="00196180">
            <w:pPr>
              <w:rPr>
                <w:smallCaps/>
                <w:sz w:val="20"/>
              </w:rPr>
            </w:pPr>
            <w:r w:rsidRPr="00196180">
              <w:rPr>
                <w:sz w:val="20"/>
              </w:rPr>
              <w:t xml:space="preserve">STUDY PERIOD </w:t>
            </w:r>
            <w:r>
              <w:rPr>
                <w:sz w:val="20"/>
              </w:rPr>
              <w:t>2009-2012</w:t>
            </w:r>
          </w:p>
        </w:tc>
        <w:tc>
          <w:tcPr>
            <w:tcW w:w="4466" w:type="dxa"/>
            <w:gridSpan w:val="2"/>
          </w:tcPr>
          <w:p w:rsidR="00196180" w:rsidRPr="00196180" w:rsidRDefault="00196180" w:rsidP="00196180">
            <w:pPr>
              <w:jc w:val="right"/>
              <w:rPr>
                <w:b/>
                <w:bCs/>
                <w:sz w:val="28"/>
              </w:rPr>
            </w:pPr>
            <w:r>
              <w:rPr>
                <w:b/>
                <w:bCs/>
                <w:sz w:val="28"/>
              </w:rPr>
              <w:t>9 May 2012</w:t>
            </w:r>
          </w:p>
        </w:tc>
      </w:tr>
      <w:tr w:rsidR="00196180" w:rsidRPr="00196180">
        <w:trPr>
          <w:cantSplit/>
          <w:trHeight w:val="780"/>
        </w:trPr>
        <w:tc>
          <w:tcPr>
            <w:tcW w:w="1417" w:type="dxa"/>
            <w:vMerge/>
            <w:tcBorders>
              <w:bottom w:val="single" w:sz="12" w:space="0" w:color="auto"/>
            </w:tcBorders>
          </w:tcPr>
          <w:p w:rsidR="00196180" w:rsidRPr="00196180" w:rsidRDefault="00196180" w:rsidP="00196180">
            <w:bookmarkStart w:id="4" w:name="dorlang" w:colFirst="2" w:colLast="2"/>
            <w:bookmarkEnd w:id="3"/>
          </w:p>
        </w:tc>
        <w:tc>
          <w:tcPr>
            <w:tcW w:w="4040" w:type="dxa"/>
            <w:gridSpan w:val="2"/>
            <w:vMerge/>
            <w:tcBorders>
              <w:bottom w:val="single" w:sz="12" w:space="0" w:color="auto"/>
            </w:tcBorders>
          </w:tcPr>
          <w:p w:rsidR="00196180" w:rsidRPr="00196180" w:rsidRDefault="00196180" w:rsidP="00196180">
            <w:pPr>
              <w:rPr>
                <w:b/>
                <w:bCs/>
                <w:sz w:val="26"/>
              </w:rPr>
            </w:pPr>
          </w:p>
        </w:tc>
        <w:tc>
          <w:tcPr>
            <w:tcW w:w="4466" w:type="dxa"/>
            <w:gridSpan w:val="2"/>
            <w:tcBorders>
              <w:bottom w:val="single" w:sz="12" w:space="0" w:color="auto"/>
            </w:tcBorders>
            <w:vAlign w:val="center"/>
          </w:tcPr>
          <w:p w:rsidR="00196180" w:rsidRPr="00196180" w:rsidRDefault="00196180" w:rsidP="00196180">
            <w:pPr>
              <w:jc w:val="right"/>
              <w:rPr>
                <w:b/>
                <w:bCs/>
                <w:sz w:val="28"/>
              </w:rPr>
            </w:pPr>
            <w:r>
              <w:rPr>
                <w:b/>
                <w:bCs/>
                <w:sz w:val="28"/>
              </w:rPr>
              <w:t>Original: Spanish</w:t>
            </w:r>
          </w:p>
        </w:tc>
      </w:tr>
      <w:tr w:rsidR="007017C0" w:rsidRPr="00196180" w:rsidTr="00C21151">
        <w:trPr>
          <w:cantSplit/>
          <w:trHeight w:val="357"/>
        </w:trPr>
        <w:tc>
          <w:tcPr>
            <w:tcW w:w="9923" w:type="dxa"/>
            <w:gridSpan w:val="5"/>
          </w:tcPr>
          <w:p w:rsidR="007017C0" w:rsidRPr="00196180" w:rsidRDefault="007017C0" w:rsidP="001C4A87">
            <w:pPr>
              <w:tabs>
                <w:tab w:val="left" w:pos="7797"/>
                <w:tab w:val="left" w:pos="8080"/>
              </w:tabs>
            </w:pPr>
            <w:bookmarkStart w:id="5" w:name="dmeeting" w:colFirst="2" w:colLast="2"/>
            <w:bookmarkStart w:id="6" w:name="dbluepink" w:colFirst="1" w:colLast="1"/>
            <w:bookmarkEnd w:id="4"/>
            <w:r>
              <w:rPr>
                <w:b/>
                <w:bCs/>
              </w:rPr>
              <w:t>WTSA/WCIT-12 Preparatory Meeting</w:t>
            </w:r>
            <w:r w:rsidR="005C08A2">
              <w:rPr>
                <w:b/>
                <w:bCs/>
              </w:rPr>
              <w:tab/>
            </w:r>
            <w:r w:rsidR="005C08A2">
              <w:rPr>
                <w:b/>
                <w:bCs/>
              </w:rPr>
              <w:tab/>
              <w:t>14-15 May</w:t>
            </w:r>
            <w:r w:rsidR="001C4A87">
              <w:rPr>
                <w:b/>
                <w:bCs/>
              </w:rPr>
              <w:t xml:space="preserve"> </w:t>
            </w:r>
            <w:r w:rsidR="005C08A2">
              <w:rPr>
                <w:b/>
                <w:bCs/>
              </w:rPr>
              <w:t>2012</w:t>
            </w:r>
            <w:r>
              <w:rPr>
                <w:b/>
                <w:bCs/>
              </w:rPr>
              <w:br/>
              <w:t>Buenos Aires, Argentina</w:t>
            </w:r>
          </w:p>
        </w:tc>
      </w:tr>
      <w:tr w:rsidR="00196180" w:rsidRPr="00196180">
        <w:trPr>
          <w:cantSplit/>
          <w:trHeight w:val="357"/>
        </w:trPr>
        <w:tc>
          <w:tcPr>
            <w:tcW w:w="9923" w:type="dxa"/>
            <w:gridSpan w:val="5"/>
          </w:tcPr>
          <w:p w:rsidR="00196180" w:rsidRPr="00196180" w:rsidRDefault="00196180" w:rsidP="00196180">
            <w:pPr>
              <w:jc w:val="center"/>
              <w:rPr>
                <w:b/>
                <w:bCs/>
              </w:rPr>
            </w:pPr>
            <w:bookmarkStart w:id="7" w:name="dtitle" w:colFirst="0" w:colLast="0"/>
            <w:bookmarkEnd w:id="5"/>
            <w:bookmarkEnd w:id="6"/>
            <w:r w:rsidRPr="00196180">
              <w:rPr>
                <w:b/>
                <w:bCs/>
              </w:rPr>
              <w:t xml:space="preserve">CONTRIBUTION </w:t>
            </w:r>
            <w:r w:rsidR="007017C0">
              <w:rPr>
                <w:b/>
                <w:bCs/>
              </w:rPr>
              <w:t xml:space="preserve">No. </w:t>
            </w:r>
            <w:r w:rsidRPr="00196180">
              <w:rPr>
                <w:b/>
                <w:bCs/>
              </w:rPr>
              <w:t>1</w:t>
            </w:r>
          </w:p>
        </w:tc>
      </w:tr>
      <w:tr w:rsidR="00196180" w:rsidRPr="00196180">
        <w:trPr>
          <w:cantSplit/>
          <w:trHeight w:val="357"/>
        </w:trPr>
        <w:tc>
          <w:tcPr>
            <w:tcW w:w="1617" w:type="dxa"/>
            <w:gridSpan w:val="2"/>
          </w:tcPr>
          <w:p w:rsidR="00196180" w:rsidRPr="00196180" w:rsidRDefault="00196180" w:rsidP="00196180">
            <w:pPr>
              <w:rPr>
                <w:b/>
                <w:bCs/>
              </w:rPr>
            </w:pPr>
            <w:bookmarkStart w:id="8" w:name="dsource" w:colFirst="1" w:colLast="1"/>
            <w:bookmarkEnd w:id="7"/>
            <w:r w:rsidRPr="00196180">
              <w:rPr>
                <w:b/>
                <w:bCs/>
              </w:rPr>
              <w:t>Source:</w:t>
            </w:r>
          </w:p>
        </w:tc>
        <w:tc>
          <w:tcPr>
            <w:tcW w:w="8306" w:type="dxa"/>
            <w:gridSpan w:val="3"/>
          </w:tcPr>
          <w:p w:rsidR="00196180" w:rsidRPr="00196180" w:rsidRDefault="00196180" w:rsidP="00196180">
            <w:r w:rsidRPr="007A2BDD">
              <w:t>Paraguay</w:t>
            </w:r>
          </w:p>
        </w:tc>
      </w:tr>
      <w:tr w:rsidR="00196180" w:rsidRPr="00196180">
        <w:trPr>
          <w:cantSplit/>
          <w:trHeight w:val="357"/>
        </w:trPr>
        <w:tc>
          <w:tcPr>
            <w:tcW w:w="1617" w:type="dxa"/>
            <w:gridSpan w:val="2"/>
            <w:tcBorders>
              <w:bottom w:val="single" w:sz="12" w:space="0" w:color="auto"/>
            </w:tcBorders>
          </w:tcPr>
          <w:p w:rsidR="00196180" w:rsidRPr="00196180" w:rsidRDefault="00196180" w:rsidP="00196180">
            <w:pPr>
              <w:spacing w:after="120"/>
            </w:pPr>
            <w:bookmarkStart w:id="9" w:name="dtitle1" w:colFirst="1" w:colLast="1"/>
            <w:bookmarkEnd w:id="8"/>
            <w:r w:rsidRPr="00196180">
              <w:rPr>
                <w:b/>
                <w:bCs/>
              </w:rPr>
              <w:t>Title:</w:t>
            </w:r>
          </w:p>
        </w:tc>
        <w:tc>
          <w:tcPr>
            <w:tcW w:w="8306" w:type="dxa"/>
            <w:gridSpan w:val="3"/>
            <w:tcBorders>
              <w:bottom w:val="single" w:sz="12" w:space="0" w:color="auto"/>
            </w:tcBorders>
          </w:tcPr>
          <w:p w:rsidR="00196180" w:rsidRPr="00196180" w:rsidRDefault="00196180" w:rsidP="00196180">
            <w:pPr>
              <w:spacing w:after="120"/>
            </w:pPr>
            <w:r w:rsidRPr="007A2BDD">
              <w:t xml:space="preserve">Draft proposal for the </w:t>
            </w:r>
            <w:r>
              <w:t>World Conference on International Telecommunications</w:t>
            </w:r>
            <w:r w:rsidRPr="007A2BDD">
              <w:t xml:space="preserve"> on international roaming </w:t>
            </w:r>
            <w:r w:rsidR="001C4A87">
              <w:t>services</w:t>
            </w:r>
            <w:r w:rsidR="007052B4">
              <w:t xml:space="preserve"> </w:t>
            </w:r>
            <w:r w:rsidRPr="007A2BDD">
              <w:t>(item 3.1.8)</w:t>
            </w:r>
          </w:p>
        </w:tc>
      </w:tr>
    </w:tbl>
    <w:bookmarkEnd w:id="2"/>
    <w:bookmarkEnd w:id="9"/>
    <w:p w:rsidR="00196180" w:rsidRPr="00A20319" w:rsidRDefault="00196180" w:rsidP="00196180">
      <w:pPr>
        <w:spacing w:after="120"/>
        <w:rPr>
          <w:b/>
          <w:szCs w:val="24"/>
        </w:rPr>
      </w:pPr>
      <w:r w:rsidRPr="00A20319">
        <w:rPr>
          <w:b/>
          <w:szCs w:val="24"/>
        </w:rPr>
        <w:t xml:space="preserve">Note: This </w:t>
      </w:r>
      <w:r>
        <w:rPr>
          <w:b/>
          <w:szCs w:val="24"/>
        </w:rPr>
        <w:t>document</w:t>
      </w:r>
      <w:r w:rsidRPr="00A20319">
        <w:rPr>
          <w:b/>
          <w:szCs w:val="24"/>
        </w:rPr>
        <w:t xml:space="preserve"> was based on </w:t>
      </w:r>
      <w:r w:rsidRPr="00A20319">
        <w:rPr>
          <w:rFonts w:cs="Calibri"/>
          <w:b/>
          <w:bCs/>
          <w:szCs w:val="24"/>
        </w:rPr>
        <w:t xml:space="preserve">CWG-WCIT12 CONTRIBUTION 85 (or </w:t>
      </w:r>
      <w:r w:rsidR="005C08A2">
        <w:rPr>
          <w:rFonts w:cs="Calibri"/>
          <w:b/>
          <w:bCs/>
          <w:szCs w:val="24"/>
          <w:highlight w:val="cyan"/>
        </w:rPr>
        <w:t>REL-WTSA/WCIT/</w:t>
      </w:r>
      <w:r w:rsidRPr="00A20319">
        <w:rPr>
          <w:rFonts w:cs="Calibri"/>
          <w:b/>
          <w:bCs/>
          <w:szCs w:val="24"/>
          <w:highlight w:val="cyan"/>
        </w:rPr>
        <w:t>Doc. 048/12)</w:t>
      </w:r>
    </w:p>
    <w:p w:rsidR="00196180" w:rsidRPr="001C4A87" w:rsidRDefault="00196180" w:rsidP="001C4A87">
      <w:pPr>
        <w:pStyle w:val="Heading1"/>
      </w:pPr>
      <w:r w:rsidRPr="001C4A87">
        <w:t>1</w:t>
      </w:r>
      <w:r w:rsidRPr="001C4A87">
        <w:tab/>
        <w:t>Introduction</w:t>
      </w:r>
    </w:p>
    <w:p w:rsidR="00196180" w:rsidRDefault="00196180" w:rsidP="001C4A87">
      <w:r>
        <w:t>There is a broad consensus as to what have been and remain the major obstacles to the development of international roaming services, which are related   to the greater risk of fraud and higher prices as well as the lack of awareness among consumers of the costs of the service and, in general terms, the low level of transparency from the consumer’s point of view, the surcharges applied, and other terms and conditions of service.</w:t>
      </w:r>
    </w:p>
    <w:p w:rsidR="00196180" w:rsidRPr="007052B4" w:rsidRDefault="00196180" w:rsidP="001C4A87">
      <w:r w:rsidRPr="007052B4">
        <w:t>This has led to various initiatives</w:t>
      </w:r>
      <w:r w:rsidRPr="00544646">
        <w:rPr>
          <w:rStyle w:val="FootnoteReference"/>
        </w:rPr>
        <w:footnoteReference w:id="1"/>
      </w:r>
      <w:r w:rsidRPr="007052B4">
        <w:t xml:space="preserve"> on the part of regulators, the industry, operators and service providers, and users or consumers, in response to the challenges in this area.</w:t>
      </w:r>
    </w:p>
    <w:p w:rsidR="00196180" w:rsidRPr="007052B4" w:rsidRDefault="00196180" w:rsidP="001C4A87">
      <w:r w:rsidRPr="007052B4">
        <w:t>In international roaming, information is crucial to enabling users to make rational and economically sustainable use of telecommunication services outside their own country of residence. It is particularly vital given the very competitive nature of the market, which is divided into different geographical areas with their own tariff systems, services offered, frequency bands and technologies.</w:t>
      </w:r>
    </w:p>
    <w:p w:rsidR="00196180" w:rsidRPr="00196180" w:rsidRDefault="00196180" w:rsidP="00196180">
      <w:pPr>
        <w:pStyle w:val="Heading1"/>
        <w:rPr>
          <w:lang w:val="en-US"/>
        </w:rPr>
      </w:pPr>
      <w:r w:rsidRPr="00196180">
        <w:rPr>
          <w:lang w:val="en-US"/>
        </w:rPr>
        <w:t>2</w:t>
      </w:r>
      <w:r w:rsidRPr="00196180">
        <w:rPr>
          <w:lang w:val="en-US"/>
        </w:rPr>
        <w:tab/>
        <w:t>Background</w:t>
      </w:r>
    </w:p>
    <w:p w:rsidR="00196180" w:rsidRDefault="00196180" w:rsidP="001C4A87">
      <w:r>
        <w:t>In order to guarantee quality and transparency of international roaming services, various measures have been implemented in certain regions.</w:t>
      </w:r>
    </w:p>
    <w:p w:rsidR="00196180" w:rsidRDefault="00196180" w:rsidP="001C4A87">
      <w:r>
        <w:t>The European Commission has adopted a set of regulations on roaming in the EU</w:t>
      </w:r>
      <w:r w:rsidRPr="00544646">
        <w:rPr>
          <w:rStyle w:val="FootnoteReference"/>
        </w:rPr>
        <w:footnoteReference w:id="2"/>
      </w:r>
      <w:r>
        <w:t xml:space="preserve"> (Eurotariff 2007 and subsequent updates), which stipulate among other things that users should receive an SMS when crossing internal EU borders informing them of the prices they are expected to pay for </w:t>
      </w:r>
      <w:bookmarkStart w:id="10" w:name="_GoBack"/>
      <w:bookmarkEnd w:id="10"/>
      <w:r>
        <w:lastRenderedPageBreak/>
        <w:t>making and receiving calls, and that they should be able to obtain more detailed information by means of a voice call or SMS.</w:t>
      </w:r>
    </w:p>
    <w:p w:rsidR="00196180" w:rsidRDefault="00196180" w:rsidP="001C4A87">
      <w:r>
        <w:t xml:space="preserve">The Arab Telecommunications and Information Council of Ministers adopted Resolution 187 of 2006, according to which all operators must inform roaming users of applicable tariffs via SMS once they arrive at their destination, and Resolution 219 of 2008, which endorses the recommendations of the Arab Regulators’ Network (AREGNET) on measures to increase transparency of roaming charges including the use of a </w:t>
      </w:r>
      <w:r w:rsidR="0075751C">
        <w:t>website</w:t>
      </w:r>
      <w:r>
        <w:t>.</w:t>
      </w:r>
      <w:r w:rsidRPr="00544646">
        <w:rPr>
          <w:rStyle w:val="FootnoteReference"/>
        </w:rPr>
        <w:footnoteReference w:id="3"/>
      </w:r>
    </w:p>
    <w:p w:rsidR="00196180" w:rsidRDefault="00196180" w:rsidP="001C4A87">
      <w:r>
        <w:t>The industry for its part has also made efforts, for example GSMA Europe,</w:t>
      </w:r>
      <w:r w:rsidRPr="00544646">
        <w:rPr>
          <w:rStyle w:val="FootnoteReference"/>
        </w:rPr>
        <w:footnoteReference w:id="4"/>
      </w:r>
      <w:r>
        <w:t xml:space="preserve"> which adopted a code of conduct concerning information on roaming charges which promotes the provision of information via a customer care site and a corporate </w:t>
      </w:r>
      <w:r w:rsidR="0075751C">
        <w:t>website</w:t>
      </w:r>
      <w:r>
        <w:t>. GSMA (Arab region)</w:t>
      </w:r>
      <w:r w:rsidRPr="00544646">
        <w:rPr>
          <w:rStyle w:val="FootnoteReference"/>
        </w:rPr>
        <w:footnoteReference w:id="5"/>
      </w:r>
      <w:r>
        <w:t xml:space="preserve"> uses the same means as well as text messages.</w:t>
      </w:r>
    </w:p>
    <w:p w:rsidR="00196180" w:rsidRDefault="00196180" w:rsidP="001C4A87">
      <w:r>
        <w:t>In February this year, the Council of the Organisation for Economic Co-operation and Development (OECD)</w:t>
      </w:r>
      <w:r w:rsidRPr="00544646">
        <w:rPr>
          <w:rStyle w:val="FootnoteReference"/>
        </w:rPr>
        <w:footnoteReference w:id="6"/>
      </w:r>
      <w:r>
        <w:t xml:space="preserve"> recommended measures including measures to promote transparency of information on roaming services.</w:t>
      </w:r>
    </w:p>
    <w:p w:rsidR="00196180" w:rsidRDefault="00196180" w:rsidP="001C4A87">
      <w:r>
        <w:t>In the light of the above, recognizing the challenges facing all States with regard to international roaming services and the transnational dimension of those services, the need to raise awareness among users and operators of the costs of these services and the availability, advantages and diversity of providers, and in order to guarantee transparent and effective protection for users, it is essential to agree certain minimum measures as regards quality and transparency of information on these services.</w:t>
      </w:r>
    </w:p>
    <w:p w:rsidR="00196180" w:rsidRPr="00196180" w:rsidRDefault="00196180" w:rsidP="00196180">
      <w:pPr>
        <w:pStyle w:val="Heading1"/>
        <w:rPr>
          <w:lang w:val="en-US"/>
        </w:rPr>
      </w:pPr>
      <w:r w:rsidRPr="00196180">
        <w:rPr>
          <w:lang w:val="en-US"/>
        </w:rPr>
        <w:t>3</w:t>
      </w:r>
      <w:r w:rsidRPr="00196180">
        <w:rPr>
          <w:lang w:val="en-US"/>
        </w:rPr>
        <w:tab/>
        <w:t>Proposal</w:t>
      </w:r>
    </w:p>
    <w:p w:rsidR="00196180" w:rsidRDefault="00196180" w:rsidP="001C4A87">
      <w:r>
        <w:t>The Member States of CITEL accordingly propose to the World Conference on International Telecommunications (WCIT-12) the addition of a new Article 4.X to the International Telecommunication Regulations, as follows:</w:t>
      </w:r>
    </w:p>
    <w:p w:rsidR="00196180" w:rsidRPr="001C4A87" w:rsidRDefault="001C4A87" w:rsidP="001C4A87">
      <w:pPr>
        <w:rPr>
          <w:i/>
          <w:iCs/>
          <w:sz w:val="22"/>
          <w:szCs w:val="22"/>
        </w:rPr>
      </w:pPr>
      <w:r>
        <w:rPr>
          <w:i/>
          <w:iCs/>
          <w:sz w:val="22"/>
          <w:szCs w:val="22"/>
        </w:rPr>
        <w:t>“</w:t>
      </w:r>
      <w:r w:rsidR="00196180" w:rsidRPr="001C4A87">
        <w:rPr>
          <w:i/>
          <w:iCs/>
        </w:rPr>
        <w:t>Agreements between administrations</w:t>
      </w:r>
      <w:r w:rsidRPr="001C4A87">
        <w:rPr>
          <w:rStyle w:val="FootnoteReference"/>
          <w:i/>
          <w:iCs/>
        </w:rPr>
        <w:footnoteReference w:customMarkFollows="1" w:id="7"/>
        <w:t>**</w:t>
      </w:r>
      <w:r w:rsidR="00196180" w:rsidRPr="001C4A87">
        <w:rPr>
          <w:i/>
          <w:iCs/>
        </w:rPr>
        <w:t xml:space="preserve"> for the provision of international roaming services shall </w:t>
      </w:r>
      <w:r w:rsidRPr="001C4A87">
        <w:rPr>
          <w:i/>
          <w:iCs/>
        </w:rPr>
        <w:t>stipulate that such services are to be:</w:t>
      </w:r>
    </w:p>
    <w:p w:rsidR="00196180" w:rsidRPr="001C4A87" w:rsidRDefault="00196180" w:rsidP="001C4A87">
      <w:pPr>
        <w:pStyle w:val="enumlev1"/>
        <w:rPr>
          <w:i/>
          <w:iCs/>
        </w:rPr>
      </w:pPr>
      <w:r w:rsidRPr="001C4A87">
        <w:rPr>
          <w:i/>
          <w:iCs/>
        </w:rPr>
        <w:t>–</w:t>
      </w:r>
      <w:r w:rsidRPr="001C4A87">
        <w:rPr>
          <w:i/>
          <w:iCs/>
        </w:rPr>
        <w:tab/>
        <w:t>provided to visiting users with a level of quality comparable to that provided to their own users;</w:t>
      </w:r>
    </w:p>
    <w:p w:rsidR="00196180" w:rsidRPr="001C4A87" w:rsidRDefault="00196180" w:rsidP="001C4A87">
      <w:pPr>
        <w:pStyle w:val="enumlev1"/>
        <w:rPr>
          <w:i/>
          <w:iCs/>
        </w:rPr>
      </w:pPr>
      <w:r w:rsidRPr="001C4A87">
        <w:rPr>
          <w:i/>
          <w:iCs/>
        </w:rPr>
        <w:t>–</w:t>
      </w:r>
      <w:r w:rsidRPr="001C4A87">
        <w:rPr>
          <w:i/>
          <w:iCs/>
        </w:rPr>
        <w:tab/>
        <w:t>accompanied by promptly available and clear information on how to access the services and the prices thereof.</w:t>
      </w:r>
    </w:p>
    <w:p w:rsidR="00196180" w:rsidRPr="001C4A87" w:rsidRDefault="00196180" w:rsidP="007017C0">
      <w:pPr>
        <w:rPr>
          <w:i/>
          <w:iCs/>
        </w:rPr>
      </w:pPr>
      <w:r w:rsidRPr="001C4A87">
        <w:rPr>
          <w:i/>
          <w:iCs/>
        </w:rPr>
        <w:t>Mechanisms shall also be put in place to enable compliance with the above provisions to be monitored.”</w:t>
      </w:r>
    </w:p>
    <w:p w:rsidR="00544646" w:rsidRDefault="00544646" w:rsidP="00C21151">
      <w:pPr>
        <w:pStyle w:val="Reasons"/>
      </w:pPr>
    </w:p>
    <w:p w:rsidR="00544646" w:rsidRDefault="00544646">
      <w:pPr>
        <w:jc w:val="center"/>
      </w:pPr>
      <w:r>
        <w:t>______________</w:t>
      </w:r>
    </w:p>
    <w:sectPr w:rsidR="00544646" w:rsidSect="00196180">
      <w:headerReference w:type="default" r:id="rId10"/>
      <w:footerReference w:type="default" r:id="rId11"/>
      <w:footerReference w:type="first" r:id="rId12"/>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51" w:rsidRDefault="00C21151">
      <w:pPr>
        <w:spacing w:before="0"/>
      </w:pPr>
      <w:r>
        <w:separator/>
      </w:r>
    </w:p>
  </w:endnote>
  <w:endnote w:type="continuationSeparator" w:id="0">
    <w:p w:rsidR="00C21151" w:rsidRDefault="00C211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51" w:rsidRPr="007017C0" w:rsidRDefault="00C21151">
    <w:pPr>
      <w:pStyle w:val="Footer"/>
      <w:rPr>
        <w:lang w:val="fr-CH"/>
      </w:rPr>
    </w:pPr>
    <w:r>
      <w:fldChar w:fldCharType="begin"/>
    </w:r>
    <w:r w:rsidRPr="007017C0">
      <w:rPr>
        <w:lang w:val="fr-CH"/>
      </w:rPr>
      <w:instrText xml:space="preserve"> FILENAME \p  \* MERGEFORMAT </w:instrText>
    </w:r>
    <w:r>
      <w:fldChar w:fldCharType="separate"/>
    </w:r>
    <w:r>
      <w:rPr>
        <w:lang w:val="fr-CH"/>
      </w:rPr>
      <w:t>P:\ENG\ITU-T\BUREAU\326200E.docx</w:t>
    </w:r>
    <w:r>
      <w:fldChar w:fldCharType="end"/>
    </w:r>
    <w:r w:rsidRPr="007017C0">
      <w:rPr>
        <w:lang w:val="fr-CH"/>
      </w:rPr>
      <w:tab/>
    </w:r>
    <w:r>
      <w:fldChar w:fldCharType="begin"/>
    </w:r>
    <w:r>
      <w:instrText xml:space="preserve"> SAVEDATE \@ DD.MM.YY </w:instrText>
    </w:r>
    <w:r>
      <w:fldChar w:fldCharType="separate"/>
    </w:r>
    <w:r>
      <w:t>11.05.12</w:t>
    </w:r>
    <w:r>
      <w:fldChar w:fldCharType="end"/>
    </w:r>
    <w:r w:rsidRPr="007017C0">
      <w:rPr>
        <w:lang w:val="fr-CH"/>
      </w:rPr>
      <w:tab/>
    </w:r>
    <w:r>
      <w:fldChar w:fldCharType="begin"/>
    </w:r>
    <w:r>
      <w:instrText xml:space="preserve"> PRINTDATE \@ DD.MM.YY </w:instrText>
    </w:r>
    <w:r>
      <w:fldChar w:fldCharType="separate"/>
    </w:r>
    <w:r>
      <w:t>11.05.12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C21151" w:rsidRPr="00196180">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C21151" w:rsidRPr="00196180" w:rsidRDefault="00C21151" w:rsidP="00196180">
          <w:pPr>
            <w:spacing w:before="0"/>
            <w:rPr>
              <w:sz w:val="18"/>
            </w:rPr>
          </w:pPr>
          <w:r w:rsidRPr="00196180">
            <w:rPr>
              <w:b/>
              <w:bCs/>
              <w:sz w:val="18"/>
            </w:rPr>
            <w:t>Attention:</w:t>
          </w:r>
          <w:r w:rsidRPr="00196180">
            <w:rPr>
              <w:sz w:val="18"/>
            </w:rPr>
            <w:t xml:space="preserve"> This is not a publication made available to the public, but </w:t>
          </w:r>
          <w:r w:rsidRPr="00196180">
            <w:rPr>
              <w:b/>
              <w:bCs/>
              <w:sz w:val="18"/>
            </w:rPr>
            <w:t>an internal ITU-T Document</w:t>
          </w:r>
          <w:r w:rsidRPr="0019618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21151" w:rsidRPr="00F671B5" w:rsidRDefault="00C21151" w:rsidP="00F671B5">
    <w:pPr>
      <w:pStyle w:val="Footer"/>
      <w:spacing w:before="80"/>
      <w:rPr>
        <w:lang w:val="fr-CH"/>
      </w:rPr>
    </w:pPr>
    <w:r>
      <w:fldChar w:fldCharType="begin"/>
    </w:r>
    <w:r w:rsidRPr="00F671B5">
      <w:rPr>
        <w:lang w:val="fr-CH"/>
      </w:rPr>
      <w:instrText xml:space="preserve"> FILENAME \p  \* MERGEFORMAT </w:instrText>
    </w:r>
    <w:r>
      <w:fldChar w:fldCharType="separate"/>
    </w:r>
    <w:r>
      <w:rPr>
        <w:lang w:val="fr-CH"/>
      </w:rPr>
      <w:t>P:\ENG\ITU-T\BUREAU\326200E.docx</w:t>
    </w:r>
    <w:r>
      <w:fldChar w:fldCharType="end"/>
    </w:r>
    <w:r w:rsidRPr="00F671B5">
      <w:rPr>
        <w:lang w:val="fr-CH"/>
      </w:rPr>
      <w:tab/>
    </w:r>
    <w:r>
      <w:fldChar w:fldCharType="begin"/>
    </w:r>
    <w:r>
      <w:instrText xml:space="preserve"> SAVEDATE \@ DD.MM.YY </w:instrText>
    </w:r>
    <w:r>
      <w:fldChar w:fldCharType="separate"/>
    </w:r>
    <w:r>
      <w:t>11.05.12</w:t>
    </w:r>
    <w:r>
      <w:fldChar w:fldCharType="end"/>
    </w:r>
    <w:r w:rsidRPr="00F671B5">
      <w:rPr>
        <w:lang w:val="fr-CH"/>
      </w:rPr>
      <w:tab/>
    </w:r>
    <w:r>
      <w:fldChar w:fldCharType="begin"/>
    </w:r>
    <w:r>
      <w:instrText xml:space="preserve"> PRINTDATE \@ DD.MM.YY </w:instrText>
    </w:r>
    <w:r>
      <w:fldChar w:fldCharType="separate"/>
    </w:r>
    <w:r>
      <w:t>11.05.12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51" w:rsidRDefault="00C21151">
      <w:r>
        <w:t>____________________</w:t>
      </w:r>
    </w:p>
  </w:footnote>
  <w:footnote w:type="continuationSeparator" w:id="0">
    <w:p w:rsidR="00C21151" w:rsidRDefault="00C21151">
      <w:pPr>
        <w:spacing w:before="0"/>
      </w:pPr>
      <w:r>
        <w:continuationSeparator/>
      </w:r>
    </w:p>
  </w:footnote>
  <w:footnote w:id="1">
    <w:p w:rsidR="00C21151" w:rsidRPr="00FA312E" w:rsidRDefault="00C21151" w:rsidP="00AF7F71">
      <w:pPr>
        <w:pStyle w:val="FootnoteText"/>
        <w:rPr>
          <w:sz w:val="20"/>
          <w:lang w:val="es-ES_tradnl"/>
        </w:rPr>
      </w:pPr>
      <w:r>
        <w:rPr>
          <w:rStyle w:val="FootnoteReference"/>
        </w:rPr>
        <w:footnoteRef/>
      </w:r>
      <w:r>
        <w:rPr>
          <w:lang w:val="es-ES_tradnl"/>
        </w:rPr>
        <w:tab/>
      </w:r>
      <w:r w:rsidRPr="0075751C">
        <w:rPr>
          <w:rStyle w:val="Hyperlink"/>
          <w:szCs w:val="24"/>
          <w:lang w:val="es-ES_tradnl"/>
        </w:rPr>
        <w:t xml:space="preserve">Estudio Regional del Mercado Suramericano del Servicio de Roaming –  José María Díaz Batanero – IDB: </w:t>
      </w:r>
      <w:hyperlink r:id="rId1" w:history="1">
        <w:r w:rsidRPr="0075751C">
          <w:rPr>
            <w:rStyle w:val="Hyperlink"/>
            <w:szCs w:val="24"/>
            <w:lang w:val="es-ES_tradnl"/>
          </w:rPr>
          <w:t>http://www.slideshare.net/jbossio/estudio-regional-mercado-de-roaming-sudamericano-presentation-636696</w:t>
        </w:r>
      </w:hyperlink>
      <w:r w:rsidRPr="0075751C">
        <w:rPr>
          <w:rStyle w:val="Hyperlink"/>
          <w:szCs w:val="24"/>
          <w:lang w:val="es-ES_tradnl"/>
        </w:rPr>
        <w:t>.</w:t>
      </w:r>
    </w:p>
  </w:footnote>
  <w:footnote w:id="2">
    <w:p w:rsidR="00C21151" w:rsidRPr="00FA312E" w:rsidRDefault="00C21151" w:rsidP="00AF7F71">
      <w:pPr>
        <w:pStyle w:val="FootnoteText"/>
        <w:spacing w:after="80"/>
        <w:rPr>
          <w:sz w:val="20"/>
          <w:lang w:val="en-US"/>
        </w:rPr>
      </w:pPr>
      <w:r w:rsidRPr="00544646">
        <w:rPr>
          <w:rStyle w:val="FootnoteReference"/>
        </w:rPr>
        <w:footnoteRef/>
      </w:r>
      <w:r>
        <w:rPr>
          <w:sz w:val="20"/>
        </w:rPr>
        <w:tab/>
      </w:r>
      <w:r w:rsidRPr="00544646">
        <w:rPr>
          <w:rStyle w:val="Hyperlink"/>
          <w:szCs w:val="24"/>
        </w:rPr>
        <w:t xml:space="preserve">EU Roaming Rules: </w:t>
      </w:r>
      <w:hyperlink r:id="rId2" w:history="1">
        <w:r w:rsidRPr="00544646">
          <w:rPr>
            <w:rStyle w:val="Hyperlink"/>
            <w:szCs w:val="24"/>
            <w:lang w:val="en-US"/>
          </w:rPr>
          <w:t>http://ec.europa.eu/information_society/activities/roaming/regulation/archives/current_rules/index_en.htm</w:t>
        </w:r>
      </w:hyperlink>
      <w:r w:rsidRPr="00544646">
        <w:rPr>
          <w:rStyle w:val="Hyperlink"/>
          <w:szCs w:val="24"/>
          <w:lang w:val="en-US"/>
        </w:rPr>
        <w:t>.</w:t>
      </w:r>
    </w:p>
  </w:footnote>
  <w:footnote w:id="3">
    <w:p w:rsidR="00C21151" w:rsidRPr="002362D0" w:rsidRDefault="00C21151" w:rsidP="007017C0">
      <w:pPr>
        <w:pStyle w:val="FootnoteText"/>
        <w:rPr>
          <w:sz w:val="20"/>
          <w:lang w:val="en-US"/>
        </w:rPr>
      </w:pPr>
      <w:r>
        <w:rPr>
          <w:rStyle w:val="FootnoteReference"/>
        </w:rPr>
        <w:footnoteRef/>
      </w:r>
      <w:r>
        <w:tab/>
      </w:r>
      <w:r w:rsidRPr="00544646">
        <w:rPr>
          <w:szCs w:val="24"/>
          <w:lang w:val="en-US"/>
        </w:rPr>
        <w:t xml:space="preserve">Proposals of the AREGNET Working Group on International Roaming: </w:t>
      </w:r>
      <w:hyperlink r:id="rId3" w:history="1">
        <w:r w:rsidRPr="00544646">
          <w:rPr>
            <w:rStyle w:val="Hyperlink"/>
            <w:szCs w:val="24"/>
            <w:lang w:val="en-US"/>
          </w:rPr>
          <w:t>http://www.tra.org.bh/en/pdf/Presentation_Background_Roaming-MOU.pdf</w:t>
        </w:r>
      </w:hyperlink>
      <w:r w:rsidRPr="00544646">
        <w:rPr>
          <w:szCs w:val="24"/>
        </w:rPr>
        <w:t>.</w:t>
      </w:r>
    </w:p>
  </w:footnote>
  <w:footnote w:id="4">
    <w:p w:rsidR="00C21151" w:rsidRPr="002362D0" w:rsidRDefault="00C21151" w:rsidP="007017C0">
      <w:pPr>
        <w:pStyle w:val="FootnoteText"/>
        <w:ind w:left="0" w:firstLine="0"/>
        <w:rPr>
          <w:sz w:val="20"/>
          <w:lang w:val="en-US"/>
        </w:rPr>
      </w:pPr>
      <w:r w:rsidRPr="002362D0">
        <w:rPr>
          <w:rStyle w:val="FootnoteReference"/>
          <w:sz w:val="20"/>
        </w:rPr>
        <w:footnoteRef/>
      </w:r>
      <w:r>
        <w:rPr>
          <w:sz w:val="20"/>
        </w:rPr>
        <w:tab/>
      </w:r>
      <w:hyperlink r:id="rId4" w:history="1">
        <w:r w:rsidRPr="00544646">
          <w:rPr>
            <w:rStyle w:val="Hyperlink"/>
            <w:szCs w:val="24"/>
            <w:lang w:val="en-US"/>
          </w:rPr>
          <w:t>http://www.eesc.europa.eu/self-and-coregulation/documents/codes/private/039-private-act.pdf</w:t>
        </w:r>
      </w:hyperlink>
      <w:r w:rsidRPr="00544646">
        <w:rPr>
          <w:szCs w:val="24"/>
        </w:rPr>
        <w:t>.</w:t>
      </w:r>
    </w:p>
  </w:footnote>
  <w:footnote w:id="5">
    <w:p w:rsidR="00C21151" w:rsidRPr="002362D0" w:rsidRDefault="00C21151" w:rsidP="007017C0">
      <w:pPr>
        <w:pStyle w:val="FootnoteText"/>
        <w:ind w:left="0" w:firstLine="0"/>
        <w:rPr>
          <w:sz w:val="20"/>
          <w:lang w:val="en-US"/>
        </w:rPr>
      </w:pPr>
      <w:r w:rsidRPr="002362D0">
        <w:rPr>
          <w:rStyle w:val="FootnoteReference"/>
          <w:sz w:val="20"/>
        </w:rPr>
        <w:footnoteRef/>
      </w:r>
      <w:r>
        <w:rPr>
          <w:sz w:val="20"/>
        </w:rPr>
        <w:tab/>
      </w:r>
      <w:hyperlink r:id="rId5" w:history="1">
        <w:r w:rsidRPr="00544646">
          <w:rPr>
            <w:rStyle w:val="Hyperlink"/>
            <w:szCs w:val="24"/>
            <w:lang w:val="en-US"/>
          </w:rPr>
          <w:t>http://www.gsmaw.org/documents/gsme_coc_int_roaming.pdf</w:t>
        </w:r>
      </w:hyperlink>
      <w:r w:rsidRPr="00544646">
        <w:rPr>
          <w:szCs w:val="24"/>
        </w:rPr>
        <w:t>.</w:t>
      </w:r>
    </w:p>
  </w:footnote>
  <w:footnote w:id="6">
    <w:p w:rsidR="00C21151" w:rsidRPr="001C4A87" w:rsidRDefault="00C21151" w:rsidP="00544646">
      <w:pPr>
        <w:pStyle w:val="FootnoteText"/>
        <w:rPr>
          <w:sz w:val="20"/>
        </w:rPr>
      </w:pPr>
      <w:r w:rsidRPr="002362D0">
        <w:rPr>
          <w:rStyle w:val="FootnoteReference"/>
          <w:sz w:val="20"/>
        </w:rPr>
        <w:footnoteRef/>
      </w:r>
      <w:r>
        <w:rPr>
          <w:sz w:val="20"/>
          <w:lang w:val="en-US"/>
        </w:rPr>
        <w:tab/>
      </w:r>
      <w:hyperlink r:id="rId6" w:history="1">
        <w:r w:rsidRPr="00544646">
          <w:rPr>
            <w:rStyle w:val="Hyperlink"/>
            <w:szCs w:val="24"/>
            <w:lang w:val="en-US"/>
          </w:rPr>
          <w:t>http://webnet.oecd.org/OECDACTS/Instruments/ShowInstrumentView.aspx? InstrumentID=271&amp;InstrumentPID=276&amp;Lang=en&amp;Book=False</w:t>
        </w:r>
      </w:hyperlink>
      <w:r w:rsidRPr="00544646">
        <w:rPr>
          <w:rStyle w:val="Hyperlink"/>
          <w:szCs w:val="24"/>
          <w:lang w:val="en-US"/>
        </w:rPr>
        <w:t>.</w:t>
      </w:r>
    </w:p>
  </w:footnote>
  <w:footnote w:id="7">
    <w:p w:rsidR="00C21151" w:rsidRPr="001C4A87" w:rsidRDefault="00C21151">
      <w:pPr>
        <w:pStyle w:val="FootnoteText"/>
        <w:rPr>
          <w:lang w:val="en-US"/>
        </w:rPr>
      </w:pPr>
      <w:r>
        <w:rPr>
          <w:rStyle w:val="FootnoteReference"/>
        </w:rPr>
        <w:t>**</w:t>
      </w:r>
      <w:r>
        <w:tab/>
      </w:r>
      <w:r w:rsidRPr="00544646">
        <w:rPr>
          <w:rStyle w:val="Hyperlink"/>
          <w:szCs w:val="24"/>
          <w:lang w:val="en-US"/>
        </w:rPr>
        <w:t>Recognized operating agencies.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51" w:rsidRPr="00196180" w:rsidRDefault="00C21151" w:rsidP="00196180">
    <w:pPr>
      <w:pStyle w:val="Header"/>
    </w:pPr>
    <w:r w:rsidRPr="00196180">
      <w:t xml:space="preserve">- </w:t>
    </w:r>
    <w:r w:rsidRPr="00196180">
      <w:fldChar w:fldCharType="begin"/>
    </w:r>
    <w:r w:rsidRPr="00196180">
      <w:instrText xml:space="preserve"> PAGE  \* MERGEFORMAT </w:instrText>
    </w:r>
    <w:r w:rsidRPr="00196180">
      <w:fldChar w:fldCharType="separate"/>
    </w:r>
    <w:r w:rsidR="00914A34">
      <w:rPr>
        <w:noProof/>
      </w:rPr>
      <w:t>2</w:t>
    </w:r>
    <w:r w:rsidRPr="00196180">
      <w:fldChar w:fldCharType="end"/>
    </w:r>
    <w:r w:rsidRPr="0019618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945A5"/>
    <w:multiLevelType w:val="hybridMultilevel"/>
    <w:tmpl w:val="6932FBE6"/>
    <w:lvl w:ilvl="0" w:tplc="D8F8275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80"/>
    <w:rsid w:val="00006870"/>
    <w:rsid w:val="00196180"/>
    <w:rsid w:val="001C4A87"/>
    <w:rsid w:val="00544646"/>
    <w:rsid w:val="005C08A2"/>
    <w:rsid w:val="005C18E9"/>
    <w:rsid w:val="00681E88"/>
    <w:rsid w:val="007017C0"/>
    <w:rsid w:val="007052B4"/>
    <w:rsid w:val="0075751C"/>
    <w:rsid w:val="00914A34"/>
    <w:rsid w:val="00A825B9"/>
    <w:rsid w:val="00AF7F71"/>
    <w:rsid w:val="00B3010D"/>
    <w:rsid w:val="00B3716B"/>
    <w:rsid w:val="00BA0F58"/>
    <w:rsid w:val="00C21151"/>
    <w:rsid w:val="00F67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styleId="BalloonText">
    <w:name w:val="Balloon Text"/>
    <w:basedOn w:val="Normal"/>
    <w:link w:val="BalloonTextChar"/>
    <w:uiPriority w:val="99"/>
    <w:semiHidden/>
    <w:unhideWhenUsed/>
    <w:rsid w:val="001961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80"/>
    <w:rPr>
      <w:rFonts w:ascii="Tahoma" w:hAnsi="Tahoma" w:cs="Tahoma"/>
      <w:sz w:val="16"/>
      <w:szCs w:val="16"/>
      <w:lang w:val="en-GB" w:eastAsia="en-US"/>
    </w:rPr>
  </w:style>
  <w:style w:type="character" w:styleId="Hyperlink">
    <w:name w:val="Hyperlink"/>
    <w:basedOn w:val="DefaultParagraphFont"/>
    <w:rsid w:val="00196180"/>
    <w:rPr>
      <w:color w:val="0000FF"/>
      <w:u w:val="single"/>
    </w:rPr>
  </w:style>
  <w:style w:type="paragraph" w:styleId="ListParagraph">
    <w:name w:val="List Paragraph"/>
    <w:basedOn w:val="Normal"/>
    <w:uiPriority w:val="99"/>
    <w:qFormat/>
    <w:rsid w:val="00196180"/>
    <w:pPr>
      <w:ind w:left="720"/>
      <w:contextualSpacing/>
      <w:textAlignment w:val="auto"/>
    </w:pPr>
    <w:rPr>
      <w:lang w:val="es-ES_tradnl"/>
    </w:rPr>
  </w:style>
  <w:style w:type="paragraph" w:customStyle="1" w:styleId="Reasons">
    <w:name w:val="Reasons"/>
    <w:basedOn w:val="Normal"/>
    <w:qFormat/>
    <w:rsid w:val="0054464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AppendixNotitle">
    <w:name w:val="Appendix_No &amp; title"/>
    <w:basedOn w:val="AnnexNotitle"/>
    <w:next w:val="Normal"/>
  </w:style>
  <w:style w:type="paragraph" w:customStyle="1" w:styleId="AnnexNotitle">
    <w:name w:val="Annex_No &amp; title"/>
    <w:basedOn w:val="Normal"/>
    <w:next w:val="Normal"/>
    <w:pPr>
      <w:keepNext/>
      <w:keepLines/>
      <w:spacing w:before="48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next w:val="Normal"/>
    <w:pPr>
      <w:spacing w:before="80"/>
      <w:ind w:left="794" w:hanging="794"/>
    </w:pPr>
  </w:style>
  <w:style w:type="paragraph" w:customStyle="1" w:styleId="enumlev2">
    <w:name w:val="enumlev2"/>
    <w:basedOn w:val="enumlev1"/>
    <w:next w:val="Normal"/>
    <w:pPr>
      <w:ind w:left="1191" w:hanging="397"/>
    </w:pPr>
  </w:style>
  <w:style w:type="paragraph" w:customStyle="1" w:styleId="enumlev3">
    <w:name w:val="enumlev3"/>
    <w:basedOn w:val="enumlev2"/>
    <w:next w:val="Normal"/>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emiHidden/>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semiHidden/>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FooterPubl">
    <w:name w:val="Footer_Publ"/>
    <w:basedOn w:val="Normal"/>
    <w:pPr>
      <w:tabs>
        <w:tab w:val="clear" w:pos="794"/>
        <w:tab w:val="clear" w:pos="1191"/>
        <w:tab w:val="clear" w:pos="1588"/>
        <w:tab w:val="clear" w:pos="1985"/>
        <w:tab w:val="left" w:pos="5954"/>
        <w:tab w:val="right" w:pos="9639"/>
      </w:tabs>
      <w:spacing w:before="60" w:after="60"/>
    </w:pPr>
    <w:rPr>
      <w:sz w:val="18"/>
    </w:rPr>
  </w:style>
  <w:style w:type="paragraph" w:styleId="BalloonText">
    <w:name w:val="Balloon Text"/>
    <w:basedOn w:val="Normal"/>
    <w:link w:val="BalloonTextChar"/>
    <w:uiPriority w:val="99"/>
    <w:semiHidden/>
    <w:unhideWhenUsed/>
    <w:rsid w:val="001961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180"/>
    <w:rPr>
      <w:rFonts w:ascii="Tahoma" w:hAnsi="Tahoma" w:cs="Tahoma"/>
      <w:sz w:val="16"/>
      <w:szCs w:val="16"/>
      <w:lang w:val="en-GB" w:eastAsia="en-US"/>
    </w:rPr>
  </w:style>
  <w:style w:type="character" w:styleId="Hyperlink">
    <w:name w:val="Hyperlink"/>
    <w:basedOn w:val="DefaultParagraphFont"/>
    <w:rsid w:val="00196180"/>
    <w:rPr>
      <w:color w:val="0000FF"/>
      <w:u w:val="single"/>
    </w:rPr>
  </w:style>
  <w:style w:type="paragraph" w:styleId="ListParagraph">
    <w:name w:val="List Paragraph"/>
    <w:basedOn w:val="Normal"/>
    <w:uiPriority w:val="99"/>
    <w:qFormat/>
    <w:rsid w:val="00196180"/>
    <w:pPr>
      <w:ind w:left="720"/>
      <w:contextualSpacing/>
      <w:textAlignment w:val="auto"/>
    </w:pPr>
    <w:rPr>
      <w:lang w:val="es-ES_tradnl"/>
    </w:rPr>
  </w:style>
  <w:style w:type="paragraph" w:customStyle="1" w:styleId="Reasons">
    <w:name w:val="Reasons"/>
    <w:basedOn w:val="Normal"/>
    <w:qFormat/>
    <w:rsid w:val="0054464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ra.org.bh/en/pdf/Presentation_Background_Roaming-MOU.pdf" TargetMode="External"/><Relationship Id="rId2" Type="http://schemas.openxmlformats.org/officeDocument/2006/relationships/hyperlink" Target="http://ec.europa.eu/information_society/activities/roaming/regulation/archives/current_rules/index_en.htm" TargetMode="External"/><Relationship Id="rId1" Type="http://schemas.openxmlformats.org/officeDocument/2006/relationships/hyperlink" Target="http://www.slideshare.net/jbossio/estudio-regional-mercado-de-roaming-sudamericano-presentation-636696" TargetMode="External"/><Relationship Id="rId6" Type="http://schemas.openxmlformats.org/officeDocument/2006/relationships/hyperlink" Target="http://webnet.oecd.org/OECDACTS/Instruments/ShowInstrumentView.aspx?InstrumentID=271&amp;InstrumentPID=276&amp;Lang=en&amp;Book=False" TargetMode="External"/><Relationship Id="rId5" Type="http://schemas.openxmlformats.org/officeDocument/2006/relationships/hyperlink" Target="http://www.gsmaw.org/documents/gsme_coc_int_roaming.pdf" TargetMode="External"/><Relationship Id="rId4" Type="http://schemas.openxmlformats.org/officeDocument/2006/relationships/hyperlink" Target="http://www.eesc.europa.eu/self-and-coregulation/documents/codes/private/039-private-a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5A23-4FBD-4DC1-B6EF-2547773F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PE_TSB.dotm</Template>
  <TotalTime>42</TotalTime>
  <Pages>2</Pages>
  <Words>627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STUDY GROUP 2 – CONTRIBUTION 1</vt:lpstr>
      <vt:lpstr>1	Introduction</vt:lpstr>
      <vt:lpstr>2	Background</vt:lpstr>
      <vt:lpstr>3	Proposal</vt:lpstr>
    </vt:vector>
  </TitlesOfParts>
  <Manager>ITU-T</Manager>
  <Company>International Telecommunication Union (ITU)</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GROUP 2 – CONTRIBUTION 1</dc:title>
  <dc:subject/>
  <dc:creator>currie</dc:creator>
  <cp:keywords/>
  <dc:description>COM 2 – C 1 – E  For: _x000d_Document date: May 2012_x000d_Saved by ITU51006928 at 15:02:12 on 11.05.2012</dc:description>
  <cp:lastModifiedBy>currie</cp:lastModifiedBy>
  <cp:revision>15</cp:revision>
  <cp:lastPrinted>2012-05-11T14:16:00Z</cp:lastPrinted>
  <dcterms:created xsi:type="dcterms:W3CDTF">2012-05-11T13:01:00Z</dcterms:created>
  <dcterms:modified xsi:type="dcterms:W3CDTF">2012-05-11T14:21:00Z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2 – C 1 – E</vt:lpwstr>
  </property>
  <property fmtid="{D5CDD505-2E9C-101B-9397-08002B2CF9AE}" pid="3" name="Docdate">
    <vt:lpwstr>May 2012</vt:lpwstr>
  </property>
  <property fmtid="{D5CDD505-2E9C-101B-9397-08002B2CF9AE}" pid="4" name="Docorlang">
    <vt:lpwstr>Original: Spanish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