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4A0"/>
      </w:tblPr>
      <w:tblGrid>
        <w:gridCol w:w="1276"/>
        <w:gridCol w:w="3793"/>
        <w:gridCol w:w="284"/>
        <w:gridCol w:w="4536"/>
      </w:tblGrid>
      <w:tr w:rsidR="00EA15B3" w:rsidRPr="001D6CBA" w:rsidTr="00EA15B3">
        <w:tc>
          <w:tcPr>
            <w:tcW w:w="9889" w:type="dxa"/>
            <w:gridSpan w:val="4"/>
            <w:shd w:val="clear" w:color="auto" w:fill="auto"/>
          </w:tcPr>
          <w:p w:rsidR="00EA15B3" w:rsidRPr="001D6CBA" w:rsidRDefault="00CC4D09" w:rsidP="00F914DD">
            <w:pPr>
              <w:jc w:val="left"/>
              <w:rPr>
                <w:rFonts w:cs="Times New Roman Bold"/>
                <w:b/>
                <w:bCs/>
                <w:color w:val="808080"/>
                <w:sz w:val="28"/>
                <w:szCs w:val="28"/>
              </w:rPr>
            </w:pPr>
            <w:bookmarkStart w:id="0" w:name="Logo"/>
            <w:bookmarkStart w:id="1" w:name="Origine"/>
            <w:bookmarkStart w:id="2" w:name="_GoBack"/>
            <w:bookmarkEnd w:id="0"/>
            <w:bookmarkEnd w:id="1"/>
            <w:bookmarkEnd w:id="2"/>
            <w:r w:rsidRPr="001D6CBA">
              <w:rPr>
                <w:rFonts w:cs="Times New Roman Bold"/>
                <w:b/>
                <w:bCs/>
                <w:color w:val="808080"/>
                <w:sz w:val="28"/>
                <w:szCs w:val="28"/>
              </w:rPr>
              <w:t>Secrétariat général (SG)</w:t>
            </w:r>
          </w:p>
        </w:tc>
      </w:tr>
      <w:tr w:rsidR="00651777" w:rsidRPr="001D6CBA" w:rsidTr="00651777">
        <w:tc>
          <w:tcPr>
            <w:tcW w:w="5353" w:type="dxa"/>
            <w:gridSpan w:val="3"/>
            <w:shd w:val="clear" w:color="auto" w:fill="auto"/>
          </w:tcPr>
          <w:p w:rsidR="00651777" w:rsidRPr="001D6CBA" w:rsidRDefault="00651777" w:rsidP="00651777">
            <w:pPr>
              <w:jc w:val="left"/>
            </w:pPr>
          </w:p>
        </w:tc>
        <w:tc>
          <w:tcPr>
            <w:tcW w:w="4536" w:type="dxa"/>
            <w:shd w:val="clear" w:color="auto" w:fill="auto"/>
          </w:tcPr>
          <w:p w:rsidR="00651777" w:rsidRPr="001D6CBA" w:rsidRDefault="00651777" w:rsidP="008B6CAC">
            <w:r w:rsidRPr="001D6CBA">
              <w:t>Gen</w:t>
            </w:r>
            <w:r w:rsidR="0083382E" w:rsidRPr="001D6CBA">
              <w:t>ève</w:t>
            </w:r>
            <w:r w:rsidR="00ED73BA" w:rsidRPr="001D6CBA">
              <w:t>, le</w:t>
            </w:r>
            <w:r w:rsidRPr="001D6CBA">
              <w:t xml:space="preserve"> </w:t>
            </w:r>
            <w:sdt>
              <w:sdtPr>
                <w:rPr>
                  <w:rFonts w:cs="Arial"/>
                </w:rPr>
                <w:alias w:val="Date"/>
                <w:tag w:val="Date"/>
                <w:id w:val="20922293"/>
                <w:lock w:val="sdtLocked"/>
                <w:placeholder>
                  <w:docPart w:val="FC1EB274AAC74A07B51718480B6EC111"/>
                </w:placeholder>
                <w:date w:fullDate="2012-03-06T00:00:00Z">
                  <w:dateFormat w:val="d MMMM yyyy"/>
                  <w:lid w:val="fr-FR"/>
                  <w:storeMappedDataAs w:val="date"/>
                  <w:calendar w:val="gregorian"/>
                </w:date>
              </w:sdtPr>
              <w:sdtContent>
                <w:r w:rsidR="00AB2E84">
                  <w:rPr>
                    <w:rFonts w:cs="Arial"/>
                  </w:rPr>
                  <w:t>6 mars 2012</w:t>
                </w:r>
              </w:sdtContent>
            </w:sdt>
          </w:p>
        </w:tc>
      </w:tr>
      <w:tr w:rsidR="00651777" w:rsidRPr="001D6CBA" w:rsidTr="00651777">
        <w:tc>
          <w:tcPr>
            <w:tcW w:w="5353" w:type="dxa"/>
            <w:gridSpan w:val="3"/>
            <w:shd w:val="clear" w:color="auto" w:fill="auto"/>
          </w:tcPr>
          <w:p w:rsidR="00651777" w:rsidRPr="001D6CBA" w:rsidRDefault="00651777" w:rsidP="00651777">
            <w:pPr>
              <w:jc w:val="left"/>
            </w:pPr>
          </w:p>
        </w:tc>
        <w:tc>
          <w:tcPr>
            <w:tcW w:w="4536" w:type="dxa"/>
            <w:shd w:val="clear" w:color="auto" w:fill="auto"/>
          </w:tcPr>
          <w:p w:rsidR="00651777" w:rsidRPr="001D6CBA" w:rsidRDefault="00651777" w:rsidP="00651777">
            <w:pPr>
              <w:jc w:val="left"/>
              <w:rPr>
                <w:rFonts w:cs="Arial"/>
              </w:rPr>
            </w:pPr>
          </w:p>
        </w:tc>
      </w:tr>
      <w:tr w:rsidR="003B5B67" w:rsidRPr="001D6CBA" w:rsidTr="00651777">
        <w:tc>
          <w:tcPr>
            <w:tcW w:w="1276" w:type="dxa"/>
            <w:shd w:val="clear" w:color="auto" w:fill="auto"/>
          </w:tcPr>
          <w:p w:rsidR="003B5B67" w:rsidRPr="001D6CBA" w:rsidRDefault="003B5B67" w:rsidP="00651777">
            <w:pPr>
              <w:spacing w:before="0"/>
              <w:jc w:val="left"/>
            </w:pPr>
            <w:proofErr w:type="spellStart"/>
            <w:r w:rsidRPr="00D7066D">
              <w:rPr>
                <w:lang w:val="en-GB"/>
              </w:rPr>
              <w:t>R</w:t>
            </w:r>
            <w:r>
              <w:rPr>
                <w:lang w:val="en-GB"/>
              </w:rPr>
              <w:t>éf</w:t>
            </w:r>
            <w:proofErr w:type="spellEnd"/>
            <w:r>
              <w:rPr>
                <w:lang w:val="en-GB"/>
              </w:rPr>
              <w:t>.</w:t>
            </w:r>
            <w:r w:rsidRPr="00D7066D">
              <w:rPr>
                <w:lang w:val="en-GB"/>
              </w:rPr>
              <w:t>:</w:t>
            </w:r>
          </w:p>
        </w:tc>
        <w:tc>
          <w:tcPr>
            <w:tcW w:w="3793" w:type="dxa"/>
            <w:shd w:val="clear" w:color="auto" w:fill="auto"/>
          </w:tcPr>
          <w:p w:rsidR="003B5B67" w:rsidRPr="001D6CBA" w:rsidRDefault="003B5B67" w:rsidP="00651777">
            <w:pPr>
              <w:spacing w:before="0"/>
              <w:jc w:val="left"/>
            </w:pPr>
            <w:r w:rsidRPr="00D7066D">
              <w:rPr>
                <w:b/>
                <w:bCs/>
                <w:lang w:val="en-GB"/>
              </w:rPr>
              <w:t>DM-12/</w:t>
            </w:r>
            <w:r>
              <w:rPr>
                <w:b/>
                <w:bCs/>
                <w:lang w:val="en-GB"/>
              </w:rPr>
              <w:t>1007</w:t>
            </w:r>
          </w:p>
        </w:tc>
        <w:tc>
          <w:tcPr>
            <w:tcW w:w="284" w:type="dxa"/>
            <w:shd w:val="clear" w:color="auto" w:fill="auto"/>
          </w:tcPr>
          <w:p w:rsidR="003B5B67" w:rsidRPr="001D6CBA" w:rsidRDefault="003B5B67" w:rsidP="00651777">
            <w:pPr>
              <w:spacing w:before="0"/>
            </w:pPr>
          </w:p>
        </w:tc>
        <w:tc>
          <w:tcPr>
            <w:tcW w:w="4536" w:type="dxa"/>
            <w:shd w:val="clear" w:color="auto" w:fill="auto"/>
          </w:tcPr>
          <w:p w:rsidR="003B5B67" w:rsidRPr="00AB2E84" w:rsidRDefault="003B5B67" w:rsidP="003B5B67">
            <w:pPr>
              <w:spacing w:before="0" w:line="240" w:lineRule="auto"/>
              <w:jc w:val="left"/>
              <w:rPr>
                <w:b/>
                <w:bCs/>
              </w:rPr>
            </w:pPr>
            <w:r w:rsidRPr="00AB2E84">
              <w:rPr>
                <w:b/>
                <w:bCs/>
              </w:rPr>
              <w:t>Aux:</w:t>
            </w:r>
          </w:p>
          <w:p w:rsidR="003B5B67" w:rsidRPr="001D6CBA" w:rsidRDefault="003B5B67" w:rsidP="003B5B67">
            <w:pPr>
              <w:spacing w:before="0" w:line="240" w:lineRule="auto"/>
              <w:jc w:val="left"/>
            </w:pPr>
            <w:r w:rsidRPr="001D6CBA">
              <w:t>Administrations des Etats Membres de l'UIT de la région Afrique;</w:t>
            </w:r>
          </w:p>
          <w:p w:rsidR="003B5B67" w:rsidRPr="001D6CBA" w:rsidRDefault="003B5B67" w:rsidP="003B5B67">
            <w:pPr>
              <w:spacing w:before="0" w:line="240" w:lineRule="auto"/>
              <w:jc w:val="left"/>
            </w:pPr>
            <w:r w:rsidRPr="001D6CBA">
              <w:t>Membres de Secteur de l'UIT dans la région Afrique;</w:t>
            </w:r>
          </w:p>
          <w:p w:rsidR="003B5B67" w:rsidRPr="001D6CBA" w:rsidRDefault="003B5B67" w:rsidP="003B5B67">
            <w:pPr>
              <w:spacing w:before="0" w:line="240" w:lineRule="auto"/>
              <w:jc w:val="left"/>
            </w:pPr>
            <w:r w:rsidRPr="001D6CBA">
              <w:t>Membres Associés de l'UAT</w:t>
            </w:r>
          </w:p>
        </w:tc>
      </w:tr>
      <w:tr w:rsidR="003B5B67" w:rsidRPr="001D6CBA" w:rsidTr="00651777">
        <w:tc>
          <w:tcPr>
            <w:tcW w:w="1276" w:type="dxa"/>
            <w:shd w:val="clear" w:color="auto" w:fill="auto"/>
          </w:tcPr>
          <w:p w:rsidR="003B5B67" w:rsidRPr="001D6CBA" w:rsidRDefault="003B5B67" w:rsidP="00651777">
            <w:pPr>
              <w:spacing w:before="0"/>
              <w:jc w:val="left"/>
            </w:pPr>
          </w:p>
        </w:tc>
        <w:tc>
          <w:tcPr>
            <w:tcW w:w="3793" w:type="dxa"/>
            <w:shd w:val="clear" w:color="auto" w:fill="auto"/>
          </w:tcPr>
          <w:p w:rsidR="003B5B67" w:rsidRPr="001D6CBA" w:rsidRDefault="003B5B67" w:rsidP="00651777">
            <w:pPr>
              <w:spacing w:before="0"/>
              <w:jc w:val="left"/>
            </w:pPr>
            <w:bookmarkStart w:id="3" w:name="Contact"/>
            <w:bookmarkEnd w:id="3"/>
          </w:p>
        </w:tc>
        <w:tc>
          <w:tcPr>
            <w:tcW w:w="284" w:type="dxa"/>
            <w:shd w:val="clear" w:color="auto" w:fill="auto"/>
          </w:tcPr>
          <w:p w:rsidR="003B5B67" w:rsidRPr="001D6CBA" w:rsidRDefault="003B5B67" w:rsidP="00651777">
            <w:pPr>
              <w:spacing w:before="0"/>
            </w:pPr>
          </w:p>
        </w:tc>
        <w:tc>
          <w:tcPr>
            <w:tcW w:w="4536" w:type="dxa"/>
            <w:shd w:val="clear" w:color="auto" w:fill="auto"/>
          </w:tcPr>
          <w:p w:rsidR="003B5B67" w:rsidRPr="001D6CBA" w:rsidRDefault="003B5B67" w:rsidP="00CC4D09">
            <w:pPr>
              <w:spacing w:before="0" w:line="240" w:lineRule="auto"/>
              <w:jc w:val="left"/>
            </w:pPr>
          </w:p>
        </w:tc>
      </w:tr>
      <w:tr w:rsidR="00854131" w:rsidRPr="001D6CBA" w:rsidTr="00651777">
        <w:tc>
          <w:tcPr>
            <w:tcW w:w="1276" w:type="dxa"/>
            <w:shd w:val="clear" w:color="auto" w:fill="auto"/>
          </w:tcPr>
          <w:p w:rsidR="00854131" w:rsidRPr="001D6CBA" w:rsidRDefault="00854131" w:rsidP="00651777">
            <w:pPr>
              <w:spacing w:before="0"/>
              <w:jc w:val="left"/>
            </w:pPr>
            <w:r w:rsidRPr="001D6CBA">
              <w:t>Contact:</w:t>
            </w:r>
          </w:p>
        </w:tc>
        <w:tc>
          <w:tcPr>
            <w:tcW w:w="3793" w:type="dxa"/>
            <w:shd w:val="clear" w:color="auto" w:fill="auto"/>
          </w:tcPr>
          <w:p w:rsidR="00854131" w:rsidRPr="001D6CBA" w:rsidRDefault="00CC4D09" w:rsidP="00651777">
            <w:pPr>
              <w:spacing w:before="0"/>
              <w:jc w:val="left"/>
            </w:pPr>
            <w:r w:rsidRPr="001D6CBA">
              <w:t>Arthur Levin</w:t>
            </w:r>
          </w:p>
        </w:tc>
        <w:tc>
          <w:tcPr>
            <w:tcW w:w="284" w:type="dxa"/>
            <w:shd w:val="clear" w:color="auto" w:fill="auto"/>
          </w:tcPr>
          <w:p w:rsidR="00854131" w:rsidRPr="001D6CBA" w:rsidRDefault="00854131" w:rsidP="00651777">
            <w:pPr>
              <w:spacing w:before="0"/>
            </w:pPr>
          </w:p>
        </w:tc>
        <w:tc>
          <w:tcPr>
            <w:tcW w:w="4536" w:type="dxa"/>
            <w:vMerge w:val="restart"/>
            <w:shd w:val="clear" w:color="auto" w:fill="auto"/>
          </w:tcPr>
          <w:p w:rsidR="00CC4D09" w:rsidRPr="001D6CBA" w:rsidRDefault="00CC4D09" w:rsidP="00CC4D09">
            <w:pPr>
              <w:spacing w:before="0"/>
              <w:jc w:val="left"/>
            </w:pPr>
            <w:r w:rsidRPr="001D6CBA">
              <w:rPr>
                <w:b/>
                <w:bCs/>
              </w:rPr>
              <w:t>Copie:</w:t>
            </w:r>
            <w:r w:rsidRPr="001D6CBA">
              <w:t xml:space="preserve"> </w:t>
            </w:r>
            <w:r w:rsidRPr="001D6CBA">
              <w:br/>
              <w:t xml:space="preserve">Présidents et </w:t>
            </w:r>
            <w:proofErr w:type="spellStart"/>
            <w:r w:rsidRPr="001D6CBA">
              <w:t>Vice-Présidents</w:t>
            </w:r>
            <w:proofErr w:type="spellEnd"/>
            <w:r w:rsidRPr="001D6CBA">
              <w:t xml:space="preserve"> des Commissions d</w:t>
            </w:r>
            <w:r w:rsidR="00326D95" w:rsidRPr="001D6CBA">
              <w:t>'</w:t>
            </w:r>
            <w:r w:rsidRPr="001D6CBA">
              <w:t>études de l</w:t>
            </w:r>
            <w:r w:rsidR="00326D95" w:rsidRPr="001D6CBA">
              <w:t>'</w:t>
            </w:r>
            <w:r w:rsidRPr="001D6CBA">
              <w:t>UIT-T;</w:t>
            </w:r>
            <w:r w:rsidRPr="001D6CBA">
              <w:br/>
              <w:t>Directeurs du Bureau des radiocommunications, du Bureau de la normalisation des télécommunications et du Bureau de développement des télécommunications;</w:t>
            </w:r>
            <w:r w:rsidRPr="001D6CBA">
              <w:br/>
              <w:t xml:space="preserve">Mission permanente de la République </w:t>
            </w:r>
            <w:proofErr w:type="spellStart"/>
            <w:r w:rsidRPr="001D6CBA">
              <w:t>sudafricaine</w:t>
            </w:r>
            <w:proofErr w:type="spellEnd"/>
            <w:r w:rsidRPr="001D6CBA">
              <w:t xml:space="preserve"> à Genève</w:t>
            </w:r>
          </w:p>
        </w:tc>
      </w:tr>
      <w:tr w:rsidR="00854131" w:rsidRPr="001D6CBA" w:rsidTr="00651777">
        <w:tc>
          <w:tcPr>
            <w:tcW w:w="1276" w:type="dxa"/>
            <w:shd w:val="clear" w:color="auto" w:fill="auto"/>
          </w:tcPr>
          <w:p w:rsidR="00854131" w:rsidRPr="001D6CBA" w:rsidRDefault="00854131" w:rsidP="00276B8B">
            <w:pPr>
              <w:spacing w:before="0"/>
              <w:jc w:val="left"/>
            </w:pPr>
            <w:r w:rsidRPr="001D6CBA">
              <w:t>T</w:t>
            </w:r>
            <w:r w:rsidR="00276B8B" w:rsidRPr="001D6CBA">
              <w:t>élé</w:t>
            </w:r>
            <w:r w:rsidRPr="001D6CBA">
              <w:t>phone:</w:t>
            </w:r>
          </w:p>
        </w:tc>
        <w:tc>
          <w:tcPr>
            <w:tcW w:w="3793" w:type="dxa"/>
            <w:shd w:val="clear" w:color="auto" w:fill="auto"/>
          </w:tcPr>
          <w:p w:rsidR="00854131" w:rsidRPr="001D6CBA" w:rsidRDefault="00CC4D09" w:rsidP="00651777">
            <w:pPr>
              <w:spacing w:before="0"/>
              <w:jc w:val="left"/>
            </w:pPr>
            <w:r w:rsidRPr="001D6CBA">
              <w:t>+41 22 730 6113</w:t>
            </w:r>
          </w:p>
        </w:tc>
        <w:tc>
          <w:tcPr>
            <w:tcW w:w="284" w:type="dxa"/>
            <w:shd w:val="clear" w:color="auto" w:fill="auto"/>
          </w:tcPr>
          <w:p w:rsidR="00854131" w:rsidRPr="001D6CBA" w:rsidRDefault="00854131" w:rsidP="00651777">
            <w:pPr>
              <w:spacing w:before="0"/>
            </w:pPr>
          </w:p>
        </w:tc>
        <w:tc>
          <w:tcPr>
            <w:tcW w:w="4536" w:type="dxa"/>
            <w:vMerge/>
            <w:shd w:val="clear" w:color="auto" w:fill="auto"/>
          </w:tcPr>
          <w:p w:rsidR="00854131" w:rsidRPr="001D6CBA" w:rsidRDefault="00854131" w:rsidP="00651777">
            <w:pPr>
              <w:spacing w:before="0"/>
            </w:pPr>
          </w:p>
        </w:tc>
      </w:tr>
      <w:tr w:rsidR="00854131" w:rsidRPr="001D6CBA" w:rsidTr="00197324">
        <w:tc>
          <w:tcPr>
            <w:tcW w:w="1276" w:type="dxa"/>
            <w:shd w:val="clear" w:color="auto" w:fill="auto"/>
          </w:tcPr>
          <w:p w:rsidR="00854131" w:rsidRPr="001D6CBA" w:rsidRDefault="00854131" w:rsidP="00276B8B">
            <w:pPr>
              <w:spacing w:before="0"/>
              <w:jc w:val="left"/>
            </w:pPr>
            <w:r w:rsidRPr="001D6CBA">
              <w:t>T</w:t>
            </w:r>
            <w:r w:rsidR="00276B8B" w:rsidRPr="001D6CBA">
              <w:t>élé</w:t>
            </w:r>
            <w:r w:rsidRPr="001D6CBA">
              <w:t>fax:</w:t>
            </w:r>
          </w:p>
        </w:tc>
        <w:tc>
          <w:tcPr>
            <w:tcW w:w="3793" w:type="dxa"/>
            <w:shd w:val="clear" w:color="auto" w:fill="auto"/>
          </w:tcPr>
          <w:p w:rsidR="00854131" w:rsidRPr="001D6CBA" w:rsidRDefault="00CC4D09" w:rsidP="00651777">
            <w:pPr>
              <w:spacing w:before="0"/>
              <w:jc w:val="left"/>
            </w:pPr>
            <w:r w:rsidRPr="001D6CBA">
              <w:t>+41 22 730 5853</w:t>
            </w:r>
          </w:p>
        </w:tc>
        <w:tc>
          <w:tcPr>
            <w:tcW w:w="284" w:type="dxa"/>
            <w:shd w:val="clear" w:color="auto" w:fill="auto"/>
          </w:tcPr>
          <w:p w:rsidR="00854131" w:rsidRPr="001D6CBA" w:rsidRDefault="00854131" w:rsidP="00651777">
            <w:pPr>
              <w:spacing w:before="0"/>
            </w:pPr>
          </w:p>
        </w:tc>
        <w:tc>
          <w:tcPr>
            <w:tcW w:w="4536" w:type="dxa"/>
            <w:vMerge/>
            <w:shd w:val="clear" w:color="auto" w:fill="auto"/>
          </w:tcPr>
          <w:p w:rsidR="00854131" w:rsidRPr="001D6CBA" w:rsidRDefault="00854131" w:rsidP="00651777">
            <w:pPr>
              <w:spacing w:before="0"/>
            </w:pPr>
          </w:p>
        </w:tc>
      </w:tr>
      <w:tr w:rsidR="00854131" w:rsidRPr="00AF046F" w:rsidTr="00651777">
        <w:tc>
          <w:tcPr>
            <w:tcW w:w="1276" w:type="dxa"/>
            <w:shd w:val="clear" w:color="auto" w:fill="auto"/>
          </w:tcPr>
          <w:p w:rsidR="00854131" w:rsidRPr="001D6CBA" w:rsidRDefault="00276B8B" w:rsidP="00276B8B">
            <w:pPr>
              <w:spacing w:before="0"/>
              <w:jc w:val="left"/>
            </w:pPr>
            <w:r w:rsidRPr="001D6CBA">
              <w:t>Courriel</w:t>
            </w:r>
            <w:r w:rsidR="00854131" w:rsidRPr="001D6CBA">
              <w:t>:</w:t>
            </w:r>
          </w:p>
          <w:p w:rsidR="00A7534F" w:rsidRPr="001D6CBA" w:rsidRDefault="00A7534F" w:rsidP="00276B8B">
            <w:pPr>
              <w:spacing w:before="0"/>
              <w:jc w:val="left"/>
            </w:pPr>
          </w:p>
          <w:p w:rsidR="00A7534F" w:rsidRPr="001D6CBA" w:rsidRDefault="00A7534F" w:rsidP="00276B8B">
            <w:pPr>
              <w:spacing w:before="0"/>
              <w:jc w:val="left"/>
            </w:pPr>
            <w:r w:rsidRPr="001D6CBA">
              <w:t>Contact:</w:t>
            </w:r>
            <w:r w:rsidRPr="001D6CBA">
              <w:br/>
            </w:r>
            <w:r w:rsidRPr="001D6CBA">
              <w:br/>
            </w:r>
            <w:r w:rsidRPr="001D6CBA">
              <w:br/>
            </w:r>
            <w:r w:rsidRPr="001D6CBA">
              <w:br/>
              <w:t>Téléphone:</w:t>
            </w:r>
          </w:p>
          <w:p w:rsidR="00A7534F" w:rsidRPr="001D6CBA" w:rsidRDefault="00A7534F" w:rsidP="00276B8B">
            <w:pPr>
              <w:spacing w:before="0"/>
              <w:jc w:val="left"/>
            </w:pPr>
            <w:r w:rsidRPr="001D6CBA">
              <w:t>Téléfax:</w:t>
            </w:r>
          </w:p>
          <w:p w:rsidR="00A7534F" w:rsidRPr="001D6CBA" w:rsidRDefault="00A7534F" w:rsidP="00276B8B">
            <w:pPr>
              <w:spacing w:before="0"/>
              <w:jc w:val="left"/>
            </w:pPr>
            <w:r w:rsidRPr="001D6CBA">
              <w:t>Courriel:</w:t>
            </w:r>
          </w:p>
          <w:p w:rsidR="00A7534F" w:rsidRPr="001D6CBA" w:rsidRDefault="00A7534F" w:rsidP="00276B8B">
            <w:pPr>
              <w:spacing w:before="0"/>
              <w:jc w:val="left"/>
            </w:pPr>
          </w:p>
          <w:p w:rsidR="00A7534F" w:rsidRPr="001D6CBA" w:rsidRDefault="00A7534F" w:rsidP="00276B8B">
            <w:pPr>
              <w:spacing w:before="0"/>
              <w:jc w:val="left"/>
            </w:pPr>
            <w:r w:rsidRPr="001D6CBA">
              <w:t>Contact UAT:</w:t>
            </w:r>
            <w:r w:rsidR="00693DDA" w:rsidRPr="001D6CBA">
              <w:t xml:space="preserve"> </w:t>
            </w:r>
          </w:p>
        </w:tc>
        <w:tc>
          <w:tcPr>
            <w:tcW w:w="3793" w:type="dxa"/>
            <w:shd w:val="clear" w:color="auto" w:fill="auto"/>
          </w:tcPr>
          <w:p w:rsidR="00A7534F" w:rsidRPr="001D6CBA" w:rsidRDefault="00BF5478" w:rsidP="003937A1">
            <w:pPr>
              <w:spacing w:before="0"/>
              <w:jc w:val="left"/>
              <w:rPr>
                <w:rStyle w:val="Hyperlink"/>
              </w:rPr>
            </w:pPr>
            <w:hyperlink r:id="rId8" w:history="1">
              <w:r w:rsidR="003937A1" w:rsidRPr="00D0531D">
                <w:rPr>
                  <w:rStyle w:val="Hyperlink"/>
                </w:rPr>
                <w:t>tsbworkshops@itu.int</w:t>
              </w:r>
            </w:hyperlink>
          </w:p>
          <w:p w:rsidR="00A7534F" w:rsidRPr="001D6CBA" w:rsidRDefault="00A7534F" w:rsidP="00A7534F">
            <w:pPr>
              <w:spacing w:before="0"/>
              <w:jc w:val="left"/>
              <w:rPr>
                <w:rStyle w:val="Hyperlink"/>
              </w:rPr>
            </w:pPr>
          </w:p>
          <w:p w:rsidR="00A7534F" w:rsidRPr="001D6CBA" w:rsidRDefault="00A7534F" w:rsidP="00A7534F">
            <w:pPr>
              <w:spacing w:before="0" w:line="240" w:lineRule="auto"/>
              <w:jc w:val="left"/>
            </w:pPr>
            <w:r w:rsidRPr="001D6CBA">
              <w:t xml:space="preserve">Andrew </w:t>
            </w:r>
            <w:proofErr w:type="spellStart"/>
            <w:r w:rsidRPr="001D6CBA">
              <w:t>Rugege</w:t>
            </w:r>
            <w:proofErr w:type="spellEnd"/>
          </w:p>
          <w:p w:rsidR="00A7534F" w:rsidRPr="001D6CBA" w:rsidRDefault="00A7534F" w:rsidP="00A7534F">
            <w:pPr>
              <w:spacing w:before="0" w:line="240" w:lineRule="auto"/>
              <w:jc w:val="left"/>
            </w:pPr>
            <w:r w:rsidRPr="001D6CBA">
              <w:t>Directeur régional</w:t>
            </w:r>
          </w:p>
          <w:p w:rsidR="00A7534F" w:rsidRPr="001D6CBA" w:rsidRDefault="00A7534F" w:rsidP="00A7534F">
            <w:pPr>
              <w:spacing w:before="0"/>
              <w:jc w:val="left"/>
            </w:pPr>
            <w:r w:rsidRPr="001D6CBA">
              <w:t>Bureau régional de l</w:t>
            </w:r>
            <w:r w:rsidR="00326D95" w:rsidRPr="001D6CBA">
              <w:t>'</w:t>
            </w:r>
            <w:r w:rsidRPr="001D6CBA">
              <w:t xml:space="preserve">UIT, </w:t>
            </w:r>
            <w:r w:rsidRPr="001D6CBA">
              <w:br/>
            </w:r>
            <w:proofErr w:type="spellStart"/>
            <w:r w:rsidRPr="001D6CBA">
              <w:t>Addis</w:t>
            </w:r>
            <w:proofErr w:type="spellEnd"/>
            <w:r w:rsidRPr="001D6CBA">
              <w:t xml:space="preserve"> </w:t>
            </w:r>
            <w:proofErr w:type="spellStart"/>
            <w:r w:rsidRPr="001D6CBA">
              <w:t>Abeba</w:t>
            </w:r>
            <w:proofErr w:type="spellEnd"/>
          </w:p>
          <w:p w:rsidR="00A7534F" w:rsidRPr="001D6CBA" w:rsidRDefault="00A7534F" w:rsidP="00A7534F">
            <w:pPr>
              <w:spacing w:before="0"/>
              <w:jc w:val="left"/>
            </w:pPr>
            <w:r w:rsidRPr="001D6CBA">
              <w:t>+251 11 551 4977</w:t>
            </w:r>
          </w:p>
          <w:p w:rsidR="00A7534F" w:rsidRPr="001D6CBA" w:rsidRDefault="00A7534F" w:rsidP="00A7534F">
            <w:pPr>
              <w:spacing w:before="0"/>
              <w:jc w:val="left"/>
            </w:pPr>
            <w:r w:rsidRPr="001D6CBA">
              <w:t>+251 11 551 7299</w:t>
            </w:r>
          </w:p>
          <w:p w:rsidR="00A7534F" w:rsidRPr="001D6CBA" w:rsidRDefault="00BF5478" w:rsidP="00A7534F">
            <w:pPr>
              <w:spacing w:before="0"/>
              <w:jc w:val="left"/>
              <w:rPr>
                <w:rStyle w:val="Hyperlink"/>
              </w:rPr>
            </w:pPr>
            <w:hyperlink r:id="rId9" w:history="1">
              <w:r w:rsidR="00A7534F" w:rsidRPr="001D6CBA">
                <w:rPr>
                  <w:rStyle w:val="Hyperlink"/>
                </w:rPr>
                <w:t>andrew.rugege@itu.int</w:t>
              </w:r>
            </w:hyperlink>
          </w:p>
          <w:p w:rsidR="00A7534F" w:rsidRPr="001D6CBA" w:rsidRDefault="00A7534F" w:rsidP="00A7534F">
            <w:pPr>
              <w:spacing w:before="0"/>
              <w:jc w:val="left"/>
              <w:rPr>
                <w:rStyle w:val="Hyperlink"/>
              </w:rPr>
            </w:pPr>
          </w:p>
          <w:p w:rsidR="00A7534F" w:rsidRPr="00CB117A" w:rsidRDefault="00BF5478" w:rsidP="00A7534F">
            <w:pPr>
              <w:spacing w:before="0"/>
              <w:jc w:val="left"/>
            </w:pPr>
            <w:hyperlink r:id="rId10" w:history="1">
              <w:r w:rsidR="00A7534F" w:rsidRPr="00CB117A">
                <w:rPr>
                  <w:rStyle w:val="Hyperlink"/>
                </w:rPr>
                <w:t>sg@atu-uat.org</w:t>
              </w:r>
            </w:hyperlink>
            <w:r w:rsidR="00A7534F" w:rsidRPr="00CB117A">
              <w:t>;</w:t>
            </w:r>
          </w:p>
          <w:p w:rsidR="00A7534F" w:rsidRPr="00936F74" w:rsidRDefault="00A7534F" w:rsidP="00CB117A">
            <w:pPr>
              <w:spacing w:before="0"/>
              <w:jc w:val="left"/>
              <w:rPr>
                <w:color w:val="0000FF"/>
                <w:u w:val="single"/>
                <w:lang w:val="es-ES_tradnl"/>
              </w:rPr>
            </w:pPr>
            <w:r w:rsidRPr="00CB117A">
              <w:rPr>
                <w:lang w:val="es-ES_tradnl"/>
              </w:rPr>
              <w:t xml:space="preserve">Alice </w:t>
            </w:r>
            <w:proofErr w:type="spellStart"/>
            <w:r w:rsidRPr="00CB117A">
              <w:rPr>
                <w:lang w:val="es-ES_tradnl"/>
              </w:rPr>
              <w:t>Koech</w:t>
            </w:r>
            <w:proofErr w:type="spellEnd"/>
            <w:r w:rsidR="00CB117A">
              <w:rPr>
                <w:lang w:val="es-ES_tradnl"/>
              </w:rPr>
              <w:br/>
            </w:r>
            <w:hyperlink r:id="rId11" w:history="1">
              <w:r w:rsidRPr="00936F74">
                <w:rPr>
                  <w:rStyle w:val="Hyperlink"/>
                  <w:lang w:val="es-ES_tradnl"/>
                </w:rPr>
                <w:t>a.koech@atu-uat.org</w:t>
              </w:r>
            </w:hyperlink>
          </w:p>
        </w:tc>
        <w:tc>
          <w:tcPr>
            <w:tcW w:w="284" w:type="dxa"/>
            <w:shd w:val="clear" w:color="auto" w:fill="auto"/>
          </w:tcPr>
          <w:p w:rsidR="00A7534F" w:rsidRPr="00936F74" w:rsidRDefault="00A7534F" w:rsidP="00651777">
            <w:pPr>
              <w:spacing w:before="0"/>
              <w:rPr>
                <w:lang w:val="es-ES_tradnl"/>
              </w:rPr>
            </w:pPr>
          </w:p>
          <w:p w:rsidR="00A7534F" w:rsidRPr="00936F74" w:rsidRDefault="00A7534F" w:rsidP="00651777">
            <w:pPr>
              <w:spacing w:before="0"/>
              <w:rPr>
                <w:lang w:val="es-ES_tradnl"/>
              </w:rPr>
            </w:pPr>
          </w:p>
        </w:tc>
        <w:tc>
          <w:tcPr>
            <w:tcW w:w="4536" w:type="dxa"/>
            <w:vMerge/>
            <w:shd w:val="clear" w:color="auto" w:fill="auto"/>
          </w:tcPr>
          <w:p w:rsidR="00854131" w:rsidRPr="00936F74" w:rsidRDefault="00854131" w:rsidP="00651777">
            <w:pPr>
              <w:spacing w:before="0"/>
              <w:rPr>
                <w:lang w:val="es-ES_tradnl"/>
              </w:rPr>
            </w:pPr>
          </w:p>
        </w:tc>
      </w:tr>
      <w:tr w:rsidR="00EA15B3" w:rsidRPr="00AF046F" w:rsidTr="00EA15B3">
        <w:tc>
          <w:tcPr>
            <w:tcW w:w="9889" w:type="dxa"/>
            <w:gridSpan w:val="4"/>
            <w:shd w:val="clear" w:color="auto" w:fill="auto"/>
          </w:tcPr>
          <w:p w:rsidR="00EA15B3" w:rsidRPr="00936F74" w:rsidRDefault="00EA15B3" w:rsidP="00EA15B3">
            <w:pPr>
              <w:rPr>
                <w:lang w:val="es-ES_tradnl"/>
              </w:rPr>
            </w:pPr>
          </w:p>
        </w:tc>
      </w:tr>
      <w:tr w:rsidR="00EA15B3" w:rsidRPr="001D6CBA" w:rsidTr="00651777">
        <w:tc>
          <w:tcPr>
            <w:tcW w:w="1276" w:type="dxa"/>
            <w:shd w:val="clear" w:color="auto" w:fill="auto"/>
          </w:tcPr>
          <w:p w:rsidR="00EA15B3" w:rsidRPr="001D6CBA" w:rsidRDefault="00276B8B" w:rsidP="00651777">
            <w:pPr>
              <w:jc w:val="left"/>
            </w:pPr>
            <w:r w:rsidRPr="001D6CBA">
              <w:t>Sujet</w:t>
            </w:r>
            <w:r w:rsidR="00EA15B3" w:rsidRPr="001D6CBA">
              <w:t>:</w:t>
            </w:r>
          </w:p>
        </w:tc>
        <w:tc>
          <w:tcPr>
            <w:tcW w:w="8613" w:type="dxa"/>
            <w:gridSpan w:val="3"/>
            <w:shd w:val="clear" w:color="auto" w:fill="auto"/>
          </w:tcPr>
          <w:p w:rsidR="00EA15B3" w:rsidRPr="001D6CBA" w:rsidRDefault="00CC4D09" w:rsidP="003937A1">
            <w:pPr>
              <w:jc w:val="left"/>
            </w:pPr>
            <w:r w:rsidRPr="001D6CBA">
              <w:rPr>
                <w:b/>
                <w:bCs/>
                <w:spacing w:val="6"/>
              </w:rPr>
              <w:t>Deuxième Réunion préparatoire à l</w:t>
            </w:r>
            <w:r w:rsidR="00326D95" w:rsidRPr="001D6CBA">
              <w:rPr>
                <w:b/>
                <w:bCs/>
                <w:spacing w:val="6"/>
              </w:rPr>
              <w:t>'</w:t>
            </w:r>
            <w:r w:rsidRPr="001D6CBA">
              <w:rPr>
                <w:b/>
                <w:bCs/>
                <w:spacing w:val="6"/>
              </w:rPr>
              <w:t xml:space="preserve">Assemblée mondiale de normalisation des télécommunications (AMNT-12) et Réunion préparatoire à la Conférence mondiale des télécommunications internationales (CMTI-12) pour la région Afrique, </w:t>
            </w:r>
            <w:r w:rsidR="00133313" w:rsidRPr="001D6CBA">
              <w:rPr>
                <w:b/>
                <w:bCs/>
                <w:spacing w:val="6"/>
              </w:rPr>
              <w:br/>
            </w:r>
            <w:r w:rsidRPr="001D6CBA">
              <w:rPr>
                <w:b/>
                <w:bCs/>
                <w:spacing w:val="6"/>
              </w:rPr>
              <w:t xml:space="preserve">Durban, République </w:t>
            </w:r>
            <w:proofErr w:type="spellStart"/>
            <w:r w:rsidRPr="001D6CBA">
              <w:rPr>
                <w:b/>
                <w:bCs/>
                <w:spacing w:val="6"/>
              </w:rPr>
              <w:t>sudafricaine</w:t>
            </w:r>
            <w:proofErr w:type="spellEnd"/>
            <w:r w:rsidRPr="001D6CBA">
              <w:rPr>
                <w:b/>
                <w:bCs/>
                <w:spacing w:val="6"/>
              </w:rPr>
              <w:t>, 21-24 mai 2012</w:t>
            </w:r>
          </w:p>
        </w:tc>
      </w:tr>
    </w:tbl>
    <w:p w:rsidR="00651777" w:rsidRPr="001D6CBA" w:rsidRDefault="004E34CE">
      <w:r w:rsidRPr="001D6CBA">
        <w:t>Madame, Monsieur,</w:t>
      </w:r>
    </w:p>
    <w:p w:rsidR="00CC4D09" w:rsidRPr="001D6CBA" w:rsidRDefault="00CC4D09" w:rsidP="009C4C68">
      <w:pPr>
        <w:jc w:val="left"/>
      </w:pPr>
      <w:r w:rsidRPr="001D6CBA">
        <w:rPr>
          <w:bCs/>
        </w:rPr>
        <w:t>1</w:t>
      </w:r>
      <w:r w:rsidRPr="001D6CBA">
        <w:tab/>
        <w:t>Par la présente lettre, l</w:t>
      </w:r>
      <w:r w:rsidR="00326D95" w:rsidRPr="001D6CBA">
        <w:t>'</w:t>
      </w:r>
      <w:r w:rsidRPr="001D6CBA">
        <w:t>UIT a l</w:t>
      </w:r>
      <w:r w:rsidR="00326D95" w:rsidRPr="001D6CBA">
        <w:t>'</w:t>
      </w:r>
      <w:r w:rsidRPr="001D6CBA">
        <w:t>honneur d</w:t>
      </w:r>
      <w:r w:rsidR="00326D95" w:rsidRPr="001D6CBA">
        <w:t>'</w:t>
      </w:r>
      <w:r w:rsidRPr="001D6CBA">
        <w:t>inviter votre administration ou votre organisation à assister à la Réunion préparatoire à l</w:t>
      </w:r>
      <w:r w:rsidR="00326D95" w:rsidRPr="001D6CBA">
        <w:t>'</w:t>
      </w:r>
      <w:r w:rsidRPr="001D6CBA">
        <w:t>Assemblée mondiale de normalisation des télécommunications (AMNT-12) ainsi qu</w:t>
      </w:r>
      <w:r w:rsidR="00326D95" w:rsidRPr="001D6CBA">
        <w:t>'</w:t>
      </w:r>
      <w:r w:rsidRPr="001D6CBA">
        <w:t xml:space="preserve">à la Réunion préparatoire à la Conférence mondiale des télécommunications internationales (CMTI-12) pour la région Afrique, qui se tiendront à Durban (République </w:t>
      </w:r>
      <w:proofErr w:type="spellStart"/>
      <w:r w:rsidRPr="001D6CBA">
        <w:t>sudafricaine</w:t>
      </w:r>
      <w:proofErr w:type="spellEnd"/>
      <w:r w:rsidRPr="001D6CBA">
        <w:t>), du</w:t>
      </w:r>
      <w:r w:rsidR="009C4C68">
        <w:t> </w:t>
      </w:r>
      <w:r w:rsidRPr="001D6CBA">
        <w:t>21 au 24 mai</w:t>
      </w:r>
      <w:r w:rsidR="00D84C72" w:rsidRPr="001D6CBA">
        <w:t> </w:t>
      </w:r>
      <w:r w:rsidRPr="001D6CBA">
        <w:t>2012.</w:t>
      </w:r>
    </w:p>
    <w:p w:rsidR="00CC4D09" w:rsidRPr="001D6CBA" w:rsidRDefault="00CC4D09" w:rsidP="00FC000D">
      <w:pPr>
        <w:jc w:val="left"/>
      </w:pPr>
      <w:r w:rsidRPr="001D6CBA">
        <w:t>2</w:t>
      </w:r>
      <w:r w:rsidRPr="001D6CBA">
        <w:tab/>
        <w:t>Ces réunions</w:t>
      </w:r>
      <w:r w:rsidR="00693DDA" w:rsidRPr="001D6CBA">
        <w:t xml:space="preserve"> </w:t>
      </w:r>
      <w:r w:rsidRPr="001D6CBA">
        <w:t>sont organisées conjointement par l</w:t>
      </w:r>
      <w:r w:rsidR="00326D95" w:rsidRPr="001D6CBA">
        <w:t>'</w:t>
      </w:r>
      <w:r w:rsidRPr="001D6CBA">
        <w:t>UIT et par l</w:t>
      </w:r>
      <w:r w:rsidR="00326D95" w:rsidRPr="001D6CBA">
        <w:t>'</w:t>
      </w:r>
      <w:r w:rsidRPr="001D6CBA">
        <w:t xml:space="preserve">Union africaine des télécommunications (UAT). Le Gouvernement de la République </w:t>
      </w:r>
      <w:proofErr w:type="spellStart"/>
      <w:r w:rsidRPr="001D6CBA">
        <w:t>sudafricaine</w:t>
      </w:r>
      <w:proofErr w:type="spellEnd"/>
      <w:r w:rsidRPr="001D6CBA">
        <w:t xml:space="preserve"> accueille ces réunions, par l</w:t>
      </w:r>
      <w:r w:rsidR="00326D95" w:rsidRPr="001D6CBA">
        <w:t>'</w:t>
      </w:r>
      <w:r w:rsidRPr="001D6CBA">
        <w:t xml:space="preserve">intermédiaire de son Département des communications (DOC). Les réunions auront lieu au </w:t>
      </w:r>
      <w:proofErr w:type="spellStart"/>
      <w:r w:rsidRPr="001D6CBA">
        <w:t>Coastlands</w:t>
      </w:r>
      <w:proofErr w:type="spellEnd"/>
      <w:r w:rsidRPr="001D6CBA">
        <w:t xml:space="preserve"> </w:t>
      </w:r>
      <w:proofErr w:type="spellStart"/>
      <w:r w:rsidRPr="001D6CBA">
        <w:t>Umhlanga</w:t>
      </w:r>
      <w:proofErr w:type="spellEnd"/>
      <w:r w:rsidRPr="001D6CBA">
        <w:t xml:space="preserve"> </w:t>
      </w:r>
      <w:proofErr w:type="spellStart"/>
      <w:r w:rsidRPr="001D6CBA">
        <w:t>Hotel</w:t>
      </w:r>
      <w:proofErr w:type="spellEnd"/>
      <w:r w:rsidRPr="001D6CBA">
        <w:t xml:space="preserve"> &amp; Convention Centre de Durban (République </w:t>
      </w:r>
      <w:proofErr w:type="spellStart"/>
      <w:r w:rsidRPr="001D6CBA">
        <w:t>sudafricaine</w:t>
      </w:r>
      <w:proofErr w:type="spellEnd"/>
      <w:r w:rsidRPr="001D6CBA">
        <w:t>). L</w:t>
      </w:r>
      <w:r w:rsidR="00326D95" w:rsidRPr="001D6CBA">
        <w:t>'</w:t>
      </w:r>
      <w:r w:rsidRPr="001D6CBA">
        <w:t>UIT y sera représentée par Malcolm Johnson, Directeur du Bureau de la normalisation des télécommunications et l</w:t>
      </w:r>
      <w:r w:rsidR="00326D95" w:rsidRPr="001D6CBA">
        <w:t>'</w:t>
      </w:r>
      <w:r w:rsidRPr="001D6CBA">
        <w:t xml:space="preserve">UAT, par </w:t>
      </w:r>
      <w:proofErr w:type="spellStart"/>
      <w:r w:rsidRPr="001D6CBA">
        <w:t>Abdoulkarim</w:t>
      </w:r>
      <w:proofErr w:type="spellEnd"/>
      <w:r w:rsidRPr="001D6CBA">
        <w:t xml:space="preserve"> </w:t>
      </w:r>
      <w:proofErr w:type="spellStart"/>
      <w:r w:rsidRPr="001D6CBA">
        <w:t>Soumaila</w:t>
      </w:r>
      <w:proofErr w:type="spellEnd"/>
      <w:r w:rsidRPr="001D6CBA">
        <w:t>, Secrétaire général.</w:t>
      </w:r>
    </w:p>
    <w:p w:rsidR="00CC4D09" w:rsidRPr="001D6CBA" w:rsidRDefault="00CC4D09" w:rsidP="00FC000D">
      <w:pPr>
        <w:jc w:val="left"/>
      </w:pPr>
      <w:r w:rsidRPr="001D6CBA">
        <w:lastRenderedPageBreak/>
        <w:t>3</w:t>
      </w:r>
      <w:r w:rsidRPr="001D6CBA">
        <w:tab/>
        <w:t>La participation à la réunion préparatoire à l</w:t>
      </w:r>
      <w:r w:rsidR="00326D95" w:rsidRPr="001D6CBA">
        <w:t>'</w:t>
      </w:r>
      <w:r w:rsidRPr="001D6CBA">
        <w:t xml:space="preserve">AMNT-12 est gratuite et </w:t>
      </w:r>
      <w:r w:rsidRPr="001D6CBA">
        <w:rPr>
          <w:b/>
          <w:bCs/>
        </w:rPr>
        <w:t>limitée</w:t>
      </w:r>
      <w:r w:rsidRPr="001D6CBA">
        <w:t xml:space="preserve"> aux Etats Membres de l</w:t>
      </w:r>
      <w:r w:rsidR="00326D95" w:rsidRPr="001D6CBA">
        <w:t>'</w:t>
      </w:r>
      <w:r w:rsidRPr="001D6CBA">
        <w:t>UIT et aux Membres du Secteur UIT-T dans la région Afrique ainsi qu</w:t>
      </w:r>
      <w:r w:rsidR="00326D95" w:rsidRPr="001D6CBA">
        <w:t>'</w:t>
      </w:r>
      <w:r w:rsidRPr="001D6CBA">
        <w:t>aux représentants d</w:t>
      </w:r>
      <w:r w:rsidR="00326D95" w:rsidRPr="001D6CBA">
        <w:t>'</w:t>
      </w:r>
      <w:r w:rsidRPr="001D6CBA">
        <w:t>autres organisations régionales</w:t>
      </w:r>
      <w:r w:rsidR="00D84C72" w:rsidRPr="001D6CBA">
        <w:t>.</w:t>
      </w:r>
    </w:p>
    <w:p w:rsidR="00CC4D09" w:rsidRPr="001D6CBA" w:rsidRDefault="00CC4D09" w:rsidP="00FC000D">
      <w:pPr>
        <w:jc w:val="left"/>
      </w:pPr>
      <w:r w:rsidRPr="001D6CBA">
        <w:t>4</w:t>
      </w:r>
      <w:r w:rsidRPr="001D6CBA">
        <w:tab/>
        <w:t xml:space="preserve">La participation à la réunion préparatoire à la CMTI-12 est gratuite et </w:t>
      </w:r>
      <w:r w:rsidRPr="001D6CBA">
        <w:rPr>
          <w:b/>
          <w:bCs/>
        </w:rPr>
        <w:t>limitée</w:t>
      </w:r>
      <w:r w:rsidRPr="001D6CBA">
        <w:t xml:space="preserve"> aux Etats Membres de l</w:t>
      </w:r>
      <w:r w:rsidR="00326D95" w:rsidRPr="001D6CBA">
        <w:t>'</w:t>
      </w:r>
      <w:r w:rsidRPr="001D6CBA">
        <w:t>UIT et aux Membres de Secteur de la région Afrique ainsi qu</w:t>
      </w:r>
      <w:r w:rsidR="00326D95" w:rsidRPr="001D6CBA">
        <w:t>'</w:t>
      </w:r>
      <w:r w:rsidRPr="001D6CBA">
        <w:t>aux représentants d</w:t>
      </w:r>
      <w:r w:rsidR="00326D95" w:rsidRPr="001D6CBA">
        <w:t>'</w:t>
      </w:r>
      <w:r w:rsidRPr="001D6CBA">
        <w:t>autres organisations régionales.</w:t>
      </w:r>
    </w:p>
    <w:p w:rsidR="00CC4D09" w:rsidRPr="001D6CBA" w:rsidRDefault="00CC4D09" w:rsidP="00FC000D">
      <w:pPr>
        <w:jc w:val="left"/>
      </w:pPr>
      <w:r w:rsidRPr="001D6CBA">
        <w:t>5</w:t>
      </w:r>
      <w:r w:rsidRPr="001D6CBA">
        <w:tab/>
        <w:t>L</w:t>
      </w:r>
      <w:r w:rsidR="00326D95" w:rsidRPr="001D6CBA">
        <w:t>'</w:t>
      </w:r>
      <w:r w:rsidRPr="001D6CBA">
        <w:t>Assemblée mondiale de normalisation des télécommunications (AMNT-12) se tiendra à Dubaï (Emirats arabes unis) du 20 au 29 novembre</w:t>
      </w:r>
      <w:r w:rsidR="00D84C72" w:rsidRPr="001D6CBA">
        <w:t> </w:t>
      </w:r>
      <w:r w:rsidRPr="001D6CBA">
        <w:t>2012 et sera précédée du Colloque mondial sur la normalisation (GSS-12), qui aura lieu le 19</w:t>
      </w:r>
      <w:r w:rsidR="00D84C72" w:rsidRPr="001D6CBA">
        <w:t> </w:t>
      </w:r>
      <w:r w:rsidR="003937A1">
        <w:t>novembre</w:t>
      </w:r>
      <w:r w:rsidRPr="001D6CBA">
        <w:t>. La Réunion préparatoire à l</w:t>
      </w:r>
      <w:r w:rsidR="00326D95" w:rsidRPr="001D6CBA">
        <w:t>'</w:t>
      </w:r>
      <w:r w:rsidRPr="001D6CBA">
        <w:t>AMNT-12 pour la région Afrique, qui se tiendra les 21 et 22 mai</w:t>
      </w:r>
      <w:r w:rsidR="00D84C72" w:rsidRPr="001D6CBA">
        <w:t> </w:t>
      </w:r>
      <w:r w:rsidRPr="001D6CBA">
        <w:t>2012, donnera des informations sur l</w:t>
      </w:r>
      <w:r w:rsidR="00326D95" w:rsidRPr="001D6CBA">
        <w:t>'</w:t>
      </w:r>
      <w:r w:rsidRPr="001D6CBA">
        <w:t>AMNT-12 et aura pour objectif de coordonner les vues des pays de la région sur des questions dont on estime qu</w:t>
      </w:r>
      <w:r w:rsidR="00326D95" w:rsidRPr="001D6CBA">
        <w:t>'</w:t>
      </w:r>
      <w:r w:rsidRPr="001D6CBA">
        <w:t>elles peuvent être synthétisées en des propositions régionales qui seront soumises comme telles à l</w:t>
      </w:r>
      <w:r w:rsidR="00326D95" w:rsidRPr="001D6CBA">
        <w:t>'</w:t>
      </w:r>
      <w:r w:rsidRPr="001D6CBA">
        <w:t>Assemblée. On trouvera des informations détaillées sur l</w:t>
      </w:r>
      <w:r w:rsidR="00326D95" w:rsidRPr="001D6CBA">
        <w:t>'</w:t>
      </w:r>
      <w:r w:rsidRPr="001D6CBA">
        <w:t>AMNT-12 à l</w:t>
      </w:r>
      <w:r w:rsidR="00326D95" w:rsidRPr="001D6CBA">
        <w:t>'</w:t>
      </w:r>
      <w:r w:rsidRPr="001D6CBA">
        <w:t xml:space="preserve">adresse: </w:t>
      </w:r>
      <w:r w:rsidR="003937A1">
        <w:br/>
      </w:r>
      <w:r w:rsidRPr="001D6CBA">
        <w:t>(</w:t>
      </w:r>
      <w:hyperlink r:id="rId12" w:history="1">
        <w:r w:rsidRPr="001D6CBA">
          <w:rPr>
            <w:rStyle w:val="Hyperlink"/>
          </w:rPr>
          <w:t>http://itu.int/en/ITU-T/wtsa-12/pages/default.aspx</w:t>
        </w:r>
      </w:hyperlink>
      <w:r w:rsidRPr="001D6CBA">
        <w:t>).</w:t>
      </w:r>
    </w:p>
    <w:p w:rsidR="00CC4D09" w:rsidRPr="001D6CBA" w:rsidRDefault="00CC4D09" w:rsidP="003937A1">
      <w:pPr>
        <w:jc w:val="left"/>
      </w:pPr>
      <w:r w:rsidRPr="001D6CBA">
        <w:t>6</w:t>
      </w:r>
      <w:r w:rsidRPr="001D6CBA">
        <w:tab/>
        <w:t>La Conférence mondiale des télécommunications internationales (CMTI-12) se tiendra du 3</w:t>
      </w:r>
      <w:r w:rsidR="00D84C72" w:rsidRPr="001D6CBA">
        <w:t> </w:t>
      </w:r>
      <w:r w:rsidRPr="001D6CBA">
        <w:t>au</w:t>
      </w:r>
      <w:r w:rsidR="00D84C72" w:rsidRPr="001D6CBA">
        <w:t> </w:t>
      </w:r>
      <w:r w:rsidRPr="001D6CBA">
        <w:t>14</w:t>
      </w:r>
      <w:r w:rsidR="00D84C72" w:rsidRPr="001D6CBA">
        <w:t> </w:t>
      </w:r>
      <w:r w:rsidRPr="001D6CBA">
        <w:t>décembre 2012, elle aussi à Dubaï. Elle révisera le Règlement des télécommunications internationales (RTI). La Réunion régionale préparatoire à la CMTI-12 pour la région Afrique, qui se tiendra les 23 et 24 mai</w:t>
      </w:r>
      <w:r w:rsidR="00D84C72" w:rsidRPr="001D6CBA">
        <w:t> </w:t>
      </w:r>
      <w:r w:rsidRPr="001D6CBA">
        <w:t>2012, apportera des informations importantes sur cette manifestation et sa préparation et donnera un aperçu des questions qui seront débattues ainsi que du RTI. Elle s</w:t>
      </w:r>
      <w:r w:rsidR="00326D95" w:rsidRPr="001D6CBA">
        <w:t>'</w:t>
      </w:r>
      <w:r w:rsidRPr="001D6CBA">
        <w:t>efforcera de coordonner les positions régionales qui seront soumises à la Conférence. On</w:t>
      </w:r>
      <w:r w:rsidR="00D84C72" w:rsidRPr="001D6CBA">
        <w:t> </w:t>
      </w:r>
      <w:r w:rsidRPr="001D6CBA">
        <w:t>trouvera des informations détaillées sur la CMTI-12 à l</w:t>
      </w:r>
      <w:r w:rsidR="00326D95" w:rsidRPr="001D6CBA">
        <w:t>'</w:t>
      </w:r>
      <w:r w:rsidRPr="001D6CBA">
        <w:t xml:space="preserve">adresse: </w:t>
      </w:r>
      <w:hyperlink r:id="rId13" w:history="1">
        <w:r w:rsidRPr="001D6CBA">
          <w:rPr>
            <w:rStyle w:val="Hyperlink"/>
          </w:rPr>
          <w:t>http://itu.int/en/wcit-12/Pages/default.aspx</w:t>
        </w:r>
      </w:hyperlink>
      <w:r w:rsidRPr="001D6CBA">
        <w:t xml:space="preserve">). </w:t>
      </w:r>
    </w:p>
    <w:p w:rsidR="00CC4D09" w:rsidRPr="001D6CBA" w:rsidRDefault="00CC4D09" w:rsidP="00AB2E84">
      <w:pPr>
        <w:jc w:val="left"/>
      </w:pPr>
      <w:r w:rsidRPr="001D6CBA">
        <w:t>7</w:t>
      </w:r>
      <w:r w:rsidRPr="001D6CBA">
        <w:tab/>
        <w:t>Les</w:t>
      </w:r>
      <w:r w:rsidRPr="001D6CBA">
        <w:rPr>
          <w:b/>
          <w:bCs/>
        </w:rPr>
        <w:t xml:space="preserve"> programmes préliminaires </w:t>
      </w:r>
      <w:r w:rsidRPr="001D6CBA">
        <w:t>pour ces réunions figurent dans l</w:t>
      </w:r>
      <w:r w:rsidR="00326D95" w:rsidRPr="001D6CBA">
        <w:t>'</w:t>
      </w:r>
      <w:r w:rsidRPr="001D6CBA">
        <w:rPr>
          <w:b/>
          <w:bCs/>
        </w:rPr>
        <w:t>Annexe 1</w:t>
      </w:r>
      <w:r w:rsidRPr="001D6CBA">
        <w:t>. Des informations complémentaires sur ces réunions seront communiquées sur le site web de l</w:t>
      </w:r>
      <w:r w:rsidR="00326D95" w:rsidRPr="001D6CBA">
        <w:t>'</w:t>
      </w:r>
      <w:r w:rsidRPr="001D6CBA">
        <w:t>UIT à l</w:t>
      </w:r>
      <w:r w:rsidR="00326D95" w:rsidRPr="001D6CBA">
        <w:t>'</w:t>
      </w:r>
      <w:r w:rsidRPr="001D6CBA">
        <w:t xml:space="preserve">adresse </w:t>
      </w:r>
      <w:hyperlink r:id="rId14" w:history="1">
        <w:r w:rsidRPr="001D6CBA">
          <w:rPr>
            <w:rStyle w:val="Hyperlink"/>
          </w:rPr>
          <w:t>http://itu.int/en/ITU-T/wtsa-12/prepmeet/Pages/default.aspx</w:t>
        </w:r>
      </w:hyperlink>
      <w:r w:rsidRPr="001D6CBA">
        <w:t>, ainsi que sur le site web de l</w:t>
      </w:r>
      <w:r w:rsidR="00326D95" w:rsidRPr="001D6CBA">
        <w:t>'</w:t>
      </w:r>
      <w:r w:rsidRPr="001D6CBA">
        <w:t>UAT</w:t>
      </w:r>
      <w:r w:rsidR="002E6A1A">
        <w:br/>
      </w:r>
      <w:hyperlink r:id="rId15" w:history="1">
        <w:r w:rsidR="00AB2E84" w:rsidRPr="004F140A">
          <w:rPr>
            <w:rStyle w:val="Hyperlink"/>
          </w:rPr>
          <w:t>www.atu-uat.org</w:t>
        </w:r>
      </w:hyperlink>
      <w:r w:rsidR="00AB2E84">
        <w:t xml:space="preserve"> </w:t>
      </w:r>
      <w:r w:rsidRPr="001D6CBA">
        <w:t>et sur le site web du DOC</w:t>
      </w:r>
      <w:r w:rsidR="00831B45" w:rsidRPr="001D6CBA">
        <w:t>:</w:t>
      </w:r>
      <w:r w:rsidRPr="001D6CBA">
        <w:t xml:space="preserve"> </w:t>
      </w:r>
      <w:hyperlink r:id="rId16" w:history="1">
        <w:r w:rsidRPr="001D6CBA">
          <w:rPr>
            <w:rStyle w:val="Hyperlink"/>
          </w:rPr>
          <w:t>www.doc.gov.za</w:t>
        </w:r>
      </w:hyperlink>
      <w:r w:rsidRPr="001D6CBA">
        <w:t>.</w:t>
      </w:r>
      <w:r w:rsidR="00693DDA" w:rsidRPr="001D6CBA">
        <w:t xml:space="preserve"> </w:t>
      </w:r>
      <w:r w:rsidRPr="001D6CBA">
        <w:t xml:space="preserve">Ces données seront mises à jour au fur et à mesure que de nouvelles informations seront disponibles ou que des modifications seront apportées. </w:t>
      </w:r>
    </w:p>
    <w:p w:rsidR="00CC4D09" w:rsidRPr="001D6CBA" w:rsidRDefault="00CC4D09" w:rsidP="00FC000D">
      <w:pPr>
        <w:jc w:val="left"/>
      </w:pPr>
      <w:r w:rsidRPr="001D6CBA">
        <w:t>8</w:t>
      </w:r>
      <w:r w:rsidRPr="001D6CBA">
        <w:tab/>
      </w:r>
      <w:r w:rsidRPr="001D6CBA">
        <w:rPr>
          <w:b/>
          <w:bCs/>
        </w:rPr>
        <w:t>Interprétation et documentation</w:t>
      </w:r>
      <w:r w:rsidRPr="001D6CBA">
        <w:t>: Les débats lors de ces réunions se dérouleront en anglais et en français. Un service d</w:t>
      </w:r>
      <w:r w:rsidR="00326D95" w:rsidRPr="001D6CBA">
        <w:t>'</w:t>
      </w:r>
      <w:r w:rsidRPr="001D6CBA">
        <w:t xml:space="preserve">interprétation simultanée sera assuré. </w:t>
      </w:r>
      <w:r w:rsidRPr="001D6CBA">
        <w:rPr>
          <w:u w:val="single"/>
        </w:rPr>
        <w:t>Veuillez noter qu</w:t>
      </w:r>
      <w:r w:rsidR="00326D95" w:rsidRPr="001D6CBA">
        <w:rPr>
          <w:u w:val="single"/>
        </w:rPr>
        <w:t>'</w:t>
      </w:r>
      <w:r w:rsidRPr="001D6CBA">
        <w:rPr>
          <w:u w:val="single"/>
        </w:rPr>
        <w:t>il s</w:t>
      </w:r>
      <w:r w:rsidR="00326D95" w:rsidRPr="001D6CBA">
        <w:rPr>
          <w:u w:val="single"/>
        </w:rPr>
        <w:t>'</w:t>
      </w:r>
      <w:r w:rsidRPr="001D6CBA">
        <w:rPr>
          <w:u w:val="single"/>
        </w:rPr>
        <w:t>agira d</w:t>
      </w:r>
      <w:r w:rsidR="00326D95" w:rsidRPr="001D6CBA">
        <w:rPr>
          <w:u w:val="single"/>
        </w:rPr>
        <w:t>'</w:t>
      </w:r>
      <w:r w:rsidRPr="001D6CBA">
        <w:rPr>
          <w:u w:val="single"/>
        </w:rPr>
        <w:t>une réunion sans documents papier</w:t>
      </w:r>
      <w:r w:rsidRPr="001D6CBA">
        <w:t xml:space="preserve"> et qu</w:t>
      </w:r>
      <w:r w:rsidR="00326D95" w:rsidRPr="001D6CBA">
        <w:t>'</w:t>
      </w:r>
      <w:r w:rsidRPr="001D6CBA">
        <w:t>en vue de faciliter la gestion des séances et le traitement des documents, l</w:t>
      </w:r>
      <w:r w:rsidR="00326D95" w:rsidRPr="001D6CBA">
        <w:t>'</w:t>
      </w:r>
      <w:r w:rsidRPr="001D6CBA">
        <w:t>UIT encourage l</w:t>
      </w:r>
      <w:r w:rsidR="00326D95" w:rsidRPr="001D6CBA">
        <w:t>'</w:t>
      </w:r>
      <w:r w:rsidRPr="001D6CBA">
        <w:t xml:space="preserve">utilisation de documents électroniques pendant la réunion. </w:t>
      </w:r>
      <w:r w:rsidRPr="001D6CBA">
        <w:rPr>
          <w:u w:val="single"/>
        </w:rPr>
        <w:t>Des copies électroniques des documents de réunion seront mises à disposition sur le site web</w:t>
      </w:r>
      <w:r w:rsidRPr="001D6CBA">
        <w:t xml:space="preserve">. Les participants sont invités à apporter leur ordinateur portable. </w:t>
      </w:r>
    </w:p>
    <w:p w:rsidR="00CC4D09" w:rsidRPr="001D6CBA" w:rsidRDefault="00CC4D09" w:rsidP="00FC000D">
      <w:pPr>
        <w:jc w:val="left"/>
      </w:pPr>
      <w:r w:rsidRPr="001D6CBA">
        <w:t>9</w:t>
      </w:r>
      <w:r w:rsidRPr="001D6CBA">
        <w:tab/>
      </w:r>
      <w:r w:rsidRPr="001D6CBA">
        <w:rPr>
          <w:b/>
          <w:bCs/>
        </w:rPr>
        <w:t>Bourses</w:t>
      </w:r>
      <w:r w:rsidRPr="001D6CBA">
        <w:rPr>
          <w:bCs/>
        </w:rPr>
        <w:t>:</w:t>
      </w:r>
      <w:r w:rsidRPr="001D6CBA">
        <w:t xml:space="preserve"> L</w:t>
      </w:r>
      <w:r w:rsidR="00326D95" w:rsidRPr="001D6CBA">
        <w:t>'</w:t>
      </w:r>
      <w:r w:rsidRPr="001D6CBA">
        <w:t>UIT octroiera à chaque pays de la région Afrique remplissant les conditions requises une bourse complète ou deux bourses partielles, couvrant le billet d</w:t>
      </w:r>
      <w:r w:rsidR="00326D95" w:rsidRPr="001D6CBA">
        <w:t>'</w:t>
      </w:r>
      <w:r w:rsidRPr="001D6CBA">
        <w:t>avion aller-retour et l</w:t>
      </w:r>
      <w:r w:rsidR="00326D95" w:rsidRPr="001D6CBA">
        <w:t>'</w:t>
      </w:r>
      <w:r w:rsidRPr="001D6CBA">
        <w:t>indemnité journalière, dans les limites des ressources budgétaires disponibles. Les participants doivent être dûment autorisés par l</w:t>
      </w:r>
      <w:r w:rsidR="00326D95" w:rsidRPr="001D6CBA">
        <w:t>'</w:t>
      </w:r>
      <w:r w:rsidRPr="001D6CBA">
        <w:t>administration compétente dans leur pays, qui doit être un pays en développement à faible revenu, le revenu par habitant étant inférieur à 2 000 USD. Une bourse complète ou deux bourses partielles au maximum peuvent être accordées par pays, mais le nombre de délégués par pays n</w:t>
      </w:r>
      <w:r w:rsidR="00326D95" w:rsidRPr="001D6CBA">
        <w:t>'</w:t>
      </w:r>
      <w:r w:rsidRPr="001D6CBA">
        <w:t>est pas limité, pour autant que les dépenses des délégués supplémentaires soient prises en charge par le pays en question. Les participants demandant une bourse sont priés de bien vouloir remplir le formulaire de demande de bourse figurant à l</w:t>
      </w:r>
      <w:r w:rsidR="00326D95" w:rsidRPr="001D6CBA">
        <w:t>'</w:t>
      </w:r>
      <w:r w:rsidRPr="001D6CBA">
        <w:rPr>
          <w:b/>
          <w:bCs/>
        </w:rPr>
        <w:t xml:space="preserve">Annexe 2 </w:t>
      </w:r>
      <w:r w:rsidRPr="001D6CBA">
        <w:t>et de le renvoyer à l</w:t>
      </w:r>
      <w:r w:rsidR="00326D95" w:rsidRPr="001D6CBA">
        <w:t>'</w:t>
      </w:r>
      <w:r w:rsidRPr="001D6CBA">
        <w:t>UIT par courrier électronique à l</w:t>
      </w:r>
      <w:r w:rsidR="00326D95" w:rsidRPr="001D6CBA">
        <w:t>'</w:t>
      </w:r>
      <w:r w:rsidRPr="001D6CBA">
        <w:t xml:space="preserve">adresse </w:t>
      </w:r>
      <w:hyperlink r:id="rId17" w:history="1">
        <w:r w:rsidRPr="001D6CBA">
          <w:rPr>
            <w:rStyle w:val="Hyperlink"/>
          </w:rPr>
          <w:t>bdtfellowships@itu.int</w:t>
        </w:r>
      </w:hyperlink>
      <w:r w:rsidRPr="001D6CBA">
        <w:t xml:space="preserve">, ou par télécopie au numéro +41 22 730 5778, au plus tard le </w:t>
      </w:r>
      <w:r w:rsidRPr="001D6CBA">
        <w:rPr>
          <w:b/>
          <w:bCs/>
        </w:rPr>
        <w:t>20 avril 2012</w:t>
      </w:r>
      <w:r w:rsidRPr="001D6CBA">
        <w:t>.</w:t>
      </w:r>
    </w:p>
    <w:p w:rsidR="00CC4D09" w:rsidRPr="001D6CBA" w:rsidRDefault="00CC4D09" w:rsidP="00407346">
      <w:pPr>
        <w:keepNext/>
        <w:keepLines/>
        <w:jc w:val="left"/>
        <w:rPr>
          <w:highlight w:val="yellow"/>
        </w:rPr>
      </w:pPr>
      <w:r w:rsidRPr="001D6CBA">
        <w:lastRenderedPageBreak/>
        <w:t>10</w:t>
      </w:r>
      <w:r w:rsidRPr="001D6CBA">
        <w:tab/>
      </w:r>
      <w:r w:rsidRPr="001D6CBA">
        <w:rPr>
          <w:b/>
          <w:bCs/>
        </w:rPr>
        <w:t>Inscription</w:t>
      </w:r>
      <w:r w:rsidRPr="001D6CBA">
        <w:rPr>
          <w:bCs/>
        </w:rPr>
        <w:t>:</w:t>
      </w:r>
      <w:r w:rsidRPr="001D6CBA">
        <w:t xml:space="preserve"> Veuillez noter que l</w:t>
      </w:r>
      <w:r w:rsidR="00326D95" w:rsidRPr="001D6CBA">
        <w:t>'</w:t>
      </w:r>
      <w:r w:rsidRPr="001D6CBA">
        <w:t xml:space="preserve">inscription des participants à cette réunion peut se faire en ligne sur le site web suivant: </w:t>
      </w:r>
      <w:hyperlink r:id="rId18" w:history="1">
        <w:r w:rsidRPr="001D6CBA">
          <w:rPr>
            <w:rStyle w:val="Hyperlink"/>
          </w:rPr>
          <w:t>http://itu.int/en/ITU-T/wtsa-12/prepmeet/Pages/default.aspx</w:t>
        </w:r>
      </w:hyperlink>
      <w:r w:rsidRPr="001D6CBA">
        <w:t>. Afin de nous permettre de prendre les dispositions nécessaires à l</w:t>
      </w:r>
      <w:r w:rsidR="00326D95" w:rsidRPr="001D6CBA">
        <w:t>'</w:t>
      </w:r>
      <w:r w:rsidRPr="001D6CBA">
        <w:t>organisation des réunions préparatoires à l</w:t>
      </w:r>
      <w:r w:rsidR="00326D95" w:rsidRPr="001D6CBA">
        <w:t>'</w:t>
      </w:r>
      <w:r w:rsidRPr="001D6CBA">
        <w:t>AMNT-12 et à la CMTI-12, nous vous saurions gré de bien vouloir vous inscrire dès que possible et au plus tard le</w:t>
      </w:r>
      <w:r w:rsidR="00D84C72" w:rsidRPr="001D6CBA">
        <w:t> </w:t>
      </w:r>
      <w:r w:rsidRPr="001D6CBA">
        <w:rPr>
          <w:b/>
          <w:bCs/>
        </w:rPr>
        <w:t>7</w:t>
      </w:r>
      <w:r w:rsidR="00D84C72" w:rsidRPr="001D6CBA">
        <w:rPr>
          <w:b/>
          <w:bCs/>
        </w:rPr>
        <w:t> </w:t>
      </w:r>
      <w:r w:rsidRPr="001D6CBA">
        <w:rPr>
          <w:b/>
          <w:bCs/>
        </w:rPr>
        <w:t>mai 2012</w:t>
      </w:r>
      <w:r w:rsidRPr="001D6CBA">
        <w:t>.</w:t>
      </w:r>
      <w:r w:rsidRPr="001D6CBA">
        <w:rPr>
          <w:b/>
        </w:rPr>
        <w:t xml:space="preserve"> </w:t>
      </w:r>
    </w:p>
    <w:p w:rsidR="00CC4D09" w:rsidRPr="001D6CBA" w:rsidRDefault="00CC4D09" w:rsidP="009829B2">
      <w:pPr>
        <w:keepNext/>
        <w:keepLines/>
        <w:jc w:val="left"/>
      </w:pPr>
      <w:r w:rsidRPr="001D6CBA">
        <w:t>11</w:t>
      </w:r>
      <w:r w:rsidRPr="001D6CBA">
        <w:tab/>
      </w:r>
      <w:r w:rsidRPr="001D6CBA">
        <w:rPr>
          <w:b/>
          <w:bCs/>
        </w:rPr>
        <w:t>Visas</w:t>
      </w:r>
      <w:r w:rsidRPr="001D6CBA">
        <w:rPr>
          <w:bCs/>
        </w:rPr>
        <w:t>:</w:t>
      </w:r>
      <w:r w:rsidRPr="001D6CBA">
        <w:t xml:space="preserve"> Pour les ressortissants de certains pays, l</w:t>
      </w:r>
      <w:r w:rsidR="00326D95" w:rsidRPr="001D6CBA">
        <w:t>'</w:t>
      </w:r>
      <w:r w:rsidRPr="001D6CBA">
        <w:t xml:space="preserve">entrée en République </w:t>
      </w:r>
      <w:proofErr w:type="spellStart"/>
      <w:r w:rsidRPr="001D6CBA">
        <w:t>sudafricaine</w:t>
      </w:r>
      <w:proofErr w:type="spellEnd"/>
      <w:r w:rsidRPr="001D6CBA">
        <w:t xml:space="preserve"> peut être soumise à l</w:t>
      </w:r>
      <w:r w:rsidR="00326D95" w:rsidRPr="001D6CBA">
        <w:t>'</w:t>
      </w:r>
      <w:r w:rsidRPr="001D6CBA">
        <w:t>obtention d</w:t>
      </w:r>
      <w:r w:rsidR="00326D95" w:rsidRPr="001D6CBA">
        <w:t>'</w:t>
      </w:r>
      <w:r w:rsidRPr="001D6CBA">
        <w:t xml:space="preserve">un visa. Si tel est le cas, le visa doit être demandé et obtenu auprès de la représentation de la République </w:t>
      </w:r>
      <w:proofErr w:type="spellStart"/>
      <w:r w:rsidRPr="001D6CBA">
        <w:t>sudafricaine</w:t>
      </w:r>
      <w:proofErr w:type="spellEnd"/>
      <w:r w:rsidRPr="001D6CBA">
        <w:t xml:space="preserve"> (ambassade ou consulat) dans votre pays. Il est à noter qu</w:t>
      </w:r>
      <w:r w:rsidR="00326D95" w:rsidRPr="001D6CBA">
        <w:t>'</w:t>
      </w:r>
      <w:r w:rsidRPr="001D6CBA">
        <w:t>une note verbale a été adressée à toutes les missions à l</w:t>
      </w:r>
      <w:r w:rsidR="00326D95" w:rsidRPr="001D6CBA">
        <w:t>'</w:t>
      </w:r>
      <w:r w:rsidRPr="001D6CBA">
        <w:t>étranger pour faciliter l</w:t>
      </w:r>
      <w:r w:rsidR="00326D95" w:rsidRPr="001D6CBA">
        <w:t>'</w:t>
      </w:r>
      <w:r w:rsidRPr="001D6CBA">
        <w:t>obtention d</w:t>
      </w:r>
      <w:r w:rsidR="00326D95" w:rsidRPr="001D6CBA">
        <w:t>'</w:t>
      </w:r>
      <w:r w:rsidRPr="001D6CBA">
        <w:t>un visa pour les membres de l</w:t>
      </w:r>
      <w:r w:rsidR="00326D95" w:rsidRPr="001D6CBA">
        <w:t>'</w:t>
      </w:r>
      <w:r w:rsidRPr="001D6CBA">
        <w:t xml:space="preserve">UIT. Vous pouvez obtenir les formulaires de demande de visa sur le site </w:t>
      </w:r>
      <w:hyperlink r:id="rId19" w:history="1">
        <w:r w:rsidRPr="001D6CBA">
          <w:rPr>
            <w:rStyle w:val="Hyperlink"/>
          </w:rPr>
          <w:t>http://www.doh.gov.za</w:t>
        </w:r>
      </w:hyperlink>
      <w:r w:rsidR="00156AC8">
        <w:t>.</w:t>
      </w:r>
    </w:p>
    <w:p w:rsidR="00CC4D09" w:rsidRPr="001D6CBA" w:rsidRDefault="00CC4D09" w:rsidP="00FC000D">
      <w:pPr>
        <w:jc w:val="left"/>
        <w:rPr>
          <w:b/>
          <w:strike/>
          <w:color w:val="000000"/>
          <w:szCs w:val="24"/>
        </w:rPr>
      </w:pPr>
      <w:r w:rsidRPr="001D6CBA">
        <w:t>12</w:t>
      </w:r>
      <w:r w:rsidRPr="001D6CBA">
        <w:tab/>
      </w:r>
      <w:r w:rsidRPr="001D6CBA">
        <w:rPr>
          <w:b/>
          <w:bCs/>
        </w:rPr>
        <w:t>Hébergement</w:t>
      </w:r>
      <w:r w:rsidRPr="001D6CBA">
        <w:rPr>
          <w:bCs/>
        </w:rPr>
        <w:t xml:space="preserve">: </w:t>
      </w:r>
      <w:r w:rsidRPr="001D6CBA">
        <w:t>Les participants devront prendre en charge les frais liés à l</w:t>
      </w:r>
      <w:r w:rsidR="00326D95" w:rsidRPr="001D6CBA">
        <w:t>'</w:t>
      </w:r>
      <w:r w:rsidRPr="001D6CBA">
        <w:t>hébergement. Des</w:t>
      </w:r>
      <w:r w:rsidR="00D84C72" w:rsidRPr="001D6CBA">
        <w:t> </w:t>
      </w:r>
      <w:r w:rsidRPr="001D6CBA">
        <w:t>informations sur les transports, y compris sur l</w:t>
      </w:r>
      <w:r w:rsidR="00326D95" w:rsidRPr="001D6CBA">
        <w:t>'</w:t>
      </w:r>
      <w:r w:rsidRPr="001D6CBA">
        <w:t>accueil et les transferts à l</w:t>
      </w:r>
      <w:r w:rsidR="00326D95" w:rsidRPr="001D6CBA">
        <w:t>'</w:t>
      </w:r>
      <w:r w:rsidRPr="001D6CBA">
        <w:t xml:space="preserve">aéroport, seront mises à disposition sur le site web de la réunion: </w:t>
      </w:r>
      <w:hyperlink r:id="rId20" w:history="1">
        <w:r w:rsidRPr="001D6CBA">
          <w:rPr>
            <w:rStyle w:val="Hyperlink"/>
          </w:rPr>
          <w:t>http://itu.int/en/ITU-T/wtsa-12/prepmeet/Pages/default.aspx</w:t>
        </w:r>
      </w:hyperlink>
      <w:r w:rsidRPr="001D6CBA">
        <w:rPr>
          <w:color w:val="000000"/>
        </w:rPr>
        <w:t>, sur le site web de l</w:t>
      </w:r>
      <w:r w:rsidR="00326D95" w:rsidRPr="001D6CBA">
        <w:rPr>
          <w:color w:val="000000"/>
        </w:rPr>
        <w:t>'</w:t>
      </w:r>
      <w:r w:rsidRPr="001D6CBA">
        <w:rPr>
          <w:color w:val="000000"/>
        </w:rPr>
        <w:t xml:space="preserve">UAT: </w:t>
      </w:r>
      <w:hyperlink r:id="rId21" w:history="1">
        <w:r w:rsidRPr="001D6CBA">
          <w:rPr>
            <w:rStyle w:val="Hyperlink"/>
          </w:rPr>
          <w:t>www.atu-uat.org</w:t>
        </w:r>
      </w:hyperlink>
      <w:r w:rsidR="00693DDA" w:rsidRPr="001D6CBA">
        <w:rPr>
          <w:color w:val="000000"/>
        </w:rPr>
        <w:t xml:space="preserve"> </w:t>
      </w:r>
      <w:r w:rsidRPr="001D6CBA">
        <w:t xml:space="preserve">et sur le site web du DOC: </w:t>
      </w:r>
      <w:hyperlink r:id="rId22" w:history="1">
        <w:r w:rsidRPr="001D6CBA">
          <w:rPr>
            <w:rStyle w:val="Hyperlink"/>
          </w:rPr>
          <w:t>www.doc.gov.za</w:t>
        </w:r>
      </w:hyperlink>
      <w:r w:rsidRPr="001D6CBA">
        <w:t>.</w:t>
      </w:r>
    </w:p>
    <w:p w:rsidR="00CC4D09" w:rsidRPr="001D6CBA" w:rsidRDefault="00CC4D09" w:rsidP="00CC4D09">
      <w:pPr>
        <w:keepNext/>
        <w:keepLines/>
        <w:tabs>
          <w:tab w:val="clear" w:pos="794"/>
          <w:tab w:val="clear" w:pos="1191"/>
          <w:tab w:val="clear" w:pos="1588"/>
          <w:tab w:val="clear" w:pos="1985"/>
          <w:tab w:val="left" w:pos="851"/>
        </w:tabs>
        <w:spacing w:line="240" w:lineRule="auto"/>
        <w:jc w:val="left"/>
      </w:pPr>
      <w:r w:rsidRPr="001D6CBA">
        <w:t>Veuillez agréer, Madame, Monsieur, l</w:t>
      </w:r>
      <w:r w:rsidR="00326D95" w:rsidRPr="001D6CBA">
        <w:t>'</w:t>
      </w:r>
      <w:r w:rsidRPr="001D6CBA">
        <w:t>assurance de ma considération distinguée.</w:t>
      </w:r>
    </w:p>
    <w:p w:rsidR="00AF046F" w:rsidRDefault="00AF046F" w:rsidP="00CC4D09">
      <w:pPr>
        <w:spacing w:before="840" w:line="240" w:lineRule="auto"/>
        <w:jc w:val="left"/>
      </w:pPr>
      <w:r>
        <w:br/>
      </w:r>
    </w:p>
    <w:p w:rsidR="00CC4D09" w:rsidRDefault="00CC4D09" w:rsidP="00CC4D09">
      <w:pPr>
        <w:spacing w:before="840" w:line="240" w:lineRule="auto"/>
        <w:jc w:val="left"/>
      </w:pPr>
      <w:r w:rsidRPr="001D6CBA">
        <w:t xml:space="preserve">Dr </w:t>
      </w:r>
      <w:proofErr w:type="spellStart"/>
      <w:r w:rsidRPr="001D6CBA">
        <w:t>Hamadoun</w:t>
      </w:r>
      <w:proofErr w:type="spellEnd"/>
      <w:r w:rsidRPr="001D6CBA">
        <w:t xml:space="preserve"> I. Touré</w:t>
      </w:r>
      <w:r w:rsidRPr="001D6CBA">
        <w:br/>
        <w:t>Secrétaire général</w:t>
      </w:r>
    </w:p>
    <w:p w:rsidR="00CC4D09" w:rsidRPr="001D6CBA" w:rsidRDefault="00CC4D09" w:rsidP="00D84C72">
      <w:pPr>
        <w:tabs>
          <w:tab w:val="clear" w:pos="794"/>
          <w:tab w:val="left" w:pos="284"/>
        </w:tabs>
        <w:spacing w:before="840" w:line="240" w:lineRule="auto"/>
        <w:jc w:val="left"/>
        <w:rPr>
          <w:b/>
          <w:bCs/>
        </w:rPr>
      </w:pPr>
      <w:r w:rsidRPr="001D6CBA">
        <w:rPr>
          <w:b/>
          <w:bCs/>
        </w:rPr>
        <w:t>Annexes</w:t>
      </w:r>
      <w:r w:rsidRPr="001D6CBA">
        <w:t>: 2</w:t>
      </w:r>
    </w:p>
    <w:p w:rsidR="00CC4D09" w:rsidRPr="001D6CBA" w:rsidRDefault="00CC4D09" w:rsidP="00CC4D09">
      <w:pPr>
        <w:tabs>
          <w:tab w:val="clear" w:pos="794"/>
          <w:tab w:val="clear" w:pos="1191"/>
          <w:tab w:val="clear" w:pos="1588"/>
          <w:tab w:val="clear" w:pos="1985"/>
        </w:tabs>
        <w:overflowPunct/>
        <w:autoSpaceDE/>
        <w:autoSpaceDN/>
        <w:adjustRightInd/>
        <w:spacing w:before="0" w:after="200" w:line="276" w:lineRule="auto"/>
        <w:jc w:val="left"/>
        <w:textAlignment w:val="auto"/>
      </w:pPr>
      <w:r w:rsidRPr="001D6CBA">
        <w:br w:type="page"/>
      </w:r>
    </w:p>
    <w:p w:rsidR="00CC4D09" w:rsidRPr="001D6CBA" w:rsidRDefault="00CC4D09" w:rsidP="00CC4D09">
      <w:pPr>
        <w:tabs>
          <w:tab w:val="clear" w:pos="794"/>
          <w:tab w:val="left" w:pos="284"/>
        </w:tabs>
        <w:spacing w:before="0"/>
        <w:jc w:val="center"/>
      </w:pPr>
      <w:r w:rsidRPr="001D6CBA">
        <w:lastRenderedPageBreak/>
        <w:t>ANNEXE 1</w:t>
      </w:r>
    </w:p>
    <w:p w:rsidR="00CC4D09" w:rsidRPr="001D6CBA" w:rsidRDefault="00CC4D09" w:rsidP="00CC4D09">
      <w:pPr>
        <w:tabs>
          <w:tab w:val="clear" w:pos="794"/>
          <w:tab w:val="clear" w:pos="1191"/>
          <w:tab w:val="clear" w:pos="1588"/>
          <w:tab w:val="clear" w:pos="1985"/>
        </w:tabs>
        <w:overflowPunct/>
        <w:autoSpaceDE/>
        <w:autoSpaceDN/>
        <w:adjustRightInd/>
        <w:spacing w:before="0" w:line="240" w:lineRule="auto"/>
        <w:jc w:val="center"/>
        <w:textAlignment w:val="auto"/>
      </w:pPr>
    </w:p>
    <w:p w:rsidR="00CC4D09" w:rsidRPr="001D6CBA" w:rsidRDefault="00CC4D09" w:rsidP="00CC4D09">
      <w:pPr>
        <w:spacing w:before="0"/>
        <w:ind w:left="709" w:right="454"/>
        <w:jc w:val="center"/>
        <w:rPr>
          <w:b/>
          <w:bCs/>
          <w:sz w:val="28"/>
          <w:szCs w:val="28"/>
          <w:u w:val="single"/>
        </w:rPr>
      </w:pPr>
      <w:r w:rsidRPr="001D6CBA">
        <w:rPr>
          <w:b/>
          <w:bCs/>
          <w:sz w:val="28"/>
          <w:szCs w:val="28"/>
          <w:u w:val="single"/>
        </w:rPr>
        <w:t>Programmes préliminaires</w:t>
      </w:r>
    </w:p>
    <w:p w:rsidR="00CC4D09" w:rsidRPr="001D6CBA" w:rsidRDefault="00CC4D09" w:rsidP="00CC4D09">
      <w:pPr>
        <w:spacing w:before="0"/>
        <w:ind w:right="453"/>
        <w:jc w:val="center"/>
        <w:rPr>
          <w:b/>
        </w:rPr>
      </w:pPr>
    </w:p>
    <w:p w:rsidR="00CC4D09" w:rsidRPr="001D6CBA" w:rsidRDefault="00CC4D09" w:rsidP="00CC4D09">
      <w:pPr>
        <w:tabs>
          <w:tab w:val="left" w:pos="138"/>
          <w:tab w:val="left" w:pos="305"/>
        </w:tabs>
        <w:spacing w:line="240" w:lineRule="atLeast"/>
        <w:ind w:right="101"/>
        <w:jc w:val="center"/>
        <w:rPr>
          <w:b/>
          <w:bCs/>
          <w:color w:val="000000"/>
          <w:sz w:val="28"/>
          <w:szCs w:val="28"/>
        </w:rPr>
      </w:pPr>
      <w:r w:rsidRPr="001D6CBA">
        <w:rPr>
          <w:b/>
          <w:bCs/>
          <w:color w:val="000000"/>
          <w:sz w:val="28"/>
          <w:szCs w:val="28"/>
        </w:rPr>
        <w:t>Réunion préparatoire à l</w:t>
      </w:r>
      <w:r w:rsidR="00326D95" w:rsidRPr="001D6CBA">
        <w:rPr>
          <w:b/>
          <w:bCs/>
          <w:color w:val="000000"/>
          <w:sz w:val="28"/>
          <w:szCs w:val="28"/>
        </w:rPr>
        <w:t>'</w:t>
      </w:r>
      <w:r w:rsidRPr="001D6CBA">
        <w:rPr>
          <w:b/>
          <w:bCs/>
          <w:color w:val="000000"/>
          <w:sz w:val="28"/>
          <w:szCs w:val="28"/>
        </w:rPr>
        <w:t>Assemblée mondiale de normalisation des télécommunications (AMNT-12) pour la Région Afrique</w:t>
      </w:r>
      <w:r w:rsidR="00A36556" w:rsidRPr="001D6CBA">
        <w:rPr>
          <w:b/>
          <w:bCs/>
          <w:color w:val="000000"/>
          <w:sz w:val="28"/>
          <w:szCs w:val="28"/>
        </w:rPr>
        <w:br/>
      </w:r>
      <w:r w:rsidRPr="001D6CBA">
        <w:rPr>
          <w:b/>
          <w:bCs/>
          <w:color w:val="000000"/>
          <w:sz w:val="28"/>
          <w:szCs w:val="28"/>
        </w:rPr>
        <w:t>(21 et 22 mai 2012)</w:t>
      </w:r>
    </w:p>
    <w:p w:rsidR="00CC4D09" w:rsidRPr="001D6CBA" w:rsidRDefault="00CC4D09" w:rsidP="00CC4D09">
      <w:pPr>
        <w:tabs>
          <w:tab w:val="left" w:pos="138"/>
          <w:tab w:val="left" w:pos="305"/>
        </w:tabs>
        <w:spacing w:line="240" w:lineRule="atLeast"/>
        <w:ind w:right="101"/>
        <w:jc w:val="center"/>
        <w:rPr>
          <w:b/>
          <w:bCs/>
          <w:sz w:val="21"/>
          <w:szCs w:val="21"/>
        </w:rPr>
      </w:pPr>
    </w:p>
    <w:tbl>
      <w:tblPr>
        <w:tblW w:w="9605" w:type="dxa"/>
        <w:jc w:val="center"/>
        <w:tblInd w:w="28"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tblPr>
      <w:tblGrid>
        <w:gridCol w:w="1667"/>
        <w:gridCol w:w="7938"/>
      </w:tblGrid>
      <w:tr w:rsidR="00CC4D09" w:rsidRPr="001D6CBA" w:rsidTr="009716D6">
        <w:trPr>
          <w:jc w:val="center"/>
        </w:trPr>
        <w:tc>
          <w:tcPr>
            <w:tcW w:w="1667" w:type="dxa"/>
            <w:tcBorders>
              <w:top w:val="dotted" w:sz="4" w:space="0" w:color="auto"/>
              <w:left w:val="dotted" w:sz="4" w:space="0" w:color="auto"/>
              <w:bottom w:val="dotted" w:sz="4" w:space="0" w:color="auto"/>
              <w:right w:val="dotted" w:sz="4" w:space="0" w:color="auto"/>
            </w:tcBorders>
            <w:shd w:val="pct10" w:color="auto" w:fill="auto"/>
          </w:tcPr>
          <w:p w:rsidR="00CC4D09" w:rsidRPr="001D6CBA" w:rsidRDefault="00CC4D09" w:rsidP="00D84C72">
            <w:pPr>
              <w:tabs>
                <w:tab w:val="left" w:pos="138"/>
                <w:tab w:val="left" w:pos="305"/>
              </w:tabs>
              <w:spacing w:before="0" w:line="240" w:lineRule="atLeast"/>
              <w:rPr>
                <w:b/>
                <w:bCs/>
                <w:sz w:val="21"/>
                <w:szCs w:val="21"/>
              </w:rPr>
            </w:pPr>
          </w:p>
        </w:tc>
        <w:tc>
          <w:tcPr>
            <w:tcW w:w="7938"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B95A4E">
            <w:pPr>
              <w:tabs>
                <w:tab w:val="left" w:pos="305"/>
              </w:tabs>
              <w:spacing w:before="0" w:line="240" w:lineRule="atLeast"/>
              <w:jc w:val="center"/>
              <w:rPr>
                <w:b/>
                <w:bCs/>
                <w:sz w:val="28"/>
                <w:szCs w:val="28"/>
              </w:rPr>
            </w:pPr>
            <w:r w:rsidRPr="001D6CBA">
              <w:rPr>
                <w:b/>
                <w:bCs/>
                <w:sz w:val="28"/>
                <w:szCs w:val="28"/>
              </w:rPr>
              <w:t>Premier jour: Réunion préparatoire régionale à l</w:t>
            </w:r>
            <w:r w:rsidR="00326D95" w:rsidRPr="001D6CBA">
              <w:rPr>
                <w:b/>
                <w:bCs/>
                <w:sz w:val="28"/>
                <w:szCs w:val="28"/>
              </w:rPr>
              <w:t>'</w:t>
            </w:r>
            <w:r w:rsidRPr="001D6CBA">
              <w:rPr>
                <w:b/>
                <w:bCs/>
                <w:sz w:val="28"/>
                <w:szCs w:val="28"/>
              </w:rPr>
              <w:t>AMNT-12</w:t>
            </w:r>
          </w:p>
          <w:p w:rsidR="00CC4D09" w:rsidRPr="001D6CBA" w:rsidRDefault="00CC4D09" w:rsidP="00B95A4E">
            <w:pPr>
              <w:tabs>
                <w:tab w:val="left" w:pos="305"/>
              </w:tabs>
              <w:spacing w:before="0" w:line="240" w:lineRule="atLeast"/>
              <w:ind w:left="360"/>
              <w:jc w:val="center"/>
              <w:rPr>
                <w:b/>
                <w:bCs/>
                <w:color w:val="000000"/>
                <w:sz w:val="28"/>
                <w:szCs w:val="28"/>
              </w:rPr>
            </w:pPr>
            <w:r w:rsidRPr="001D6CBA">
              <w:rPr>
                <w:b/>
                <w:bCs/>
                <w:sz w:val="28"/>
                <w:szCs w:val="28"/>
              </w:rPr>
              <w:t>(Lundi 21 mai 2012)</w:t>
            </w:r>
          </w:p>
        </w:tc>
      </w:tr>
      <w:tr w:rsidR="00CC4D09" w:rsidRPr="001D6CBA" w:rsidTr="009716D6">
        <w:trPr>
          <w:trHeight w:val="513"/>
          <w:jc w:val="center"/>
        </w:trPr>
        <w:tc>
          <w:tcPr>
            <w:tcW w:w="1667" w:type="dxa"/>
            <w:tcBorders>
              <w:top w:val="dotted" w:sz="4" w:space="0" w:color="auto"/>
              <w:left w:val="dotted" w:sz="4" w:space="0" w:color="auto"/>
              <w:bottom w:val="dotted" w:sz="4" w:space="0" w:color="auto"/>
              <w:right w:val="dotted" w:sz="4" w:space="0" w:color="auto"/>
            </w:tcBorders>
            <w:vAlign w:val="center"/>
            <w:hideMark/>
          </w:tcPr>
          <w:p w:rsidR="00CC4D09" w:rsidRPr="001D6CBA" w:rsidRDefault="00CC4D09" w:rsidP="00DE6523">
            <w:pPr>
              <w:tabs>
                <w:tab w:val="left" w:pos="0"/>
                <w:tab w:val="left" w:pos="75"/>
              </w:tabs>
              <w:spacing w:before="0" w:line="240" w:lineRule="atLeast"/>
              <w:ind w:right="101"/>
              <w:jc w:val="left"/>
              <w:rPr>
                <w:color w:val="000000"/>
              </w:rPr>
            </w:pPr>
            <w:r w:rsidRPr="001D6CBA">
              <w:rPr>
                <w:color w:val="000000"/>
              </w:rPr>
              <w:t>9</w:t>
            </w:r>
            <w:r w:rsidR="00DE6523">
              <w:rPr>
                <w:color w:val="000000"/>
              </w:rPr>
              <w:t xml:space="preserve"> h</w:t>
            </w:r>
            <w:r w:rsidRPr="001D6CBA">
              <w:rPr>
                <w:color w:val="000000"/>
              </w:rPr>
              <w:t xml:space="preserve"> </w:t>
            </w:r>
            <w:r w:rsidR="00DE6523" w:rsidRPr="00DE6523">
              <w:rPr>
                <w:color w:val="000000"/>
              </w:rPr>
              <w:t>–</w:t>
            </w:r>
            <w:r w:rsidR="003937A1">
              <w:rPr>
                <w:color w:val="000000"/>
              </w:rPr>
              <w:t xml:space="preserve"> </w:t>
            </w:r>
            <w:r w:rsidRPr="001D6CBA">
              <w:rPr>
                <w:color w:val="000000"/>
              </w:rPr>
              <w:t>9</w:t>
            </w:r>
            <w:r w:rsidR="00DE6523">
              <w:rPr>
                <w:color w:val="000000"/>
              </w:rPr>
              <w:t xml:space="preserve"> h </w:t>
            </w:r>
            <w:r w:rsidRPr="001D6CBA">
              <w:rPr>
                <w:color w:val="000000"/>
              </w:rPr>
              <w:t>20</w:t>
            </w:r>
          </w:p>
        </w:tc>
        <w:tc>
          <w:tcPr>
            <w:tcW w:w="7938" w:type="dxa"/>
            <w:tcBorders>
              <w:top w:val="dotted" w:sz="4" w:space="0" w:color="auto"/>
              <w:left w:val="dotted" w:sz="4" w:space="0" w:color="auto"/>
              <w:bottom w:val="dotted" w:sz="4" w:space="0" w:color="auto"/>
              <w:right w:val="dotted" w:sz="4" w:space="0" w:color="auto"/>
            </w:tcBorders>
            <w:vAlign w:val="center"/>
            <w:hideMark/>
          </w:tcPr>
          <w:p w:rsidR="003937A1" w:rsidRDefault="000275EB" w:rsidP="00D84C72">
            <w:pPr>
              <w:tabs>
                <w:tab w:val="left" w:pos="138"/>
              </w:tabs>
              <w:spacing w:before="0" w:line="240" w:lineRule="atLeast"/>
              <w:ind w:right="101"/>
              <w:jc w:val="left"/>
              <w:rPr>
                <w:b/>
                <w:bCs/>
              </w:rPr>
            </w:pPr>
            <w:r>
              <w:rPr>
                <w:b/>
                <w:bCs/>
              </w:rPr>
              <w:t>Ouverture</w:t>
            </w:r>
          </w:p>
          <w:p w:rsidR="00CC4D09" w:rsidRPr="003937A1" w:rsidRDefault="00CC4D09" w:rsidP="00D84C72">
            <w:pPr>
              <w:tabs>
                <w:tab w:val="left" w:pos="138"/>
              </w:tabs>
              <w:spacing w:before="0" w:line="240" w:lineRule="atLeast"/>
              <w:ind w:right="101"/>
              <w:jc w:val="left"/>
            </w:pPr>
            <w:r w:rsidRPr="003937A1">
              <w:t>Allocutions de bienvenue et remarques liminaires</w:t>
            </w:r>
          </w:p>
        </w:tc>
      </w:tr>
      <w:tr w:rsidR="00CC4D09" w:rsidRPr="001D6CBA" w:rsidTr="009716D6">
        <w:trPr>
          <w:trHeight w:val="513"/>
          <w:jc w:val="center"/>
        </w:trPr>
        <w:tc>
          <w:tcPr>
            <w:tcW w:w="1667" w:type="dxa"/>
            <w:tcBorders>
              <w:top w:val="dotted" w:sz="4" w:space="0" w:color="auto"/>
              <w:left w:val="dotted" w:sz="4" w:space="0" w:color="auto"/>
              <w:bottom w:val="dotted" w:sz="4" w:space="0" w:color="auto"/>
              <w:right w:val="dotted" w:sz="4" w:space="0" w:color="auto"/>
            </w:tcBorders>
            <w:hideMark/>
          </w:tcPr>
          <w:p w:rsidR="00CC4D09" w:rsidRPr="001D6CBA" w:rsidRDefault="00CC4D09" w:rsidP="00DE6523">
            <w:pPr>
              <w:tabs>
                <w:tab w:val="left" w:pos="0"/>
                <w:tab w:val="left" w:pos="75"/>
              </w:tabs>
              <w:spacing w:before="0" w:line="240" w:lineRule="atLeast"/>
              <w:ind w:right="101"/>
              <w:jc w:val="left"/>
              <w:rPr>
                <w:color w:val="000000"/>
              </w:rPr>
            </w:pPr>
            <w:r w:rsidRPr="001D6CBA">
              <w:rPr>
                <w:color w:val="000000"/>
              </w:rPr>
              <w:t>9</w:t>
            </w:r>
            <w:r w:rsidR="00DE6523">
              <w:t xml:space="preserve"> h </w:t>
            </w:r>
            <w:r w:rsidRPr="001D6CBA">
              <w:rPr>
                <w:color w:val="000000"/>
              </w:rPr>
              <w:t xml:space="preserve">20 </w:t>
            </w:r>
            <w:r w:rsidR="00DE6523" w:rsidRPr="00DE6523">
              <w:rPr>
                <w:color w:val="000000"/>
              </w:rPr>
              <w:t>–</w:t>
            </w:r>
            <w:r w:rsidRPr="001D6CBA">
              <w:rPr>
                <w:color w:val="000000"/>
              </w:rPr>
              <w:t xml:space="preserve"> 10</w:t>
            </w:r>
            <w:r w:rsidR="00DE6523">
              <w:t xml:space="preserve"> h </w:t>
            </w:r>
            <w:r w:rsidRPr="001D6CBA">
              <w:rPr>
                <w:color w:val="000000"/>
              </w:rPr>
              <w:t>45</w:t>
            </w:r>
          </w:p>
        </w:tc>
        <w:tc>
          <w:tcPr>
            <w:tcW w:w="7938" w:type="dxa"/>
            <w:tcBorders>
              <w:top w:val="dotted" w:sz="4" w:space="0" w:color="auto"/>
              <w:left w:val="dotted" w:sz="4" w:space="0" w:color="auto"/>
              <w:bottom w:val="dotted" w:sz="4" w:space="0" w:color="auto"/>
              <w:right w:val="dotted" w:sz="4" w:space="0" w:color="auto"/>
            </w:tcBorders>
            <w:hideMark/>
          </w:tcPr>
          <w:p w:rsidR="00CC4D09" w:rsidRPr="001D6CBA" w:rsidRDefault="00CC4D09" w:rsidP="00D84C72">
            <w:pPr>
              <w:tabs>
                <w:tab w:val="left" w:pos="138"/>
              </w:tabs>
              <w:spacing w:before="0" w:line="240" w:lineRule="atLeast"/>
              <w:ind w:right="101"/>
              <w:jc w:val="left"/>
              <w:rPr>
                <w:b/>
                <w:bCs/>
              </w:rPr>
            </w:pPr>
            <w:r w:rsidRPr="001D6CBA">
              <w:rPr>
                <w:b/>
                <w:bCs/>
              </w:rPr>
              <w:t>Session A: Informations sur la préparation de l</w:t>
            </w:r>
            <w:r w:rsidR="00326D95" w:rsidRPr="001D6CBA">
              <w:rPr>
                <w:b/>
                <w:bCs/>
              </w:rPr>
              <w:t>'</w:t>
            </w:r>
            <w:r w:rsidRPr="001D6CBA">
              <w:rPr>
                <w:b/>
                <w:bCs/>
              </w:rPr>
              <w:t>AMNT-12 et grandes questions concernant le programme et les méthodes de travail de l</w:t>
            </w:r>
            <w:r w:rsidR="00326D95" w:rsidRPr="001D6CBA">
              <w:rPr>
                <w:b/>
                <w:bCs/>
              </w:rPr>
              <w:t>'</w:t>
            </w:r>
            <w:r w:rsidRPr="001D6CBA">
              <w:rPr>
                <w:b/>
                <w:bCs/>
              </w:rPr>
              <w:t>UIT-T</w:t>
            </w:r>
            <w:r w:rsidRPr="001D6CBA">
              <w:rPr>
                <w:b/>
                <w:bCs/>
              </w:rPr>
              <w:br/>
            </w:r>
          </w:p>
          <w:p w:rsidR="00CC4D09" w:rsidRPr="001D6CBA" w:rsidRDefault="00CC4D09" w:rsidP="00D84C72">
            <w:pPr>
              <w:tabs>
                <w:tab w:val="left" w:pos="0"/>
              </w:tabs>
              <w:spacing w:before="0" w:line="240" w:lineRule="atLeast"/>
              <w:ind w:right="102"/>
              <w:jc w:val="left"/>
            </w:pPr>
            <w:r w:rsidRPr="001D6CBA">
              <w:rPr>
                <w:u w:val="single"/>
              </w:rPr>
              <w:t>Objectifs</w:t>
            </w:r>
            <w:r w:rsidRPr="001D6CBA">
              <w:t>: Examiner les principaux résultats de l</w:t>
            </w:r>
            <w:r w:rsidR="00326D95" w:rsidRPr="001D6CBA">
              <w:t>'</w:t>
            </w:r>
            <w:r w:rsidRPr="001D6CBA">
              <w:t>AMNT-08 (Johannesburg, 2008) et l</w:t>
            </w:r>
            <w:r w:rsidR="00326D95" w:rsidRPr="001D6CBA">
              <w:t>'</w:t>
            </w:r>
            <w:r w:rsidRPr="001D6CBA">
              <w:t>état d</w:t>
            </w:r>
            <w:r w:rsidR="00326D95" w:rsidRPr="001D6CBA">
              <w:t>'</w:t>
            </w:r>
            <w:r w:rsidRPr="001D6CBA">
              <w:t>avancement de la préparation de l</w:t>
            </w:r>
            <w:r w:rsidR="00326D95" w:rsidRPr="001D6CBA">
              <w:t>'</w:t>
            </w:r>
            <w:r w:rsidRPr="001D6CBA">
              <w:t>AMNT-12, y compris en ce qui concerne le nombre de participants attendus, la structure, les objectifs de l</w:t>
            </w:r>
            <w:r w:rsidR="00326D95" w:rsidRPr="001D6CBA">
              <w:t>'</w:t>
            </w:r>
            <w:r w:rsidRPr="001D6CBA">
              <w:t>AMNT-12 et la logistique. Des informations seront données sur le Colloque mondial sur la normalisation (GSS-12), qui se tiendra la veille de l</w:t>
            </w:r>
            <w:r w:rsidR="00326D95" w:rsidRPr="001D6CBA">
              <w:t>'</w:t>
            </w:r>
            <w:r w:rsidRPr="001D6CBA">
              <w:t>ouverture de l</w:t>
            </w:r>
            <w:r w:rsidR="00326D95" w:rsidRPr="001D6CBA">
              <w:t>'</w:t>
            </w:r>
            <w:r w:rsidRPr="001D6CBA">
              <w:t>AMNT-12. Examiner les principales Résolutions et Recommandations de l</w:t>
            </w:r>
            <w:r w:rsidR="00326D95" w:rsidRPr="001D6CBA">
              <w:t>'</w:t>
            </w:r>
            <w:r w:rsidRPr="001D6CBA">
              <w:t>AMNT, ainsi que les modifications qu</w:t>
            </w:r>
            <w:r w:rsidR="00326D95" w:rsidRPr="001D6CBA">
              <w:t>'</w:t>
            </w:r>
            <w:r w:rsidRPr="001D6CBA">
              <w:t>il est proposé d</w:t>
            </w:r>
            <w:r w:rsidR="00326D95" w:rsidRPr="001D6CBA">
              <w:t>'</w:t>
            </w:r>
            <w:r w:rsidRPr="001D6CBA">
              <w:t>y apporter à l</w:t>
            </w:r>
            <w:r w:rsidR="00326D95" w:rsidRPr="001D6CBA">
              <w:t>'</w:t>
            </w:r>
            <w:r w:rsidRPr="001D6CBA">
              <w:t>AMNT-12. Examiner les principaux points qui devraient figurer à l</w:t>
            </w:r>
            <w:r w:rsidR="00326D95" w:rsidRPr="001D6CBA">
              <w:t>'</w:t>
            </w:r>
            <w:r w:rsidRPr="001D6CBA">
              <w:t>ordre du jour de l</w:t>
            </w:r>
            <w:r w:rsidR="00326D95" w:rsidRPr="001D6CBA">
              <w:t>'</w:t>
            </w:r>
            <w:r w:rsidRPr="001D6CBA">
              <w:t>AMNT-12, y compris pour ce qui est de la structure des commissions d</w:t>
            </w:r>
            <w:r w:rsidR="00326D95" w:rsidRPr="001D6CBA">
              <w:t>'</w:t>
            </w:r>
            <w:r w:rsidRPr="001D6CBA">
              <w:t>études et des informations sur les groupes de travail par correspondance du GCNT concernés.</w:t>
            </w:r>
          </w:p>
          <w:p w:rsidR="00A36556" w:rsidRPr="001D6CBA" w:rsidRDefault="00A36556" w:rsidP="00D84C72">
            <w:pPr>
              <w:tabs>
                <w:tab w:val="left" w:pos="0"/>
              </w:tabs>
              <w:spacing w:before="0" w:line="240" w:lineRule="atLeast"/>
              <w:ind w:right="102"/>
              <w:jc w:val="left"/>
              <w:rPr>
                <w:color w:val="000000"/>
                <w:highlight w:val="yellow"/>
              </w:rPr>
            </w:pPr>
          </w:p>
        </w:tc>
      </w:tr>
      <w:tr w:rsidR="00CC4D09" w:rsidRPr="001D6CBA" w:rsidTr="009716D6">
        <w:trPr>
          <w:trHeight w:val="332"/>
          <w:jc w:val="center"/>
        </w:trPr>
        <w:tc>
          <w:tcPr>
            <w:tcW w:w="1667"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CC4D09" w:rsidRPr="001D6CBA" w:rsidRDefault="00CC4D09" w:rsidP="00DE6523">
            <w:pPr>
              <w:tabs>
                <w:tab w:val="left" w:pos="138"/>
                <w:tab w:val="left" w:pos="305"/>
              </w:tabs>
              <w:spacing w:before="60" w:after="60" w:line="240" w:lineRule="auto"/>
              <w:ind w:right="101"/>
              <w:jc w:val="left"/>
            </w:pPr>
            <w:r w:rsidRPr="001D6CBA">
              <w:t>10</w:t>
            </w:r>
            <w:r w:rsidR="00DE6523">
              <w:t xml:space="preserve"> h </w:t>
            </w:r>
            <w:r w:rsidRPr="001D6CBA">
              <w:t>45 – 11</w:t>
            </w:r>
            <w:r w:rsidR="00DE6523">
              <w:t xml:space="preserve"> h</w:t>
            </w:r>
          </w:p>
        </w:tc>
        <w:tc>
          <w:tcPr>
            <w:tcW w:w="7938"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CC4D09" w:rsidRPr="001D6CBA" w:rsidRDefault="00CC4D09" w:rsidP="00D84C72">
            <w:pPr>
              <w:spacing w:before="60" w:after="60" w:line="240" w:lineRule="auto"/>
              <w:ind w:left="244" w:right="453"/>
              <w:jc w:val="left"/>
              <w:rPr>
                <w:b/>
                <w:bCs/>
              </w:rPr>
            </w:pPr>
            <w:r w:rsidRPr="001D6CBA">
              <w:rPr>
                <w:b/>
                <w:bCs/>
              </w:rPr>
              <w:t>Pause-café</w:t>
            </w:r>
          </w:p>
        </w:tc>
      </w:tr>
      <w:tr w:rsidR="00CC4D09" w:rsidRPr="001D6CBA" w:rsidTr="009716D6">
        <w:trPr>
          <w:trHeight w:val="513"/>
          <w:jc w:val="center"/>
        </w:trPr>
        <w:tc>
          <w:tcPr>
            <w:tcW w:w="1667" w:type="dxa"/>
            <w:tcBorders>
              <w:top w:val="dotted" w:sz="4" w:space="0" w:color="auto"/>
              <w:left w:val="dotted" w:sz="4" w:space="0" w:color="auto"/>
              <w:bottom w:val="dotted" w:sz="4" w:space="0" w:color="auto"/>
              <w:right w:val="dotted" w:sz="4" w:space="0" w:color="auto"/>
            </w:tcBorders>
            <w:hideMark/>
          </w:tcPr>
          <w:p w:rsidR="00CC4D09" w:rsidRPr="001D6CBA" w:rsidRDefault="00CC4D09" w:rsidP="00DE6523">
            <w:pPr>
              <w:tabs>
                <w:tab w:val="left" w:pos="219"/>
              </w:tabs>
              <w:spacing w:before="0" w:line="240" w:lineRule="atLeast"/>
              <w:jc w:val="left"/>
            </w:pPr>
            <w:r w:rsidRPr="001D6CBA">
              <w:t>11</w:t>
            </w:r>
            <w:r w:rsidR="00DE6523">
              <w:t xml:space="preserve"> h</w:t>
            </w:r>
            <w:r w:rsidRPr="001D6CBA">
              <w:t xml:space="preserve"> – 12</w:t>
            </w:r>
            <w:r w:rsidR="00DE6523">
              <w:t xml:space="preserve"> h </w:t>
            </w:r>
            <w:r w:rsidRPr="001D6CBA">
              <w:t>30</w:t>
            </w:r>
          </w:p>
        </w:tc>
        <w:tc>
          <w:tcPr>
            <w:tcW w:w="7938" w:type="dxa"/>
            <w:tcBorders>
              <w:top w:val="dotted" w:sz="4" w:space="0" w:color="auto"/>
              <w:left w:val="dotted" w:sz="4" w:space="0" w:color="auto"/>
              <w:bottom w:val="dotted" w:sz="4" w:space="0" w:color="auto"/>
              <w:right w:val="dotted" w:sz="4" w:space="0" w:color="auto"/>
            </w:tcBorders>
          </w:tcPr>
          <w:p w:rsidR="00CC4D09" w:rsidRPr="001D6CBA" w:rsidRDefault="00CC4D09" w:rsidP="00D84C72">
            <w:pPr>
              <w:tabs>
                <w:tab w:val="left" w:pos="138"/>
              </w:tabs>
              <w:spacing w:before="0" w:line="240" w:lineRule="atLeast"/>
              <w:ind w:right="102"/>
              <w:jc w:val="left"/>
              <w:rPr>
                <w:b/>
                <w:bCs/>
              </w:rPr>
            </w:pPr>
            <w:r w:rsidRPr="001D6CBA">
              <w:rPr>
                <w:b/>
                <w:bCs/>
              </w:rPr>
              <w:t xml:space="preserve">Session B: Normalisation </w:t>
            </w:r>
            <w:r w:rsidR="00B95A4E" w:rsidRPr="001D6CBA">
              <w:rPr>
                <w:b/>
                <w:bCs/>
              </w:rPr>
              <w:t>–</w:t>
            </w:r>
            <w:r w:rsidRPr="001D6CBA">
              <w:rPr>
                <w:b/>
                <w:bCs/>
              </w:rPr>
              <w:t xml:space="preserve"> questions d</w:t>
            </w:r>
            <w:r w:rsidR="00326D95" w:rsidRPr="001D6CBA">
              <w:rPr>
                <w:b/>
                <w:bCs/>
              </w:rPr>
              <w:t>'</w:t>
            </w:r>
            <w:r w:rsidRPr="001D6CBA">
              <w:rPr>
                <w:b/>
                <w:bCs/>
              </w:rPr>
              <w:t>actualité</w:t>
            </w:r>
          </w:p>
          <w:p w:rsidR="00CC4D09" w:rsidRPr="001D6CBA" w:rsidRDefault="00CC4D09" w:rsidP="003C1D2D">
            <w:pPr>
              <w:spacing w:before="0"/>
            </w:pPr>
          </w:p>
          <w:p w:rsidR="00CC4D09" w:rsidRPr="001D6CBA" w:rsidRDefault="00CC4D09" w:rsidP="003937A1">
            <w:pPr>
              <w:tabs>
                <w:tab w:val="num" w:pos="708"/>
              </w:tabs>
              <w:spacing w:before="0" w:line="240" w:lineRule="atLeast"/>
              <w:ind w:right="101"/>
              <w:jc w:val="left"/>
            </w:pPr>
            <w:r w:rsidRPr="001D6CBA">
              <w:rPr>
                <w:u w:val="single"/>
              </w:rPr>
              <w:t>Objectifs</w:t>
            </w:r>
            <w:r w:rsidRPr="001D6CBA">
              <w:t>: Examiner l</w:t>
            </w:r>
            <w:r w:rsidR="00326D95" w:rsidRPr="001D6CBA">
              <w:t>'</w:t>
            </w:r>
            <w:r w:rsidRPr="001D6CBA">
              <w:t>évolution des réseaux NGN et les perspectives, en conséquence, des technologies d</w:t>
            </w:r>
            <w:r w:rsidR="00326D95" w:rsidRPr="001D6CBA">
              <w:t>'</w:t>
            </w:r>
            <w:r w:rsidRPr="001D6CBA">
              <w:t>accès et de l</w:t>
            </w:r>
            <w:r w:rsidR="00326D95" w:rsidRPr="001D6CBA">
              <w:t>'</w:t>
            </w:r>
            <w:r w:rsidRPr="001D6CBA">
              <w:t xml:space="preserve">architecture des réseaux et des services, en privilégiant la convergence, les applications domestiques, bureautiques et mobiles et les </w:t>
            </w:r>
            <w:proofErr w:type="spellStart"/>
            <w:r w:rsidRPr="001D6CBA">
              <w:t>plate</w:t>
            </w:r>
            <w:r w:rsidR="003937A1">
              <w:t>-</w:t>
            </w:r>
            <w:r w:rsidRPr="001D6CBA">
              <w:t>formes</w:t>
            </w:r>
            <w:proofErr w:type="spellEnd"/>
            <w:r w:rsidRPr="001D6CBA">
              <w:t xml:space="preserve"> IP. D</w:t>
            </w:r>
            <w:r w:rsidR="00326D95" w:rsidRPr="001D6CBA">
              <w:t>'</w:t>
            </w:r>
            <w:r w:rsidRPr="001D6CBA">
              <w:t>autres questions ont trait</w:t>
            </w:r>
            <w:r w:rsidR="00693DDA" w:rsidRPr="001D6CBA">
              <w:t xml:space="preserve"> </w:t>
            </w:r>
            <w:r w:rsidRPr="001D6CBA">
              <w:t>aux TIC et aux changements climatiques, à la conformité et à l</w:t>
            </w:r>
            <w:r w:rsidR="00326D95" w:rsidRPr="001D6CBA">
              <w:t>'</w:t>
            </w:r>
            <w:r w:rsidRPr="001D6CBA">
              <w:t>interopérabilité.</w:t>
            </w:r>
          </w:p>
          <w:p w:rsidR="00F6274A" w:rsidRPr="001D6CBA" w:rsidRDefault="00F6274A" w:rsidP="00D84C72">
            <w:pPr>
              <w:tabs>
                <w:tab w:val="num" w:pos="708"/>
              </w:tabs>
              <w:spacing w:before="0" w:line="240" w:lineRule="atLeast"/>
              <w:ind w:right="101"/>
              <w:jc w:val="left"/>
              <w:rPr>
                <w:b/>
                <w:bCs/>
              </w:rPr>
            </w:pPr>
          </w:p>
        </w:tc>
      </w:tr>
      <w:tr w:rsidR="00CC4D09" w:rsidRPr="001D6CBA" w:rsidTr="009716D6">
        <w:trPr>
          <w:trHeight w:val="260"/>
          <w:jc w:val="center"/>
        </w:trPr>
        <w:tc>
          <w:tcPr>
            <w:tcW w:w="1667"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CC4D09" w:rsidRPr="001D6CBA" w:rsidRDefault="00CC4D09" w:rsidP="00D21588">
            <w:pPr>
              <w:tabs>
                <w:tab w:val="left" w:pos="138"/>
              </w:tabs>
              <w:spacing w:before="60" w:after="60" w:line="240" w:lineRule="auto"/>
              <w:ind w:right="102"/>
              <w:contextualSpacing/>
              <w:jc w:val="left"/>
            </w:pPr>
            <w:r w:rsidRPr="001D6CBA">
              <w:t>12</w:t>
            </w:r>
            <w:r w:rsidR="003937A1">
              <w:t xml:space="preserve"> h </w:t>
            </w:r>
            <w:r w:rsidRPr="001D6CBA">
              <w:t>30 – 14</w:t>
            </w:r>
            <w:r w:rsidR="003937A1">
              <w:t xml:space="preserve"> h</w:t>
            </w:r>
          </w:p>
        </w:tc>
        <w:tc>
          <w:tcPr>
            <w:tcW w:w="7938"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CC4D09" w:rsidRPr="001D6CBA" w:rsidRDefault="00CC4D09" w:rsidP="00D21588">
            <w:pPr>
              <w:tabs>
                <w:tab w:val="left" w:pos="138"/>
              </w:tabs>
              <w:spacing w:before="60" w:after="60" w:line="240" w:lineRule="auto"/>
              <w:ind w:left="244" w:right="102"/>
              <w:contextualSpacing/>
              <w:jc w:val="left"/>
              <w:rPr>
                <w:b/>
                <w:bCs/>
              </w:rPr>
            </w:pPr>
            <w:r w:rsidRPr="001D6CBA">
              <w:rPr>
                <w:b/>
                <w:bCs/>
              </w:rPr>
              <w:t>Déjeuner</w:t>
            </w:r>
          </w:p>
        </w:tc>
      </w:tr>
      <w:tr w:rsidR="00CC4D09" w:rsidRPr="001D6CBA" w:rsidTr="009716D6">
        <w:trPr>
          <w:trHeight w:val="260"/>
          <w:jc w:val="center"/>
        </w:trPr>
        <w:tc>
          <w:tcPr>
            <w:tcW w:w="1667" w:type="dxa"/>
            <w:tcBorders>
              <w:top w:val="dotted" w:sz="4" w:space="0" w:color="auto"/>
              <w:left w:val="dotted" w:sz="4" w:space="0" w:color="auto"/>
              <w:bottom w:val="dotted" w:sz="4" w:space="0" w:color="auto"/>
              <w:right w:val="dotted" w:sz="4" w:space="0" w:color="auto"/>
            </w:tcBorders>
            <w:hideMark/>
          </w:tcPr>
          <w:p w:rsidR="00CC4D09" w:rsidRPr="001D6CBA" w:rsidRDefault="00CC4D09" w:rsidP="00DE6523">
            <w:pPr>
              <w:tabs>
                <w:tab w:val="left" w:pos="138"/>
              </w:tabs>
              <w:spacing w:before="0" w:line="240" w:lineRule="atLeast"/>
              <w:ind w:right="101"/>
              <w:jc w:val="left"/>
            </w:pPr>
            <w:r w:rsidRPr="001D6CBA">
              <w:t>14</w:t>
            </w:r>
            <w:r w:rsidR="00DE6523">
              <w:t xml:space="preserve"> h</w:t>
            </w:r>
            <w:r w:rsidRPr="001D6CBA">
              <w:t xml:space="preserve"> – 15</w:t>
            </w:r>
            <w:r w:rsidR="00DE6523">
              <w:t xml:space="preserve"> h </w:t>
            </w:r>
            <w:r w:rsidRPr="001D6CBA">
              <w:t>30</w:t>
            </w:r>
          </w:p>
        </w:tc>
        <w:tc>
          <w:tcPr>
            <w:tcW w:w="7938" w:type="dxa"/>
            <w:tcBorders>
              <w:top w:val="dotted" w:sz="4" w:space="0" w:color="auto"/>
              <w:left w:val="dotted" w:sz="4" w:space="0" w:color="auto"/>
              <w:bottom w:val="dotted" w:sz="4" w:space="0" w:color="auto"/>
              <w:right w:val="dotted" w:sz="4" w:space="0" w:color="auto"/>
            </w:tcBorders>
            <w:hideMark/>
          </w:tcPr>
          <w:p w:rsidR="00CC4D09" w:rsidRPr="003C1D2D" w:rsidRDefault="00CC4D09" w:rsidP="003937A1">
            <w:pPr>
              <w:spacing w:before="0" w:line="240" w:lineRule="auto"/>
              <w:jc w:val="left"/>
              <w:rPr>
                <w:b/>
                <w:bCs/>
              </w:rPr>
            </w:pPr>
            <w:r w:rsidRPr="003C1D2D">
              <w:rPr>
                <w:b/>
                <w:bCs/>
              </w:rPr>
              <w:t xml:space="preserve">Session C: Ecart de normalisation dans le domaine des TIC dans la Région Afrique </w:t>
            </w:r>
            <w:r w:rsidRPr="003C1D2D">
              <w:rPr>
                <w:b/>
                <w:bCs/>
              </w:rPr>
              <w:br/>
            </w:r>
          </w:p>
          <w:p w:rsidR="00CC4D09" w:rsidRPr="001D6CBA" w:rsidRDefault="00CC4D09" w:rsidP="00D84C72">
            <w:pPr>
              <w:tabs>
                <w:tab w:val="left" w:pos="14"/>
              </w:tabs>
              <w:spacing w:before="0" w:line="240" w:lineRule="atLeast"/>
              <w:ind w:right="102"/>
              <w:jc w:val="left"/>
            </w:pPr>
            <w:r w:rsidRPr="001D6CBA">
              <w:rPr>
                <w:u w:val="single"/>
              </w:rPr>
              <w:t>Objectifs</w:t>
            </w:r>
            <w:r w:rsidRPr="001D6CBA">
              <w:t>: Examiner la situation actuelle de la normalisation des TIC et les activités de normalisation de l</w:t>
            </w:r>
            <w:r w:rsidR="00326D95" w:rsidRPr="001D6CBA">
              <w:t>'</w:t>
            </w:r>
            <w:r w:rsidRPr="001D6CBA">
              <w:t>UIT intéressant tout particulièrement la Région Afrique. Donner aux décideurs de la région la possibilité de faire connaître leurs besoins pour l</w:t>
            </w:r>
            <w:r w:rsidR="00326D95" w:rsidRPr="001D6CBA">
              <w:t>'</w:t>
            </w:r>
            <w:r w:rsidRPr="001D6CBA">
              <w:t>avenir. Un exposé sera consacré à l</w:t>
            </w:r>
            <w:r w:rsidR="00326D95" w:rsidRPr="001D6CBA">
              <w:t>'</w:t>
            </w:r>
            <w:r w:rsidRPr="001D6CBA">
              <w:t>écart de normalisation, à l</w:t>
            </w:r>
            <w:r w:rsidR="00326D95" w:rsidRPr="001D6CBA">
              <w:t>'</w:t>
            </w:r>
            <w:r w:rsidRPr="001D6CBA">
              <w:t xml:space="preserve">élargissement de la fracture numérique et aux mesures visant à y remédier. </w:t>
            </w:r>
          </w:p>
          <w:p w:rsidR="00F6274A" w:rsidRPr="001D6CBA" w:rsidRDefault="00F6274A" w:rsidP="00D84C72">
            <w:pPr>
              <w:tabs>
                <w:tab w:val="left" w:pos="14"/>
              </w:tabs>
              <w:spacing w:before="0" w:line="240" w:lineRule="atLeast"/>
              <w:ind w:right="102"/>
              <w:jc w:val="left"/>
            </w:pPr>
          </w:p>
        </w:tc>
      </w:tr>
      <w:tr w:rsidR="00CC4D09" w:rsidRPr="001D6CBA" w:rsidTr="009716D6">
        <w:trPr>
          <w:trHeight w:val="260"/>
          <w:jc w:val="center"/>
        </w:trPr>
        <w:tc>
          <w:tcPr>
            <w:tcW w:w="1667"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21588">
            <w:pPr>
              <w:tabs>
                <w:tab w:val="left" w:pos="138"/>
              </w:tabs>
              <w:spacing w:before="60" w:after="60" w:line="240" w:lineRule="auto"/>
              <w:ind w:right="102"/>
              <w:jc w:val="left"/>
            </w:pPr>
            <w:r w:rsidRPr="001D6CBA">
              <w:t>15</w:t>
            </w:r>
            <w:r w:rsidR="00DE6523">
              <w:t xml:space="preserve"> h </w:t>
            </w:r>
            <w:r w:rsidRPr="001D6CBA">
              <w:t>30 – 16</w:t>
            </w:r>
            <w:r w:rsidR="00DE6523">
              <w:t xml:space="preserve"> h</w:t>
            </w:r>
          </w:p>
        </w:tc>
        <w:tc>
          <w:tcPr>
            <w:tcW w:w="7938"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84C72">
            <w:pPr>
              <w:tabs>
                <w:tab w:val="left" w:pos="138"/>
              </w:tabs>
              <w:spacing w:before="60" w:after="60" w:line="240" w:lineRule="auto"/>
              <w:ind w:left="244" w:right="102"/>
              <w:jc w:val="left"/>
              <w:rPr>
                <w:b/>
                <w:bCs/>
              </w:rPr>
            </w:pPr>
            <w:r w:rsidRPr="001D6CBA">
              <w:rPr>
                <w:b/>
                <w:bCs/>
              </w:rPr>
              <w:t>Pause-café</w:t>
            </w:r>
          </w:p>
        </w:tc>
      </w:tr>
      <w:tr w:rsidR="00CC4D09" w:rsidRPr="001D6CBA" w:rsidTr="009716D6">
        <w:trPr>
          <w:trHeight w:val="260"/>
          <w:jc w:val="center"/>
        </w:trPr>
        <w:tc>
          <w:tcPr>
            <w:tcW w:w="1667" w:type="dxa"/>
            <w:tcBorders>
              <w:top w:val="dotted" w:sz="4" w:space="0" w:color="auto"/>
              <w:left w:val="dotted" w:sz="4" w:space="0" w:color="auto"/>
              <w:bottom w:val="dotted" w:sz="4" w:space="0" w:color="auto"/>
              <w:right w:val="dotted" w:sz="4" w:space="0" w:color="auto"/>
            </w:tcBorders>
            <w:hideMark/>
          </w:tcPr>
          <w:p w:rsidR="00CC4D09" w:rsidRPr="001D6CBA" w:rsidRDefault="00DE6523" w:rsidP="00DE6523">
            <w:pPr>
              <w:tabs>
                <w:tab w:val="left" w:pos="-65"/>
              </w:tabs>
              <w:spacing w:before="0" w:line="240" w:lineRule="atLeast"/>
              <w:ind w:right="101"/>
              <w:jc w:val="left"/>
            </w:pPr>
            <w:r>
              <w:t>16 h</w:t>
            </w:r>
            <w:r w:rsidR="00CC4D09" w:rsidRPr="001D6CBA">
              <w:t xml:space="preserve"> – 17</w:t>
            </w:r>
            <w:r>
              <w:t xml:space="preserve"> h </w:t>
            </w:r>
            <w:r w:rsidR="00CC4D09" w:rsidRPr="001D6CBA">
              <w:t>30</w:t>
            </w:r>
          </w:p>
        </w:tc>
        <w:tc>
          <w:tcPr>
            <w:tcW w:w="7938" w:type="dxa"/>
            <w:tcBorders>
              <w:top w:val="dotted" w:sz="4" w:space="0" w:color="auto"/>
              <w:left w:val="dotted" w:sz="4" w:space="0" w:color="auto"/>
              <w:bottom w:val="dotted" w:sz="4" w:space="0" w:color="auto"/>
              <w:right w:val="dotted" w:sz="4" w:space="0" w:color="auto"/>
            </w:tcBorders>
          </w:tcPr>
          <w:p w:rsidR="00CC4D09" w:rsidRPr="001D6CBA" w:rsidRDefault="00CC4D09" w:rsidP="00D84C72">
            <w:pPr>
              <w:tabs>
                <w:tab w:val="left" w:pos="0"/>
              </w:tabs>
              <w:spacing w:before="0" w:line="240" w:lineRule="atLeast"/>
              <w:ind w:right="101"/>
              <w:jc w:val="left"/>
              <w:rPr>
                <w:b/>
                <w:bCs/>
              </w:rPr>
            </w:pPr>
            <w:r w:rsidRPr="001D6CBA">
              <w:rPr>
                <w:b/>
                <w:bCs/>
              </w:rPr>
              <w:t xml:space="preserve">Session D: AMNT-12 </w:t>
            </w:r>
            <w:r w:rsidR="00B95A4E" w:rsidRPr="001D6CBA">
              <w:rPr>
                <w:b/>
                <w:bCs/>
              </w:rPr>
              <w:t>–</w:t>
            </w:r>
            <w:r w:rsidRPr="001D6CBA">
              <w:rPr>
                <w:b/>
                <w:bCs/>
              </w:rPr>
              <w:t xml:space="preserve"> Préparation régionale</w:t>
            </w:r>
          </w:p>
          <w:p w:rsidR="00CC4D09" w:rsidRPr="001D6CBA" w:rsidRDefault="00CC4D09" w:rsidP="00D84C72">
            <w:pPr>
              <w:tabs>
                <w:tab w:val="left" w:pos="0"/>
              </w:tabs>
              <w:spacing w:before="0" w:line="240" w:lineRule="atLeast"/>
              <w:ind w:right="101"/>
              <w:jc w:val="left"/>
              <w:rPr>
                <w:b/>
                <w:bCs/>
              </w:rPr>
            </w:pPr>
          </w:p>
          <w:p w:rsidR="00CC4D09" w:rsidRPr="001D6CBA" w:rsidRDefault="00CC4D09" w:rsidP="00D84C72">
            <w:pPr>
              <w:tabs>
                <w:tab w:val="left" w:pos="0"/>
                <w:tab w:val="num" w:pos="708"/>
              </w:tabs>
              <w:spacing w:before="0" w:line="240" w:lineRule="atLeast"/>
              <w:ind w:right="101"/>
              <w:jc w:val="left"/>
              <w:rPr>
                <w:b/>
                <w:bCs/>
              </w:rPr>
            </w:pPr>
            <w:r w:rsidRPr="001D6CBA">
              <w:rPr>
                <w:u w:val="single"/>
              </w:rPr>
              <w:t>Objectif</w:t>
            </w:r>
            <w:r w:rsidR="00936F74">
              <w:rPr>
                <w:u w:val="single"/>
              </w:rPr>
              <w:t>s</w:t>
            </w:r>
            <w:r w:rsidRPr="001D6CBA">
              <w:t>: Débattre des préoccupations sur le plan régional, définir les questions appelant la rédaction de propositions, examiner et approuver des textes de proposition.</w:t>
            </w:r>
            <w:r w:rsidRPr="001D6CBA">
              <w:rPr>
                <w:b/>
                <w:bCs/>
              </w:rPr>
              <w:t xml:space="preserve"> </w:t>
            </w:r>
          </w:p>
        </w:tc>
      </w:tr>
    </w:tbl>
    <w:p w:rsidR="00CC4D09" w:rsidRPr="001D6CBA" w:rsidRDefault="00CC4D09" w:rsidP="00CC4D09">
      <w:pPr>
        <w:tabs>
          <w:tab w:val="clear" w:pos="794"/>
          <w:tab w:val="clear" w:pos="1191"/>
          <w:tab w:val="clear" w:pos="1588"/>
          <w:tab w:val="clear" w:pos="1985"/>
        </w:tabs>
        <w:spacing w:before="0"/>
        <w:jc w:val="center"/>
        <w:rPr>
          <w:b/>
          <w:bCs/>
        </w:rPr>
      </w:pPr>
    </w:p>
    <w:tbl>
      <w:tblPr>
        <w:tblW w:w="9570" w:type="dxa"/>
        <w:jc w:val="center"/>
        <w:tblInd w:w="28"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tblPr>
      <w:tblGrid>
        <w:gridCol w:w="1667"/>
        <w:gridCol w:w="7903"/>
      </w:tblGrid>
      <w:tr w:rsidR="00CC4D09" w:rsidRPr="001D6CBA" w:rsidTr="00DE6523">
        <w:trPr>
          <w:trHeight w:val="260"/>
          <w:jc w:val="center"/>
        </w:trPr>
        <w:tc>
          <w:tcPr>
            <w:tcW w:w="1667"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84C72">
            <w:pPr>
              <w:tabs>
                <w:tab w:val="left" w:pos="138"/>
              </w:tabs>
              <w:spacing w:before="120" w:line="240" w:lineRule="atLeast"/>
              <w:rPr>
                <w:color w:val="000000"/>
                <w:sz w:val="21"/>
                <w:szCs w:val="21"/>
              </w:rPr>
            </w:pPr>
          </w:p>
        </w:tc>
        <w:tc>
          <w:tcPr>
            <w:tcW w:w="7903" w:type="dxa"/>
            <w:tcBorders>
              <w:top w:val="dotted" w:sz="4" w:space="0" w:color="auto"/>
              <w:left w:val="dotted" w:sz="4" w:space="0" w:color="auto"/>
              <w:bottom w:val="dotted" w:sz="4" w:space="0" w:color="auto"/>
              <w:right w:val="dotted" w:sz="4" w:space="0" w:color="auto"/>
            </w:tcBorders>
            <w:shd w:val="pct10" w:color="auto" w:fill="auto"/>
          </w:tcPr>
          <w:p w:rsidR="00CC4D09" w:rsidRPr="001D6CBA" w:rsidRDefault="00CC4D09" w:rsidP="00B95A4E">
            <w:pPr>
              <w:tabs>
                <w:tab w:val="left" w:pos="305"/>
              </w:tabs>
              <w:spacing w:before="0" w:line="240" w:lineRule="atLeast"/>
              <w:jc w:val="center"/>
              <w:rPr>
                <w:b/>
                <w:bCs/>
                <w:sz w:val="28"/>
                <w:szCs w:val="28"/>
              </w:rPr>
            </w:pPr>
            <w:r w:rsidRPr="001D6CBA">
              <w:rPr>
                <w:b/>
                <w:bCs/>
                <w:sz w:val="28"/>
                <w:szCs w:val="28"/>
              </w:rPr>
              <w:t>Deuxième jour: Réunion préparatoire régionale à l</w:t>
            </w:r>
            <w:r w:rsidR="00326D95" w:rsidRPr="001D6CBA">
              <w:rPr>
                <w:b/>
                <w:bCs/>
                <w:sz w:val="28"/>
                <w:szCs w:val="28"/>
              </w:rPr>
              <w:t>'</w:t>
            </w:r>
            <w:r w:rsidRPr="001D6CBA">
              <w:rPr>
                <w:b/>
                <w:bCs/>
                <w:sz w:val="28"/>
                <w:szCs w:val="28"/>
              </w:rPr>
              <w:t>AMNT-12 (suite)</w:t>
            </w:r>
          </w:p>
          <w:p w:rsidR="00CC4D09" w:rsidRPr="001D6CBA" w:rsidRDefault="00CC4D09" w:rsidP="00B95A4E">
            <w:pPr>
              <w:tabs>
                <w:tab w:val="left" w:pos="0"/>
                <w:tab w:val="num" w:pos="708"/>
              </w:tabs>
              <w:spacing w:before="0" w:line="240" w:lineRule="atLeast"/>
              <w:jc w:val="center"/>
              <w:rPr>
                <w:b/>
                <w:bCs/>
                <w:sz w:val="28"/>
                <w:szCs w:val="28"/>
              </w:rPr>
            </w:pPr>
            <w:r w:rsidRPr="001D6CBA">
              <w:rPr>
                <w:b/>
                <w:bCs/>
                <w:sz w:val="28"/>
                <w:szCs w:val="28"/>
              </w:rPr>
              <w:t>(Mardi 22 mai 2012)</w:t>
            </w:r>
          </w:p>
        </w:tc>
      </w:tr>
      <w:tr w:rsidR="00CC4D09" w:rsidRPr="001D6CBA" w:rsidTr="00D21588">
        <w:trPr>
          <w:trHeight w:val="260"/>
          <w:jc w:val="center"/>
        </w:trPr>
        <w:tc>
          <w:tcPr>
            <w:tcW w:w="1667" w:type="dxa"/>
            <w:tcBorders>
              <w:top w:val="dotted" w:sz="4" w:space="0" w:color="auto"/>
              <w:left w:val="dotted" w:sz="4" w:space="0" w:color="auto"/>
              <w:bottom w:val="dotted" w:sz="4" w:space="0" w:color="auto"/>
              <w:right w:val="dotted" w:sz="4" w:space="0" w:color="auto"/>
            </w:tcBorders>
            <w:hideMark/>
          </w:tcPr>
          <w:p w:rsidR="00CC4D09" w:rsidRPr="001D6CBA" w:rsidRDefault="00CC4D09" w:rsidP="00DE6523">
            <w:pPr>
              <w:tabs>
                <w:tab w:val="left" w:pos="138"/>
              </w:tabs>
              <w:spacing w:before="0" w:line="240" w:lineRule="atLeast"/>
            </w:pPr>
            <w:r w:rsidRPr="001D6CBA">
              <w:rPr>
                <w:color w:val="000000"/>
              </w:rPr>
              <w:t>9</w:t>
            </w:r>
            <w:r w:rsidR="00DE6523">
              <w:t xml:space="preserve"> h </w:t>
            </w:r>
            <w:r w:rsidRPr="001D6CBA">
              <w:rPr>
                <w:color w:val="000000"/>
              </w:rPr>
              <w:t>30 – 11</w:t>
            </w:r>
            <w:r w:rsidR="00DE6523">
              <w:t xml:space="preserve"> h</w:t>
            </w:r>
          </w:p>
        </w:tc>
        <w:tc>
          <w:tcPr>
            <w:tcW w:w="7903" w:type="dxa"/>
            <w:tcBorders>
              <w:top w:val="dotted" w:sz="4" w:space="0" w:color="auto"/>
              <w:left w:val="dotted" w:sz="4" w:space="0" w:color="auto"/>
              <w:bottom w:val="dotted" w:sz="4" w:space="0" w:color="auto"/>
              <w:right w:val="dotted" w:sz="4" w:space="0" w:color="auto"/>
            </w:tcBorders>
          </w:tcPr>
          <w:p w:rsidR="00CC4D09" w:rsidRPr="001D6CBA" w:rsidRDefault="00CC4D09" w:rsidP="003937A1">
            <w:pPr>
              <w:tabs>
                <w:tab w:val="left" w:pos="0"/>
                <w:tab w:val="num" w:pos="708"/>
              </w:tabs>
              <w:spacing w:before="0" w:line="240" w:lineRule="atLeast"/>
              <w:ind w:right="101"/>
              <w:rPr>
                <w:b/>
                <w:bCs/>
              </w:rPr>
            </w:pPr>
            <w:r w:rsidRPr="001D6CBA">
              <w:rPr>
                <w:b/>
                <w:bCs/>
              </w:rPr>
              <w:t xml:space="preserve">Session E: AMNT-12 </w:t>
            </w:r>
            <w:r w:rsidR="000275EB" w:rsidRPr="001D6CBA">
              <w:rPr>
                <w:b/>
                <w:bCs/>
              </w:rPr>
              <w:t>–</w:t>
            </w:r>
            <w:r w:rsidR="000275EB">
              <w:rPr>
                <w:b/>
                <w:bCs/>
              </w:rPr>
              <w:t xml:space="preserve"> </w:t>
            </w:r>
            <w:r w:rsidRPr="001D6CBA">
              <w:rPr>
                <w:b/>
                <w:bCs/>
              </w:rPr>
              <w:t>Discussion ouverte</w:t>
            </w:r>
          </w:p>
          <w:p w:rsidR="00CC4D09" w:rsidRPr="001D6CBA" w:rsidRDefault="00CC4D09" w:rsidP="00D84C72">
            <w:pPr>
              <w:tabs>
                <w:tab w:val="left" w:pos="0"/>
                <w:tab w:val="num" w:pos="708"/>
              </w:tabs>
              <w:spacing w:before="0" w:line="240" w:lineRule="atLeast"/>
              <w:ind w:right="101"/>
              <w:rPr>
                <w:b/>
                <w:bCs/>
              </w:rPr>
            </w:pPr>
          </w:p>
          <w:p w:rsidR="00CC4D09" w:rsidRPr="001D6CBA" w:rsidRDefault="00CC4D09" w:rsidP="00B95A4E">
            <w:pPr>
              <w:tabs>
                <w:tab w:val="left" w:pos="0"/>
                <w:tab w:val="num" w:pos="708"/>
              </w:tabs>
              <w:spacing w:before="0" w:line="240" w:lineRule="atLeast"/>
              <w:ind w:right="101"/>
              <w:jc w:val="left"/>
            </w:pPr>
            <w:r w:rsidRPr="001D6CBA">
              <w:t>Discussion sur une éventuelle restructuration des commissions d</w:t>
            </w:r>
            <w:r w:rsidR="00326D95" w:rsidRPr="001D6CBA">
              <w:t>'</w:t>
            </w:r>
            <w:r w:rsidRPr="001D6CBA">
              <w:t>études et sur les candidatures aux postes de présidents et vice-présidents des commissions d</w:t>
            </w:r>
            <w:r w:rsidR="00326D95" w:rsidRPr="001D6CBA">
              <w:t>'</w:t>
            </w:r>
            <w:r w:rsidRPr="001D6CBA">
              <w:t>études et du GCNT; propositions visant à renforcer la participation aux toutes nouvelles activités de l</w:t>
            </w:r>
            <w:r w:rsidR="00326D95" w:rsidRPr="001D6CBA">
              <w:t>'</w:t>
            </w:r>
            <w:r w:rsidRPr="001D6CBA">
              <w:t>UIT-T, par exemple liées à l</w:t>
            </w:r>
            <w:r w:rsidR="00326D95" w:rsidRPr="001D6CBA">
              <w:t>'</w:t>
            </w:r>
            <w:r w:rsidRPr="001D6CBA">
              <w:t xml:space="preserve">accessibilité, à la </w:t>
            </w:r>
            <w:proofErr w:type="spellStart"/>
            <w:r w:rsidRPr="001D6CBA">
              <w:t>cybersécurité</w:t>
            </w:r>
            <w:proofErr w:type="spellEnd"/>
            <w:r w:rsidRPr="001D6CBA">
              <w:t xml:space="preserve"> et aux résultats du Sommet mondial sur la société de l</w:t>
            </w:r>
            <w:r w:rsidR="00326D95" w:rsidRPr="001D6CBA">
              <w:t>'</w:t>
            </w:r>
            <w:r w:rsidRPr="001D6CBA">
              <w:t>information (SMSI) et à leur mise en œuvre.</w:t>
            </w:r>
          </w:p>
          <w:p w:rsidR="00B95A4E" w:rsidRPr="001D6CBA" w:rsidRDefault="00B95A4E" w:rsidP="00D84C72">
            <w:pPr>
              <w:tabs>
                <w:tab w:val="left" w:pos="0"/>
                <w:tab w:val="num" w:pos="708"/>
              </w:tabs>
              <w:spacing w:before="0" w:line="240" w:lineRule="atLeast"/>
              <w:ind w:right="101"/>
              <w:rPr>
                <w:b/>
                <w:bCs/>
              </w:rPr>
            </w:pPr>
          </w:p>
        </w:tc>
      </w:tr>
      <w:tr w:rsidR="00CC4D09" w:rsidRPr="001D6CBA" w:rsidTr="00D21588">
        <w:trPr>
          <w:trHeight w:val="332"/>
          <w:jc w:val="center"/>
        </w:trPr>
        <w:tc>
          <w:tcPr>
            <w:tcW w:w="1667"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3937A1" w:rsidP="003937A1">
            <w:pPr>
              <w:tabs>
                <w:tab w:val="left" w:pos="138"/>
                <w:tab w:val="left" w:pos="305"/>
              </w:tabs>
              <w:spacing w:before="60" w:after="60" w:line="240" w:lineRule="atLeast"/>
            </w:pPr>
            <w:r>
              <w:t>11 h</w:t>
            </w:r>
            <w:r w:rsidR="00CC4D09" w:rsidRPr="001D6CBA">
              <w:t xml:space="preserve"> –11</w:t>
            </w:r>
            <w:r>
              <w:t xml:space="preserve"> h </w:t>
            </w:r>
            <w:r w:rsidR="00CC4D09" w:rsidRPr="001D6CBA">
              <w:t>30</w:t>
            </w:r>
          </w:p>
        </w:tc>
        <w:tc>
          <w:tcPr>
            <w:tcW w:w="7903"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84C72">
            <w:pPr>
              <w:spacing w:before="60" w:after="60" w:line="240" w:lineRule="atLeast"/>
              <w:ind w:left="244" w:right="453"/>
              <w:rPr>
                <w:b/>
                <w:bCs/>
              </w:rPr>
            </w:pPr>
            <w:r w:rsidRPr="001D6CBA">
              <w:rPr>
                <w:b/>
                <w:bCs/>
              </w:rPr>
              <w:t>Pause-café</w:t>
            </w:r>
          </w:p>
        </w:tc>
      </w:tr>
      <w:tr w:rsidR="00CC4D09" w:rsidRPr="001D6CBA" w:rsidTr="00D21588">
        <w:trPr>
          <w:trHeight w:val="332"/>
          <w:jc w:val="center"/>
        </w:trPr>
        <w:tc>
          <w:tcPr>
            <w:tcW w:w="1667" w:type="dxa"/>
            <w:tcBorders>
              <w:top w:val="dotted" w:sz="4" w:space="0" w:color="auto"/>
              <w:left w:val="dotted" w:sz="4" w:space="0" w:color="auto"/>
              <w:bottom w:val="dotted" w:sz="4" w:space="0" w:color="auto"/>
              <w:right w:val="dotted" w:sz="4" w:space="0" w:color="auto"/>
            </w:tcBorders>
            <w:hideMark/>
          </w:tcPr>
          <w:p w:rsidR="00CC4D09" w:rsidRPr="001D6CBA" w:rsidRDefault="00CC4D09" w:rsidP="00DE6523">
            <w:pPr>
              <w:tabs>
                <w:tab w:val="left" w:pos="138"/>
                <w:tab w:val="left" w:pos="305"/>
              </w:tabs>
              <w:spacing w:before="0" w:line="240" w:lineRule="atLeast"/>
              <w:jc w:val="left"/>
            </w:pPr>
            <w:r w:rsidRPr="001D6CBA">
              <w:t>11</w:t>
            </w:r>
            <w:r w:rsidR="00DE6523">
              <w:t xml:space="preserve"> h </w:t>
            </w:r>
            <w:r w:rsidRPr="001D6CBA">
              <w:t>30 – 12</w:t>
            </w:r>
            <w:r w:rsidR="00DE6523">
              <w:t xml:space="preserve"> h </w:t>
            </w:r>
            <w:r w:rsidRPr="001D6CBA">
              <w:t>30</w:t>
            </w:r>
          </w:p>
        </w:tc>
        <w:tc>
          <w:tcPr>
            <w:tcW w:w="7903" w:type="dxa"/>
            <w:tcBorders>
              <w:top w:val="dotted" w:sz="4" w:space="0" w:color="auto"/>
              <w:left w:val="dotted" w:sz="4" w:space="0" w:color="auto"/>
              <w:bottom w:val="dotted" w:sz="4" w:space="0" w:color="auto"/>
              <w:right w:val="dotted" w:sz="4" w:space="0" w:color="auto"/>
            </w:tcBorders>
            <w:hideMark/>
          </w:tcPr>
          <w:p w:rsidR="00CC4D09" w:rsidRPr="001D6CBA" w:rsidRDefault="00CC4D09" w:rsidP="00D84C72">
            <w:pPr>
              <w:tabs>
                <w:tab w:val="left" w:pos="0"/>
              </w:tabs>
              <w:spacing w:before="0" w:line="240" w:lineRule="atLeast"/>
              <w:ind w:right="101"/>
              <w:rPr>
                <w:b/>
                <w:bCs/>
              </w:rPr>
            </w:pPr>
            <w:r w:rsidRPr="001D6CBA">
              <w:rPr>
                <w:b/>
                <w:bCs/>
              </w:rPr>
              <w:t xml:space="preserve">Session F: AMNT-12 </w:t>
            </w:r>
            <w:r w:rsidR="00B95A4E" w:rsidRPr="001D6CBA">
              <w:rPr>
                <w:b/>
                <w:bCs/>
              </w:rPr>
              <w:t>–</w:t>
            </w:r>
            <w:r w:rsidRPr="001D6CBA">
              <w:rPr>
                <w:b/>
                <w:bCs/>
              </w:rPr>
              <w:t xml:space="preserve"> Préparation régionale</w:t>
            </w:r>
          </w:p>
          <w:p w:rsidR="005B6236" w:rsidRDefault="005B6236" w:rsidP="00B95A4E">
            <w:pPr>
              <w:tabs>
                <w:tab w:val="left" w:pos="0"/>
                <w:tab w:val="num" w:pos="708"/>
              </w:tabs>
              <w:spacing w:before="0" w:line="240" w:lineRule="atLeast"/>
              <w:ind w:right="101"/>
              <w:jc w:val="left"/>
              <w:rPr>
                <w:u w:val="single"/>
              </w:rPr>
            </w:pPr>
          </w:p>
          <w:p w:rsidR="00CC4D09" w:rsidRPr="001D6CBA" w:rsidRDefault="00CC4D09" w:rsidP="00B95A4E">
            <w:pPr>
              <w:tabs>
                <w:tab w:val="left" w:pos="0"/>
                <w:tab w:val="num" w:pos="708"/>
              </w:tabs>
              <w:spacing w:before="0" w:line="240" w:lineRule="atLeast"/>
              <w:ind w:right="101"/>
              <w:jc w:val="left"/>
            </w:pPr>
            <w:r w:rsidRPr="001D6CBA">
              <w:rPr>
                <w:u w:val="single"/>
              </w:rPr>
              <w:t>Objectif</w:t>
            </w:r>
            <w:r w:rsidR="00936F74">
              <w:rPr>
                <w:u w:val="single"/>
              </w:rPr>
              <w:t>s</w:t>
            </w:r>
            <w:r w:rsidRPr="001D6CBA">
              <w:t>: Débattre des préoccupations sur le plan régional, définir les questions appelant la rédaction de propositions, examiner et approuver des textes de proposition.</w:t>
            </w:r>
          </w:p>
          <w:p w:rsidR="00B95A4E" w:rsidRPr="001D6CBA" w:rsidRDefault="00B95A4E" w:rsidP="00D84C72">
            <w:pPr>
              <w:tabs>
                <w:tab w:val="left" w:pos="0"/>
                <w:tab w:val="num" w:pos="708"/>
              </w:tabs>
              <w:spacing w:before="0" w:line="240" w:lineRule="atLeast"/>
              <w:ind w:right="101"/>
              <w:rPr>
                <w:b/>
                <w:bCs/>
              </w:rPr>
            </w:pPr>
          </w:p>
        </w:tc>
      </w:tr>
      <w:tr w:rsidR="00CC4D09" w:rsidRPr="001D6CBA" w:rsidTr="00D21588">
        <w:trPr>
          <w:trHeight w:val="260"/>
          <w:jc w:val="center"/>
        </w:trPr>
        <w:tc>
          <w:tcPr>
            <w:tcW w:w="1667"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E6523">
            <w:pPr>
              <w:tabs>
                <w:tab w:val="left" w:pos="138"/>
              </w:tabs>
              <w:spacing w:before="60" w:after="60" w:line="240" w:lineRule="atLeast"/>
              <w:ind w:right="102"/>
            </w:pPr>
            <w:r w:rsidRPr="001D6CBA">
              <w:t>12</w:t>
            </w:r>
            <w:r w:rsidR="00DE6523">
              <w:t xml:space="preserve"> h </w:t>
            </w:r>
            <w:r w:rsidRPr="001D6CBA">
              <w:t>30 – 14</w:t>
            </w:r>
            <w:r w:rsidR="00DE6523">
              <w:t xml:space="preserve"> h</w:t>
            </w:r>
          </w:p>
        </w:tc>
        <w:tc>
          <w:tcPr>
            <w:tcW w:w="7903"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84C72">
            <w:pPr>
              <w:tabs>
                <w:tab w:val="left" w:pos="138"/>
              </w:tabs>
              <w:spacing w:before="60" w:after="60" w:line="240" w:lineRule="atLeast"/>
              <w:ind w:left="244" w:right="102"/>
              <w:rPr>
                <w:b/>
                <w:bCs/>
              </w:rPr>
            </w:pPr>
            <w:r w:rsidRPr="001D6CBA">
              <w:rPr>
                <w:b/>
                <w:bCs/>
              </w:rPr>
              <w:t>Déjeuner</w:t>
            </w:r>
          </w:p>
        </w:tc>
      </w:tr>
      <w:tr w:rsidR="00CC4D09" w:rsidRPr="001D6CBA" w:rsidTr="00D21588">
        <w:trPr>
          <w:trHeight w:val="260"/>
          <w:jc w:val="center"/>
        </w:trPr>
        <w:tc>
          <w:tcPr>
            <w:tcW w:w="1667" w:type="dxa"/>
            <w:tcBorders>
              <w:top w:val="dotted" w:sz="4" w:space="0" w:color="auto"/>
              <w:left w:val="dotted" w:sz="4" w:space="0" w:color="auto"/>
              <w:bottom w:val="dotted" w:sz="4" w:space="0" w:color="auto"/>
              <w:right w:val="dotted" w:sz="4" w:space="0" w:color="auto"/>
            </w:tcBorders>
            <w:shd w:val="clear" w:color="auto" w:fill="auto"/>
            <w:hideMark/>
          </w:tcPr>
          <w:p w:rsidR="00CC4D09" w:rsidRPr="001D6CBA" w:rsidRDefault="00CC4D09" w:rsidP="00DE6523">
            <w:pPr>
              <w:tabs>
                <w:tab w:val="left" w:pos="138"/>
              </w:tabs>
              <w:spacing w:before="0" w:line="240" w:lineRule="atLeast"/>
              <w:ind w:right="101"/>
              <w:rPr>
                <w:highlight w:val="yellow"/>
              </w:rPr>
            </w:pPr>
            <w:r w:rsidRPr="001D6CBA">
              <w:t>14</w:t>
            </w:r>
            <w:r w:rsidR="00DE6523">
              <w:t xml:space="preserve"> h</w:t>
            </w:r>
            <w:r w:rsidRPr="001D6CBA">
              <w:t xml:space="preserve"> – 15</w:t>
            </w:r>
            <w:r w:rsidR="00DE6523">
              <w:t xml:space="preserve"> h </w:t>
            </w:r>
            <w:r w:rsidRPr="001D6CBA">
              <w:t>45</w:t>
            </w:r>
          </w:p>
        </w:tc>
        <w:tc>
          <w:tcPr>
            <w:tcW w:w="7903" w:type="dxa"/>
            <w:tcBorders>
              <w:top w:val="dotted" w:sz="4" w:space="0" w:color="auto"/>
              <w:left w:val="dotted" w:sz="4" w:space="0" w:color="auto"/>
              <w:bottom w:val="dotted" w:sz="4" w:space="0" w:color="auto"/>
              <w:right w:val="dotted" w:sz="4" w:space="0" w:color="auto"/>
            </w:tcBorders>
            <w:shd w:val="clear" w:color="auto" w:fill="auto"/>
            <w:hideMark/>
          </w:tcPr>
          <w:p w:rsidR="00CC4D09" w:rsidRPr="001D6CBA" w:rsidRDefault="00CC4D09" w:rsidP="00D84C72">
            <w:pPr>
              <w:tabs>
                <w:tab w:val="left" w:pos="0"/>
              </w:tabs>
              <w:spacing w:before="0" w:line="240" w:lineRule="atLeast"/>
              <w:ind w:right="101"/>
              <w:rPr>
                <w:b/>
                <w:bCs/>
              </w:rPr>
            </w:pPr>
            <w:r w:rsidRPr="001D6CBA">
              <w:rPr>
                <w:b/>
                <w:bCs/>
              </w:rPr>
              <w:t xml:space="preserve">Session G: AMNT-12 </w:t>
            </w:r>
            <w:r w:rsidR="00B95A4E" w:rsidRPr="001D6CBA">
              <w:rPr>
                <w:b/>
                <w:bCs/>
              </w:rPr>
              <w:t>–</w:t>
            </w:r>
            <w:r w:rsidR="00693DDA" w:rsidRPr="001D6CBA">
              <w:rPr>
                <w:b/>
                <w:bCs/>
              </w:rPr>
              <w:t xml:space="preserve"> </w:t>
            </w:r>
            <w:r w:rsidRPr="001D6CBA">
              <w:rPr>
                <w:b/>
                <w:bCs/>
              </w:rPr>
              <w:t>Préparation régionale</w:t>
            </w:r>
          </w:p>
          <w:p w:rsidR="00CC4D09" w:rsidRPr="001D6CBA" w:rsidRDefault="00CC4D09" w:rsidP="00D84C72">
            <w:pPr>
              <w:tabs>
                <w:tab w:val="left" w:pos="0"/>
              </w:tabs>
              <w:spacing w:before="0" w:line="240" w:lineRule="atLeast"/>
              <w:ind w:right="101"/>
              <w:rPr>
                <w:b/>
                <w:bCs/>
              </w:rPr>
            </w:pPr>
          </w:p>
          <w:p w:rsidR="00CC4D09" w:rsidRPr="001D6CBA" w:rsidRDefault="00CC4D09" w:rsidP="00B95A4E">
            <w:pPr>
              <w:tabs>
                <w:tab w:val="left" w:pos="0"/>
                <w:tab w:val="num" w:pos="708"/>
              </w:tabs>
              <w:spacing w:before="0" w:line="240" w:lineRule="atLeast"/>
              <w:ind w:right="101"/>
              <w:jc w:val="left"/>
            </w:pPr>
            <w:r w:rsidRPr="001D6CBA">
              <w:rPr>
                <w:u w:val="single"/>
              </w:rPr>
              <w:t>Objectif</w:t>
            </w:r>
            <w:r w:rsidR="00936F74">
              <w:rPr>
                <w:u w:val="single"/>
              </w:rPr>
              <w:t>s</w:t>
            </w:r>
            <w:r w:rsidRPr="001D6CBA">
              <w:t>: Débattre des préoccupations sur le plan régional, définir les questions appelant la rédaction de propositions, examiner et approuver des textes de proposition.</w:t>
            </w:r>
          </w:p>
          <w:p w:rsidR="00B95A4E" w:rsidRPr="001D6CBA" w:rsidRDefault="00B95A4E" w:rsidP="00D84C72">
            <w:pPr>
              <w:tabs>
                <w:tab w:val="left" w:pos="0"/>
                <w:tab w:val="num" w:pos="708"/>
              </w:tabs>
              <w:spacing w:before="0" w:line="240" w:lineRule="atLeast"/>
              <w:ind w:right="101"/>
              <w:rPr>
                <w:b/>
                <w:bCs/>
                <w:highlight w:val="yellow"/>
              </w:rPr>
            </w:pPr>
          </w:p>
        </w:tc>
      </w:tr>
      <w:tr w:rsidR="00CC4D09" w:rsidRPr="001D6CBA" w:rsidTr="00D21588">
        <w:trPr>
          <w:trHeight w:val="260"/>
          <w:jc w:val="center"/>
        </w:trPr>
        <w:tc>
          <w:tcPr>
            <w:tcW w:w="1667"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E6523">
            <w:pPr>
              <w:tabs>
                <w:tab w:val="left" w:pos="138"/>
              </w:tabs>
              <w:spacing w:before="60" w:after="60" w:line="240" w:lineRule="atLeast"/>
              <w:ind w:right="102"/>
            </w:pPr>
            <w:r w:rsidRPr="001D6CBA">
              <w:rPr>
                <w:shd w:val="clear" w:color="auto" w:fill="BFBFBF"/>
              </w:rPr>
              <w:t>1</w:t>
            </w:r>
            <w:r w:rsidRPr="001D6CBA">
              <w:t>5</w:t>
            </w:r>
            <w:r w:rsidR="00DE6523">
              <w:t xml:space="preserve"> h </w:t>
            </w:r>
            <w:r w:rsidRPr="001D6CBA">
              <w:t>45 –16</w:t>
            </w:r>
            <w:r w:rsidR="00DE6523">
              <w:t xml:space="preserve"> h</w:t>
            </w:r>
          </w:p>
        </w:tc>
        <w:tc>
          <w:tcPr>
            <w:tcW w:w="7903"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84C72">
            <w:pPr>
              <w:spacing w:before="60" w:after="60" w:line="240" w:lineRule="atLeast"/>
              <w:ind w:left="258" w:right="102"/>
              <w:rPr>
                <w:b/>
                <w:bCs/>
              </w:rPr>
            </w:pPr>
            <w:r w:rsidRPr="001D6CBA">
              <w:rPr>
                <w:b/>
                <w:bCs/>
              </w:rPr>
              <w:t>Pause-café</w:t>
            </w:r>
          </w:p>
        </w:tc>
      </w:tr>
      <w:tr w:rsidR="00CC4D09" w:rsidRPr="001D6CBA" w:rsidTr="00DE6523">
        <w:trPr>
          <w:trHeight w:val="260"/>
          <w:jc w:val="center"/>
        </w:trPr>
        <w:tc>
          <w:tcPr>
            <w:tcW w:w="1667" w:type="dxa"/>
            <w:tcBorders>
              <w:top w:val="dotted" w:sz="4" w:space="0" w:color="auto"/>
              <w:left w:val="dotted" w:sz="4" w:space="0" w:color="auto"/>
              <w:bottom w:val="dotted" w:sz="4" w:space="0" w:color="auto"/>
              <w:right w:val="dotted" w:sz="4" w:space="0" w:color="auto"/>
            </w:tcBorders>
            <w:shd w:val="clear" w:color="auto" w:fill="auto"/>
            <w:hideMark/>
          </w:tcPr>
          <w:p w:rsidR="00CC4D09" w:rsidRPr="001D6CBA" w:rsidRDefault="00CC4D09" w:rsidP="00DE6523">
            <w:pPr>
              <w:tabs>
                <w:tab w:val="left" w:pos="138"/>
              </w:tabs>
              <w:spacing w:before="0" w:line="240" w:lineRule="atLeast"/>
              <w:ind w:right="101"/>
            </w:pPr>
            <w:r w:rsidRPr="001D6CBA">
              <w:t>16</w:t>
            </w:r>
            <w:r w:rsidR="00DE6523">
              <w:t xml:space="preserve"> h</w:t>
            </w:r>
            <w:r w:rsidRPr="001D6CBA">
              <w:t xml:space="preserve"> – 17</w:t>
            </w:r>
            <w:r w:rsidR="00DE6523">
              <w:t xml:space="preserve"> h</w:t>
            </w:r>
          </w:p>
        </w:tc>
        <w:tc>
          <w:tcPr>
            <w:tcW w:w="7903" w:type="dxa"/>
            <w:tcBorders>
              <w:top w:val="dotted" w:sz="4" w:space="0" w:color="auto"/>
              <w:left w:val="dotted" w:sz="4" w:space="0" w:color="auto"/>
              <w:bottom w:val="dotted" w:sz="4" w:space="0" w:color="auto"/>
              <w:right w:val="dotted" w:sz="4" w:space="0" w:color="auto"/>
            </w:tcBorders>
            <w:shd w:val="clear" w:color="auto" w:fill="auto"/>
            <w:hideMark/>
          </w:tcPr>
          <w:p w:rsidR="00CC4D09" w:rsidRPr="001D6CBA" w:rsidRDefault="00CC4D09" w:rsidP="00D84C72">
            <w:pPr>
              <w:tabs>
                <w:tab w:val="left" w:pos="-28"/>
                <w:tab w:val="num" w:pos="708"/>
              </w:tabs>
              <w:spacing w:before="0" w:line="240" w:lineRule="atLeast"/>
              <w:ind w:left="-28" w:right="101" w:firstLine="28"/>
              <w:rPr>
                <w:b/>
                <w:bCs/>
              </w:rPr>
            </w:pPr>
            <w:r w:rsidRPr="001D6CBA">
              <w:rPr>
                <w:b/>
                <w:bCs/>
              </w:rPr>
              <w:t>Session H: Conclusion</w:t>
            </w:r>
          </w:p>
          <w:p w:rsidR="00CC4D09" w:rsidRPr="001D6CBA" w:rsidRDefault="00CC4D09" w:rsidP="00D84C72">
            <w:pPr>
              <w:tabs>
                <w:tab w:val="left" w:pos="-28"/>
                <w:tab w:val="num" w:pos="708"/>
              </w:tabs>
              <w:spacing w:before="0" w:line="240" w:lineRule="atLeast"/>
              <w:ind w:left="-28" w:right="101" w:firstLine="28"/>
              <w:rPr>
                <w:b/>
                <w:bCs/>
              </w:rPr>
            </w:pPr>
          </w:p>
          <w:p w:rsidR="00CC4D09" w:rsidRPr="001D6CBA" w:rsidRDefault="00CC4D09" w:rsidP="00B95A4E">
            <w:pPr>
              <w:tabs>
                <w:tab w:val="left" w:pos="114"/>
              </w:tabs>
              <w:spacing w:before="0" w:line="240" w:lineRule="atLeast"/>
              <w:ind w:left="-28" w:right="453" w:firstLine="28"/>
              <w:jc w:val="left"/>
            </w:pPr>
            <w:r w:rsidRPr="001D6CBA">
              <w:t>Conclusion des débats et examen des projets de texte et des éventuelles positions régionales devant être adoptés.</w:t>
            </w:r>
          </w:p>
          <w:p w:rsidR="00B95A4E" w:rsidRPr="001D6CBA" w:rsidRDefault="00B95A4E" w:rsidP="00D84C72">
            <w:pPr>
              <w:tabs>
                <w:tab w:val="left" w:pos="114"/>
              </w:tabs>
              <w:spacing w:before="0" w:line="240" w:lineRule="atLeast"/>
              <w:ind w:left="-28" w:right="453" w:firstLine="28"/>
              <w:rPr>
                <w:b/>
                <w:bCs/>
              </w:rPr>
            </w:pPr>
          </w:p>
        </w:tc>
      </w:tr>
    </w:tbl>
    <w:p w:rsidR="00CC4D09" w:rsidRPr="001D6CBA" w:rsidRDefault="00CC4D09" w:rsidP="00CC4D09">
      <w:pPr>
        <w:tabs>
          <w:tab w:val="clear" w:pos="794"/>
          <w:tab w:val="clear" w:pos="1191"/>
          <w:tab w:val="clear" w:pos="1588"/>
          <w:tab w:val="clear" w:pos="1985"/>
        </w:tabs>
        <w:spacing w:before="0" w:after="200" w:line="276" w:lineRule="auto"/>
      </w:pPr>
    </w:p>
    <w:p w:rsidR="00CC4D09" w:rsidRPr="001D6CBA" w:rsidRDefault="00CC4D09" w:rsidP="00CC4D09">
      <w:pPr>
        <w:tabs>
          <w:tab w:val="clear" w:pos="794"/>
          <w:tab w:val="clear" w:pos="1191"/>
          <w:tab w:val="clear" w:pos="1588"/>
          <w:tab w:val="clear" w:pos="1985"/>
        </w:tabs>
        <w:overflowPunct/>
        <w:autoSpaceDE/>
        <w:autoSpaceDN/>
        <w:adjustRightInd/>
        <w:spacing w:before="0" w:after="200" w:line="276" w:lineRule="auto"/>
        <w:jc w:val="left"/>
        <w:textAlignment w:val="auto"/>
      </w:pPr>
      <w:r w:rsidRPr="001D6CBA">
        <w:br w:type="page"/>
      </w:r>
    </w:p>
    <w:p w:rsidR="00CC4D09" w:rsidRPr="001D6CBA" w:rsidRDefault="00CC4D09" w:rsidP="00FB4B58">
      <w:pPr>
        <w:tabs>
          <w:tab w:val="left" w:pos="138"/>
          <w:tab w:val="left" w:pos="305"/>
        </w:tabs>
        <w:spacing w:line="240" w:lineRule="atLeast"/>
        <w:ind w:right="101"/>
        <w:jc w:val="center"/>
        <w:rPr>
          <w:b/>
          <w:bCs/>
          <w:color w:val="000000"/>
          <w:sz w:val="28"/>
          <w:szCs w:val="28"/>
        </w:rPr>
      </w:pPr>
      <w:r w:rsidRPr="001D6CBA">
        <w:rPr>
          <w:b/>
          <w:bCs/>
          <w:color w:val="000000"/>
          <w:sz w:val="28"/>
          <w:szCs w:val="28"/>
        </w:rPr>
        <w:lastRenderedPageBreak/>
        <w:t>Réunion préparatoire à la Conférence mondiale des télécommunications internationales pour la Région Afrique</w:t>
      </w:r>
      <w:r w:rsidR="00FB4B58">
        <w:rPr>
          <w:b/>
          <w:bCs/>
          <w:color w:val="000000"/>
          <w:sz w:val="28"/>
          <w:szCs w:val="28"/>
        </w:rPr>
        <w:br/>
      </w:r>
      <w:r w:rsidRPr="001D6CBA">
        <w:rPr>
          <w:b/>
          <w:bCs/>
          <w:color w:val="000000"/>
          <w:sz w:val="28"/>
          <w:szCs w:val="28"/>
        </w:rPr>
        <w:t>(23 et 24 mai 2012)</w:t>
      </w:r>
    </w:p>
    <w:p w:rsidR="00CC4D09" w:rsidRPr="001D6CBA" w:rsidRDefault="00CC4D09" w:rsidP="00CC4D09"/>
    <w:tbl>
      <w:tblPr>
        <w:tblW w:w="9552" w:type="dxa"/>
        <w:jc w:val="center"/>
        <w:tblInd w:w="28"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tblPr>
      <w:tblGrid>
        <w:gridCol w:w="1658"/>
        <w:gridCol w:w="7894"/>
      </w:tblGrid>
      <w:tr w:rsidR="00CC4D09" w:rsidRPr="001D6CBA" w:rsidTr="004A6C35">
        <w:trPr>
          <w:jc w:val="center"/>
        </w:trPr>
        <w:tc>
          <w:tcPr>
            <w:tcW w:w="1658" w:type="dxa"/>
            <w:tcBorders>
              <w:top w:val="dotted" w:sz="4" w:space="0" w:color="auto"/>
              <w:left w:val="dotted" w:sz="4" w:space="0" w:color="auto"/>
              <w:bottom w:val="dotted" w:sz="4" w:space="0" w:color="auto"/>
              <w:right w:val="dotted" w:sz="4" w:space="0" w:color="auto"/>
            </w:tcBorders>
            <w:shd w:val="pct10" w:color="auto" w:fill="auto"/>
          </w:tcPr>
          <w:p w:rsidR="00CC4D09" w:rsidRPr="001D6CBA" w:rsidRDefault="00CC4D09" w:rsidP="00D84C72">
            <w:pPr>
              <w:tabs>
                <w:tab w:val="left" w:pos="138"/>
              </w:tabs>
              <w:spacing w:before="120" w:line="240" w:lineRule="atLeast"/>
              <w:rPr>
                <w:sz w:val="21"/>
                <w:szCs w:val="21"/>
              </w:rPr>
            </w:pPr>
          </w:p>
        </w:tc>
        <w:tc>
          <w:tcPr>
            <w:tcW w:w="7894"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B95A4E">
            <w:pPr>
              <w:tabs>
                <w:tab w:val="left" w:pos="0"/>
              </w:tabs>
              <w:spacing w:before="0" w:line="240" w:lineRule="atLeast"/>
              <w:jc w:val="center"/>
              <w:rPr>
                <w:b/>
                <w:bCs/>
                <w:sz w:val="28"/>
                <w:szCs w:val="28"/>
              </w:rPr>
            </w:pPr>
            <w:r w:rsidRPr="001D6CBA">
              <w:rPr>
                <w:b/>
                <w:bCs/>
                <w:sz w:val="28"/>
                <w:szCs w:val="28"/>
              </w:rPr>
              <w:t>Troisième jour: Réunion préparatoire régionale à la CMTI-12</w:t>
            </w:r>
          </w:p>
          <w:p w:rsidR="00CC4D09" w:rsidRPr="001D6CBA" w:rsidRDefault="00CC4D09" w:rsidP="00B95A4E">
            <w:pPr>
              <w:tabs>
                <w:tab w:val="left" w:pos="0"/>
              </w:tabs>
              <w:spacing w:before="0" w:line="240" w:lineRule="atLeast"/>
              <w:jc w:val="center"/>
              <w:rPr>
                <w:b/>
                <w:bCs/>
                <w:sz w:val="21"/>
                <w:szCs w:val="21"/>
              </w:rPr>
            </w:pPr>
            <w:r w:rsidRPr="001D6CBA">
              <w:rPr>
                <w:b/>
                <w:bCs/>
                <w:sz w:val="28"/>
                <w:szCs w:val="28"/>
              </w:rPr>
              <w:t>(Mercredi 23 mai 2012)</w:t>
            </w:r>
          </w:p>
        </w:tc>
      </w:tr>
      <w:tr w:rsidR="00CC4D09" w:rsidRPr="001D6CBA" w:rsidTr="004A6C35">
        <w:trPr>
          <w:jc w:val="center"/>
        </w:trPr>
        <w:tc>
          <w:tcPr>
            <w:tcW w:w="1658" w:type="dxa"/>
            <w:tcBorders>
              <w:top w:val="dotted" w:sz="4" w:space="0" w:color="auto"/>
              <w:left w:val="dotted" w:sz="4" w:space="0" w:color="auto"/>
              <w:bottom w:val="dotted" w:sz="4" w:space="0" w:color="auto"/>
              <w:right w:val="dotted" w:sz="4" w:space="0" w:color="auto"/>
            </w:tcBorders>
            <w:shd w:val="clear" w:color="auto" w:fill="auto"/>
          </w:tcPr>
          <w:p w:rsidR="00CC4D09" w:rsidRPr="001D6CBA" w:rsidRDefault="00CC4D09" w:rsidP="00796B9D">
            <w:pPr>
              <w:tabs>
                <w:tab w:val="left" w:pos="138"/>
              </w:tabs>
              <w:spacing w:before="0" w:line="240" w:lineRule="atLeast"/>
              <w:ind w:right="101"/>
            </w:pPr>
            <w:r w:rsidRPr="001D6CBA">
              <w:t>9</w:t>
            </w:r>
            <w:r w:rsidR="00796B9D">
              <w:t xml:space="preserve"> h</w:t>
            </w:r>
            <w:r w:rsidRPr="001D6CBA">
              <w:t xml:space="preserve"> –</w:t>
            </w:r>
            <w:r w:rsidR="00796B9D">
              <w:t xml:space="preserve"> </w:t>
            </w:r>
            <w:r w:rsidRPr="001D6CBA">
              <w:t>9</w:t>
            </w:r>
            <w:r w:rsidR="00796B9D">
              <w:t xml:space="preserve"> h </w:t>
            </w:r>
            <w:r w:rsidRPr="001D6CBA">
              <w:t>20</w:t>
            </w:r>
          </w:p>
        </w:tc>
        <w:tc>
          <w:tcPr>
            <w:tcW w:w="7894" w:type="dxa"/>
            <w:tcBorders>
              <w:top w:val="dotted" w:sz="4" w:space="0" w:color="auto"/>
              <w:left w:val="dotted" w:sz="4" w:space="0" w:color="auto"/>
              <w:bottom w:val="dotted" w:sz="4" w:space="0" w:color="auto"/>
              <w:right w:val="dotted" w:sz="4" w:space="0" w:color="auto"/>
            </w:tcBorders>
            <w:shd w:val="clear" w:color="auto" w:fill="auto"/>
            <w:hideMark/>
          </w:tcPr>
          <w:p w:rsidR="00CC4D09" w:rsidRPr="001D6CBA" w:rsidRDefault="00CC4D09" w:rsidP="00D84C72">
            <w:pPr>
              <w:tabs>
                <w:tab w:val="left" w:pos="14"/>
              </w:tabs>
              <w:spacing w:before="0" w:line="240" w:lineRule="atLeast"/>
              <w:ind w:right="101"/>
              <w:rPr>
                <w:b/>
                <w:bCs/>
              </w:rPr>
            </w:pPr>
            <w:r w:rsidRPr="001D6CBA">
              <w:rPr>
                <w:b/>
                <w:bCs/>
              </w:rPr>
              <w:t>Ouverture</w:t>
            </w:r>
          </w:p>
          <w:p w:rsidR="00CC4D09" w:rsidRDefault="00CC4D09" w:rsidP="00D84C72">
            <w:pPr>
              <w:tabs>
                <w:tab w:val="left" w:pos="14"/>
              </w:tabs>
              <w:spacing w:before="0" w:line="240" w:lineRule="atLeast"/>
              <w:ind w:right="101"/>
            </w:pPr>
            <w:r w:rsidRPr="001D6CBA">
              <w:t xml:space="preserve">Allocutions de bienvenue et remarques liminaires </w:t>
            </w:r>
          </w:p>
          <w:p w:rsidR="003C1D2D" w:rsidRPr="001D6CBA" w:rsidRDefault="003C1D2D" w:rsidP="00D84C72">
            <w:pPr>
              <w:tabs>
                <w:tab w:val="left" w:pos="14"/>
              </w:tabs>
              <w:spacing w:before="0" w:line="240" w:lineRule="atLeast"/>
              <w:ind w:right="101"/>
            </w:pPr>
          </w:p>
        </w:tc>
      </w:tr>
      <w:tr w:rsidR="00CC4D09" w:rsidRPr="001D6CBA" w:rsidTr="00D21588">
        <w:trPr>
          <w:jc w:val="center"/>
        </w:trPr>
        <w:tc>
          <w:tcPr>
            <w:tcW w:w="1658" w:type="dxa"/>
            <w:tcBorders>
              <w:top w:val="dotted" w:sz="4" w:space="0" w:color="auto"/>
              <w:left w:val="dotted" w:sz="4" w:space="0" w:color="auto"/>
              <w:bottom w:val="dotted" w:sz="4" w:space="0" w:color="auto"/>
              <w:right w:val="dotted" w:sz="4" w:space="0" w:color="auto"/>
            </w:tcBorders>
            <w:shd w:val="clear" w:color="auto" w:fill="auto"/>
          </w:tcPr>
          <w:p w:rsidR="00CC4D09" w:rsidRPr="001D6CBA" w:rsidRDefault="00CC4D09" w:rsidP="004A6C35">
            <w:pPr>
              <w:tabs>
                <w:tab w:val="left" w:pos="138"/>
              </w:tabs>
              <w:spacing w:before="0" w:line="240" w:lineRule="atLeast"/>
              <w:ind w:right="101"/>
              <w:jc w:val="left"/>
            </w:pPr>
            <w:r w:rsidRPr="001D6CBA">
              <w:t>9</w:t>
            </w:r>
            <w:r w:rsidR="004A6C35">
              <w:t xml:space="preserve"> h </w:t>
            </w:r>
            <w:r w:rsidRPr="001D6CBA">
              <w:t>20 – 10</w:t>
            </w:r>
            <w:r w:rsidR="004A6C35">
              <w:t xml:space="preserve"> h </w:t>
            </w:r>
            <w:r w:rsidRPr="001D6CBA">
              <w:t>45</w:t>
            </w:r>
          </w:p>
        </w:tc>
        <w:tc>
          <w:tcPr>
            <w:tcW w:w="7894" w:type="dxa"/>
            <w:tcBorders>
              <w:top w:val="dotted" w:sz="4" w:space="0" w:color="auto"/>
              <w:left w:val="dotted" w:sz="4" w:space="0" w:color="auto"/>
              <w:bottom w:val="dotted" w:sz="4" w:space="0" w:color="auto"/>
              <w:right w:val="dotted" w:sz="4" w:space="0" w:color="auto"/>
            </w:tcBorders>
            <w:shd w:val="clear" w:color="auto" w:fill="auto"/>
            <w:hideMark/>
          </w:tcPr>
          <w:p w:rsidR="00CC4D09" w:rsidRDefault="00CC4D09" w:rsidP="00D84C72">
            <w:pPr>
              <w:tabs>
                <w:tab w:val="left" w:pos="0"/>
              </w:tabs>
              <w:spacing w:before="0" w:line="240" w:lineRule="atLeast"/>
              <w:ind w:right="101"/>
              <w:rPr>
                <w:b/>
                <w:bCs/>
              </w:rPr>
            </w:pPr>
            <w:r w:rsidRPr="001D6CBA">
              <w:rPr>
                <w:b/>
                <w:bCs/>
              </w:rPr>
              <w:t>Session A: Informations sur la préparation de la CMTI-12</w:t>
            </w:r>
          </w:p>
          <w:p w:rsidR="002103B2" w:rsidRPr="001D6CBA" w:rsidRDefault="002103B2" w:rsidP="00D84C72">
            <w:pPr>
              <w:tabs>
                <w:tab w:val="left" w:pos="0"/>
              </w:tabs>
              <w:spacing w:before="0" w:line="240" w:lineRule="atLeast"/>
              <w:ind w:right="101"/>
              <w:rPr>
                <w:b/>
                <w:bCs/>
              </w:rPr>
            </w:pPr>
          </w:p>
          <w:p w:rsidR="00CC4D09" w:rsidRPr="001D6CBA" w:rsidRDefault="00CC4D09" w:rsidP="00D84C72">
            <w:pPr>
              <w:tabs>
                <w:tab w:val="clear" w:pos="794"/>
                <w:tab w:val="clear" w:pos="1191"/>
                <w:tab w:val="clear" w:pos="1588"/>
                <w:tab w:val="clear" w:pos="1985"/>
              </w:tabs>
              <w:overflowPunct/>
              <w:spacing w:before="0" w:line="240" w:lineRule="auto"/>
              <w:jc w:val="left"/>
              <w:textAlignment w:val="auto"/>
            </w:pPr>
            <w:r w:rsidRPr="001D6CBA">
              <w:rPr>
                <w:u w:val="single"/>
              </w:rPr>
              <w:t>Objectifs</w:t>
            </w:r>
            <w:r w:rsidRPr="001D6CBA">
              <w:t>:</w:t>
            </w:r>
            <w:r w:rsidR="00693DDA" w:rsidRPr="001D6CBA">
              <w:t xml:space="preserve"> </w:t>
            </w:r>
            <w:r w:rsidRPr="001D6CBA">
              <w:t>Examiner les principaux résultats des travaux du Groupe de travail du Conseil</w:t>
            </w:r>
            <w:r w:rsidRPr="001D6CBA">
              <w:rPr>
                <w:rFonts w:eastAsiaTheme="minorEastAsia"/>
                <w:lang w:eastAsia="zh-CN"/>
              </w:rPr>
              <w:t xml:space="preserve"> chargé de la préparation de la CMTI-12 (GTC-CMTI) et l</w:t>
            </w:r>
            <w:r w:rsidR="00326D95" w:rsidRPr="001D6CBA">
              <w:rPr>
                <w:rFonts w:eastAsiaTheme="minorEastAsia"/>
                <w:lang w:eastAsia="zh-CN"/>
              </w:rPr>
              <w:t>'</w:t>
            </w:r>
            <w:r w:rsidRPr="001D6CBA">
              <w:rPr>
                <w:rFonts w:eastAsiaTheme="minorEastAsia"/>
                <w:lang w:eastAsia="zh-CN"/>
              </w:rPr>
              <w:t>état d</w:t>
            </w:r>
            <w:r w:rsidR="00326D95" w:rsidRPr="001D6CBA">
              <w:rPr>
                <w:rFonts w:eastAsiaTheme="minorEastAsia"/>
                <w:lang w:eastAsia="zh-CN"/>
              </w:rPr>
              <w:t>'</w:t>
            </w:r>
            <w:r w:rsidRPr="001D6CBA">
              <w:rPr>
                <w:rFonts w:eastAsiaTheme="minorEastAsia"/>
                <w:lang w:eastAsia="zh-CN"/>
              </w:rPr>
              <w:t>avancement de la préparation de la CMTI-12, y compris en ce qui concerne le nombre de participants attendus, les objectifs de la Conférence et la logistique.</w:t>
            </w:r>
          </w:p>
          <w:p w:rsidR="00CC4D09" w:rsidRPr="001D6CBA" w:rsidRDefault="00CC4D09" w:rsidP="00D84C72">
            <w:pPr>
              <w:tabs>
                <w:tab w:val="left" w:pos="0"/>
              </w:tabs>
              <w:spacing w:before="0" w:line="240" w:lineRule="atLeast"/>
              <w:ind w:right="101"/>
              <w:rPr>
                <w:b/>
                <w:bCs/>
              </w:rPr>
            </w:pPr>
          </w:p>
        </w:tc>
      </w:tr>
      <w:tr w:rsidR="00CC4D09" w:rsidRPr="001D6CBA" w:rsidTr="00D21588">
        <w:trPr>
          <w:jc w:val="center"/>
        </w:trPr>
        <w:tc>
          <w:tcPr>
            <w:tcW w:w="1658" w:type="dxa"/>
            <w:tcBorders>
              <w:top w:val="dotted" w:sz="4" w:space="0" w:color="auto"/>
              <w:left w:val="dotted" w:sz="4" w:space="0" w:color="auto"/>
              <w:bottom w:val="dotted" w:sz="4" w:space="0" w:color="auto"/>
              <w:right w:val="dotted" w:sz="4" w:space="0" w:color="auto"/>
            </w:tcBorders>
            <w:shd w:val="pct10" w:color="auto" w:fill="auto"/>
          </w:tcPr>
          <w:p w:rsidR="00CC4D09" w:rsidRPr="001D6CBA" w:rsidRDefault="00CC4D09" w:rsidP="004A6C35">
            <w:pPr>
              <w:tabs>
                <w:tab w:val="left" w:pos="138"/>
              </w:tabs>
              <w:spacing w:before="60" w:after="60" w:line="240" w:lineRule="atLeast"/>
              <w:ind w:right="102"/>
            </w:pPr>
            <w:r w:rsidRPr="001D6CBA">
              <w:t>10</w:t>
            </w:r>
            <w:r w:rsidR="004A6C35">
              <w:t xml:space="preserve"> h </w:t>
            </w:r>
            <w:r w:rsidRPr="001D6CBA">
              <w:t>45 – 11</w:t>
            </w:r>
            <w:r w:rsidR="004A6C35">
              <w:t xml:space="preserve"> h</w:t>
            </w:r>
          </w:p>
        </w:tc>
        <w:tc>
          <w:tcPr>
            <w:tcW w:w="7894"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84C72">
            <w:pPr>
              <w:spacing w:before="60" w:after="60" w:line="240" w:lineRule="atLeast"/>
              <w:ind w:left="249" w:right="102"/>
              <w:rPr>
                <w:b/>
                <w:bCs/>
              </w:rPr>
            </w:pPr>
            <w:r w:rsidRPr="001D6CBA">
              <w:rPr>
                <w:b/>
                <w:bCs/>
              </w:rPr>
              <w:t>Pause-café</w:t>
            </w:r>
          </w:p>
        </w:tc>
      </w:tr>
      <w:tr w:rsidR="00CC4D09" w:rsidRPr="001D6CBA" w:rsidTr="00D21588">
        <w:trPr>
          <w:jc w:val="center"/>
        </w:trPr>
        <w:tc>
          <w:tcPr>
            <w:tcW w:w="1658" w:type="dxa"/>
            <w:tcBorders>
              <w:top w:val="dotted" w:sz="4" w:space="0" w:color="auto"/>
              <w:left w:val="dotted" w:sz="4" w:space="0" w:color="auto"/>
              <w:bottom w:val="dotted" w:sz="4" w:space="0" w:color="auto"/>
              <w:right w:val="dotted" w:sz="4" w:space="0" w:color="auto"/>
            </w:tcBorders>
            <w:shd w:val="clear" w:color="auto" w:fill="auto"/>
          </w:tcPr>
          <w:p w:rsidR="00CC4D09" w:rsidRPr="001D6CBA" w:rsidRDefault="00CC4D09" w:rsidP="004A6C35">
            <w:pPr>
              <w:tabs>
                <w:tab w:val="left" w:pos="138"/>
              </w:tabs>
              <w:spacing w:before="0" w:line="240" w:lineRule="atLeast"/>
              <w:ind w:right="101"/>
            </w:pPr>
            <w:r w:rsidRPr="001D6CBA">
              <w:t>11</w:t>
            </w:r>
            <w:r w:rsidR="004A6C35">
              <w:t xml:space="preserve"> h </w:t>
            </w:r>
            <w:r w:rsidRPr="001D6CBA">
              <w:t>– 12</w:t>
            </w:r>
            <w:r w:rsidR="004A6C35">
              <w:t xml:space="preserve"> h </w:t>
            </w:r>
            <w:r w:rsidRPr="001D6CBA">
              <w:t>30</w:t>
            </w:r>
          </w:p>
        </w:tc>
        <w:tc>
          <w:tcPr>
            <w:tcW w:w="7894" w:type="dxa"/>
            <w:tcBorders>
              <w:top w:val="dotted" w:sz="4" w:space="0" w:color="auto"/>
              <w:left w:val="dotted" w:sz="4" w:space="0" w:color="auto"/>
              <w:bottom w:val="dotted" w:sz="4" w:space="0" w:color="auto"/>
              <w:right w:val="dotted" w:sz="4" w:space="0" w:color="auto"/>
            </w:tcBorders>
            <w:shd w:val="clear" w:color="auto" w:fill="auto"/>
            <w:hideMark/>
          </w:tcPr>
          <w:p w:rsidR="00CC4D09" w:rsidRDefault="00CC4D09" w:rsidP="00D84C72">
            <w:pPr>
              <w:tabs>
                <w:tab w:val="left" w:pos="0"/>
              </w:tabs>
              <w:spacing w:before="0" w:line="240" w:lineRule="atLeast"/>
              <w:ind w:right="101"/>
              <w:rPr>
                <w:b/>
                <w:bCs/>
              </w:rPr>
            </w:pPr>
            <w:r w:rsidRPr="001D6CBA">
              <w:rPr>
                <w:b/>
                <w:bCs/>
              </w:rPr>
              <w:t>Session B: CMTI-12 – Principales questions à l</w:t>
            </w:r>
            <w:r w:rsidR="00326D95" w:rsidRPr="001D6CBA">
              <w:rPr>
                <w:b/>
                <w:bCs/>
              </w:rPr>
              <w:t>'</w:t>
            </w:r>
            <w:r w:rsidRPr="001D6CBA">
              <w:rPr>
                <w:b/>
                <w:bCs/>
              </w:rPr>
              <w:t>ordre du jour</w:t>
            </w:r>
          </w:p>
          <w:p w:rsidR="002103B2" w:rsidRPr="001D6CBA" w:rsidRDefault="002103B2" w:rsidP="00D84C72">
            <w:pPr>
              <w:tabs>
                <w:tab w:val="left" w:pos="0"/>
              </w:tabs>
              <w:spacing w:before="0" w:line="240" w:lineRule="atLeast"/>
              <w:ind w:right="101"/>
              <w:rPr>
                <w:b/>
                <w:bCs/>
              </w:rPr>
            </w:pPr>
          </w:p>
          <w:p w:rsidR="00CC4D09" w:rsidRPr="001D6CBA" w:rsidRDefault="00CC4D09" w:rsidP="002103B2">
            <w:pPr>
              <w:tabs>
                <w:tab w:val="left" w:pos="0"/>
              </w:tabs>
              <w:spacing w:before="0" w:line="240" w:lineRule="atLeast"/>
              <w:ind w:right="101"/>
              <w:jc w:val="left"/>
            </w:pPr>
            <w:r w:rsidRPr="001D6CBA">
              <w:rPr>
                <w:u w:val="single"/>
              </w:rPr>
              <w:t>Objectifs</w:t>
            </w:r>
            <w:r w:rsidRPr="001D6CBA">
              <w:t>: Examiner les principaux points qui devraient figurer</w:t>
            </w:r>
            <w:r w:rsidR="00693DDA" w:rsidRPr="001D6CBA">
              <w:t xml:space="preserve"> </w:t>
            </w:r>
            <w:r w:rsidRPr="001D6CBA">
              <w:t>à l</w:t>
            </w:r>
            <w:r w:rsidR="00326D95" w:rsidRPr="001D6CBA">
              <w:t>'</w:t>
            </w:r>
            <w:r w:rsidRPr="001D6CBA">
              <w:t>ordre du jour de la CMTI-12, ainsi que les modifications proposées concernant le RTI de 1988 et les propositions d</w:t>
            </w:r>
            <w:r w:rsidR="00326D95" w:rsidRPr="001D6CBA">
              <w:t>'</w:t>
            </w:r>
            <w:r w:rsidRPr="001D6CBA">
              <w:t>autres organisations régionales.</w:t>
            </w:r>
          </w:p>
          <w:p w:rsidR="00CC4D09" w:rsidRPr="001D6CBA" w:rsidRDefault="00CC4D09" w:rsidP="00D84C72">
            <w:pPr>
              <w:tabs>
                <w:tab w:val="left" w:pos="0"/>
              </w:tabs>
              <w:spacing w:before="0" w:line="240" w:lineRule="atLeast"/>
              <w:ind w:right="101"/>
              <w:rPr>
                <w:b/>
                <w:bCs/>
              </w:rPr>
            </w:pPr>
          </w:p>
        </w:tc>
      </w:tr>
      <w:tr w:rsidR="00CC4D09" w:rsidRPr="001D6CBA" w:rsidTr="00D21588">
        <w:trPr>
          <w:jc w:val="center"/>
        </w:trPr>
        <w:tc>
          <w:tcPr>
            <w:tcW w:w="1658" w:type="dxa"/>
            <w:tcBorders>
              <w:top w:val="dotted" w:sz="4" w:space="0" w:color="auto"/>
              <w:left w:val="dotted" w:sz="4" w:space="0" w:color="auto"/>
              <w:bottom w:val="dotted" w:sz="4" w:space="0" w:color="auto"/>
              <w:right w:val="dotted" w:sz="4" w:space="0" w:color="auto"/>
            </w:tcBorders>
            <w:shd w:val="pct10" w:color="auto" w:fill="auto"/>
            <w:vAlign w:val="center"/>
          </w:tcPr>
          <w:p w:rsidR="00CC4D09" w:rsidRPr="001D6CBA" w:rsidRDefault="00CC4D09" w:rsidP="002103B2">
            <w:pPr>
              <w:tabs>
                <w:tab w:val="left" w:pos="138"/>
              </w:tabs>
              <w:spacing w:before="60" w:after="60" w:line="240" w:lineRule="atLeast"/>
              <w:ind w:right="102"/>
              <w:jc w:val="left"/>
            </w:pPr>
            <w:r w:rsidRPr="001D6CBA">
              <w:t>12</w:t>
            </w:r>
            <w:r w:rsidR="004A6C35">
              <w:t xml:space="preserve"> h </w:t>
            </w:r>
            <w:r w:rsidRPr="001D6CBA">
              <w:t>30 – 13</w:t>
            </w:r>
            <w:r w:rsidR="002103B2">
              <w:t xml:space="preserve"> h </w:t>
            </w:r>
          </w:p>
        </w:tc>
        <w:tc>
          <w:tcPr>
            <w:tcW w:w="7894"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CC4D09" w:rsidRPr="001D6CBA" w:rsidRDefault="00CC4D09" w:rsidP="00D84C72">
            <w:pPr>
              <w:spacing w:before="60" w:after="60" w:line="240" w:lineRule="atLeast"/>
              <w:ind w:left="249" w:right="102"/>
              <w:jc w:val="left"/>
            </w:pPr>
            <w:r w:rsidRPr="001D6CBA">
              <w:rPr>
                <w:b/>
                <w:bCs/>
              </w:rPr>
              <w:t>Déjeuner</w:t>
            </w:r>
          </w:p>
        </w:tc>
      </w:tr>
      <w:tr w:rsidR="00CC4D09" w:rsidRPr="001D6CBA" w:rsidTr="00D21588">
        <w:trPr>
          <w:jc w:val="center"/>
        </w:trPr>
        <w:tc>
          <w:tcPr>
            <w:tcW w:w="1658" w:type="dxa"/>
            <w:tcBorders>
              <w:top w:val="dotted" w:sz="4" w:space="0" w:color="auto"/>
              <w:left w:val="dotted" w:sz="4" w:space="0" w:color="auto"/>
              <w:bottom w:val="dotted" w:sz="4" w:space="0" w:color="auto"/>
              <w:right w:val="dotted" w:sz="4" w:space="0" w:color="auto"/>
            </w:tcBorders>
            <w:shd w:val="clear" w:color="auto" w:fill="auto"/>
          </w:tcPr>
          <w:p w:rsidR="00CC4D09" w:rsidRPr="001D6CBA" w:rsidRDefault="004A6C35" w:rsidP="004A6C35">
            <w:pPr>
              <w:tabs>
                <w:tab w:val="left" w:pos="138"/>
              </w:tabs>
              <w:spacing w:before="0" w:line="240" w:lineRule="atLeast"/>
              <w:ind w:right="101"/>
            </w:pPr>
            <w:r>
              <w:t>13 h</w:t>
            </w:r>
            <w:r w:rsidR="00CC4D09" w:rsidRPr="001D6CBA">
              <w:t xml:space="preserve"> – 14</w:t>
            </w:r>
            <w:r>
              <w:t xml:space="preserve"> h </w:t>
            </w:r>
            <w:r w:rsidR="00CC4D09" w:rsidRPr="001D6CBA">
              <w:t>30</w:t>
            </w:r>
          </w:p>
        </w:tc>
        <w:tc>
          <w:tcPr>
            <w:tcW w:w="7894" w:type="dxa"/>
            <w:tcBorders>
              <w:top w:val="dotted" w:sz="4" w:space="0" w:color="auto"/>
              <w:left w:val="dotted" w:sz="4" w:space="0" w:color="auto"/>
              <w:bottom w:val="dotted" w:sz="4" w:space="0" w:color="auto"/>
              <w:right w:val="dotted" w:sz="4" w:space="0" w:color="auto"/>
            </w:tcBorders>
            <w:shd w:val="clear" w:color="auto" w:fill="auto"/>
            <w:hideMark/>
          </w:tcPr>
          <w:p w:rsidR="00CC4D09" w:rsidRDefault="000275EB" w:rsidP="00D84C72">
            <w:pPr>
              <w:tabs>
                <w:tab w:val="left" w:pos="0"/>
              </w:tabs>
              <w:spacing w:before="0" w:line="240" w:lineRule="atLeast"/>
              <w:ind w:right="101"/>
              <w:rPr>
                <w:b/>
                <w:bCs/>
              </w:rPr>
            </w:pPr>
            <w:r>
              <w:rPr>
                <w:b/>
                <w:bCs/>
              </w:rPr>
              <w:t>Session C: CMTI</w:t>
            </w:r>
            <w:r w:rsidR="00CC4D09" w:rsidRPr="001D6CBA">
              <w:rPr>
                <w:b/>
                <w:bCs/>
              </w:rPr>
              <w:t xml:space="preserve">-12 </w:t>
            </w:r>
            <w:r w:rsidR="00B95A4E" w:rsidRPr="001D6CBA">
              <w:rPr>
                <w:b/>
                <w:bCs/>
              </w:rPr>
              <w:t>–</w:t>
            </w:r>
            <w:r w:rsidR="00CC4D09" w:rsidRPr="001D6CBA">
              <w:rPr>
                <w:b/>
                <w:bCs/>
              </w:rPr>
              <w:t xml:space="preserve"> Principales questions (suite)</w:t>
            </w:r>
          </w:p>
          <w:p w:rsidR="009716D6" w:rsidRPr="001D6CBA" w:rsidRDefault="009716D6" w:rsidP="00D84C72">
            <w:pPr>
              <w:tabs>
                <w:tab w:val="left" w:pos="0"/>
              </w:tabs>
              <w:spacing w:before="0" w:line="240" w:lineRule="atLeast"/>
              <w:ind w:right="101"/>
              <w:rPr>
                <w:b/>
                <w:bCs/>
              </w:rPr>
            </w:pPr>
          </w:p>
          <w:p w:rsidR="00CC4D09" w:rsidRPr="001D6CBA" w:rsidRDefault="00CC4D09" w:rsidP="00D84C72">
            <w:pPr>
              <w:tabs>
                <w:tab w:val="left" w:pos="0"/>
              </w:tabs>
              <w:spacing w:before="0" w:line="240" w:lineRule="atLeast"/>
              <w:ind w:right="101"/>
            </w:pPr>
            <w:r w:rsidRPr="001D6CBA">
              <w:rPr>
                <w:u w:val="single"/>
              </w:rPr>
              <w:t>Objectifs</w:t>
            </w:r>
            <w:r w:rsidRPr="001D6CBA">
              <w:t>: Examiner les propositions relatives à l</w:t>
            </w:r>
            <w:r w:rsidR="00326D95" w:rsidRPr="001D6CBA">
              <w:t>'</w:t>
            </w:r>
            <w:r w:rsidRPr="001D6CBA">
              <w:t>Article 1 du RTI.</w:t>
            </w:r>
          </w:p>
          <w:p w:rsidR="00CC4D09" w:rsidRPr="001D6CBA" w:rsidRDefault="00CC4D09" w:rsidP="00D84C72">
            <w:pPr>
              <w:tabs>
                <w:tab w:val="left" w:pos="0"/>
              </w:tabs>
              <w:spacing w:before="0" w:line="240" w:lineRule="atLeast"/>
              <w:ind w:right="101"/>
              <w:rPr>
                <w:b/>
                <w:bCs/>
              </w:rPr>
            </w:pPr>
          </w:p>
        </w:tc>
      </w:tr>
      <w:tr w:rsidR="00CC4D09" w:rsidRPr="001D6CBA" w:rsidTr="00D21588">
        <w:trPr>
          <w:jc w:val="center"/>
        </w:trPr>
        <w:tc>
          <w:tcPr>
            <w:tcW w:w="1658" w:type="dxa"/>
            <w:tcBorders>
              <w:top w:val="dotted" w:sz="4" w:space="0" w:color="auto"/>
              <w:left w:val="dotted" w:sz="4" w:space="0" w:color="auto"/>
              <w:bottom w:val="dotted" w:sz="4" w:space="0" w:color="auto"/>
              <w:right w:val="dotted" w:sz="4" w:space="0" w:color="auto"/>
            </w:tcBorders>
            <w:shd w:val="pct10" w:color="auto" w:fill="auto"/>
          </w:tcPr>
          <w:p w:rsidR="00CC4D09" w:rsidRPr="001D6CBA" w:rsidRDefault="00CC4D09" w:rsidP="004A6C35">
            <w:pPr>
              <w:tabs>
                <w:tab w:val="left" w:pos="138"/>
              </w:tabs>
              <w:spacing w:before="60" w:after="60" w:line="240" w:lineRule="atLeast"/>
              <w:ind w:right="102"/>
            </w:pPr>
            <w:r w:rsidRPr="001D6CBA">
              <w:t>14</w:t>
            </w:r>
            <w:r w:rsidR="004A6C35">
              <w:t xml:space="preserve"> h </w:t>
            </w:r>
            <w:r w:rsidRPr="001D6CBA">
              <w:t>30 – 15</w:t>
            </w:r>
            <w:r w:rsidR="004A6C35">
              <w:t xml:space="preserve"> h</w:t>
            </w:r>
          </w:p>
        </w:tc>
        <w:tc>
          <w:tcPr>
            <w:tcW w:w="7894"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2103B2" w:rsidP="00D84C72">
            <w:pPr>
              <w:spacing w:before="60" w:after="60" w:line="240" w:lineRule="atLeast"/>
              <w:ind w:left="249" w:right="102"/>
              <w:rPr>
                <w:b/>
                <w:bCs/>
              </w:rPr>
            </w:pPr>
            <w:r>
              <w:rPr>
                <w:b/>
                <w:bCs/>
              </w:rPr>
              <w:t>Pause-café</w:t>
            </w:r>
          </w:p>
        </w:tc>
      </w:tr>
      <w:tr w:rsidR="00CC4D09" w:rsidRPr="001D6CBA" w:rsidTr="004A6C35">
        <w:trPr>
          <w:jc w:val="center"/>
        </w:trPr>
        <w:tc>
          <w:tcPr>
            <w:tcW w:w="1658" w:type="dxa"/>
            <w:tcBorders>
              <w:top w:val="dotted" w:sz="4" w:space="0" w:color="auto"/>
              <w:left w:val="dotted" w:sz="4" w:space="0" w:color="auto"/>
              <w:bottom w:val="dotted" w:sz="4" w:space="0" w:color="auto"/>
              <w:right w:val="dotted" w:sz="4" w:space="0" w:color="auto"/>
            </w:tcBorders>
            <w:shd w:val="clear" w:color="auto" w:fill="auto"/>
          </w:tcPr>
          <w:p w:rsidR="00CC4D09" w:rsidRPr="001D6CBA" w:rsidRDefault="00CC4D09" w:rsidP="004A6C35">
            <w:pPr>
              <w:tabs>
                <w:tab w:val="left" w:pos="138"/>
              </w:tabs>
              <w:spacing w:before="0" w:line="240" w:lineRule="atLeast"/>
              <w:ind w:right="101"/>
            </w:pPr>
            <w:r w:rsidRPr="001D6CBA">
              <w:t>15</w:t>
            </w:r>
            <w:r w:rsidR="004A6C35">
              <w:t xml:space="preserve"> h</w:t>
            </w:r>
            <w:r w:rsidRPr="001D6CBA">
              <w:t xml:space="preserve"> – 16</w:t>
            </w:r>
            <w:r w:rsidR="004A6C35">
              <w:t xml:space="preserve"> h</w:t>
            </w:r>
          </w:p>
        </w:tc>
        <w:tc>
          <w:tcPr>
            <w:tcW w:w="7894" w:type="dxa"/>
            <w:tcBorders>
              <w:top w:val="dotted" w:sz="4" w:space="0" w:color="auto"/>
              <w:left w:val="dotted" w:sz="4" w:space="0" w:color="auto"/>
              <w:bottom w:val="dotted" w:sz="4" w:space="0" w:color="auto"/>
              <w:right w:val="dotted" w:sz="4" w:space="0" w:color="auto"/>
            </w:tcBorders>
            <w:shd w:val="clear" w:color="auto" w:fill="auto"/>
            <w:hideMark/>
          </w:tcPr>
          <w:p w:rsidR="00CC4D09" w:rsidRDefault="00CC4D09" w:rsidP="002103B2">
            <w:pPr>
              <w:tabs>
                <w:tab w:val="left" w:pos="0"/>
              </w:tabs>
              <w:spacing w:before="0" w:line="240" w:lineRule="atLeast"/>
              <w:ind w:right="101"/>
              <w:rPr>
                <w:b/>
                <w:bCs/>
              </w:rPr>
            </w:pPr>
            <w:r w:rsidRPr="001D6CBA">
              <w:rPr>
                <w:b/>
                <w:bCs/>
              </w:rPr>
              <w:t xml:space="preserve">Session D: CMTI-12 </w:t>
            </w:r>
            <w:r w:rsidR="00B95A4E" w:rsidRPr="001D6CBA">
              <w:rPr>
                <w:b/>
                <w:bCs/>
              </w:rPr>
              <w:t>–</w:t>
            </w:r>
            <w:r w:rsidR="00693DDA" w:rsidRPr="001D6CBA">
              <w:rPr>
                <w:b/>
                <w:bCs/>
              </w:rPr>
              <w:t xml:space="preserve"> </w:t>
            </w:r>
            <w:r w:rsidRPr="001D6CBA">
              <w:rPr>
                <w:b/>
                <w:bCs/>
              </w:rPr>
              <w:t>Principales questions (suite)</w:t>
            </w:r>
          </w:p>
          <w:p w:rsidR="002103B2" w:rsidRPr="001D6CBA" w:rsidRDefault="002103B2" w:rsidP="002103B2">
            <w:pPr>
              <w:tabs>
                <w:tab w:val="left" w:pos="0"/>
              </w:tabs>
              <w:spacing w:before="0" w:line="240" w:lineRule="atLeast"/>
              <w:ind w:right="101"/>
              <w:rPr>
                <w:b/>
                <w:bCs/>
              </w:rPr>
            </w:pPr>
          </w:p>
          <w:p w:rsidR="00CC4D09" w:rsidRPr="001D6CBA" w:rsidRDefault="00CC4D09" w:rsidP="00D84C72">
            <w:pPr>
              <w:tabs>
                <w:tab w:val="left" w:pos="0"/>
              </w:tabs>
              <w:spacing w:before="0" w:line="240" w:lineRule="atLeast"/>
              <w:ind w:right="101"/>
            </w:pPr>
            <w:r w:rsidRPr="001D6CBA">
              <w:rPr>
                <w:u w:val="single"/>
              </w:rPr>
              <w:t>Objectifs</w:t>
            </w:r>
            <w:r w:rsidRPr="001D6CBA">
              <w:t>: Examiner les propositions relatives à l</w:t>
            </w:r>
            <w:r w:rsidR="00326D95" w:rsidRPr="001D6CBA">
              <w:t>'</w:t>
            </w:r>
            <w:r w:rsidRPr="001D6CBA">
              <w:t>Article 2 du RTI.</w:t>
            </w:r>
          </w:p>
          <w:p w:rsidR="00CC4D09" w:rsidRPr="001D6CBA" w:rsidRDefault="00CC4D09" w:rsidP="00D84C72">
            <w:pPr>
              <w:tabs>
                <w:tab w:val="left" w:pos="0"/>
              </w:tabs>
              <w:spacing w:before="0" w:line="240" w:lineRule="atLeast"/>
              <w:ind w:right="101"/>
            </w:pPr>
          </w:p>
        </w:tc>
      </w:tr>
      <w:tr w:rsidR="00CC4D09" w:rsidRPr="001D6CBA" w:rsidTr="004A6C35">
        <w:trPr>
          <w:jc w:val="center"/>
        </w:trPr>
        <w:tc>
          <w:tcPr>
            <w:tcW w:w="1658" w:type="dxa"/>
            <w:tcBorders>
              <w:top w:val="dotted" w:sz="4" w:space="0" w:color="auto"/>
              <w:left w:val="dotted" w:sz="4" w:space="0" w:color="auto"/>
              <w:bottom w:val="dotted" w:sz="4" w:space="0" w:color="auto"/>
              <w:right w:val="dotted" w:sz="4" w:space="0" w:color="auto"/>
            </w:tcBorders>
            <w:shd w:val="clear" w:color="auto" w:fill="auto"/>
          </w:tcPr>
          <w:p w:rsidR="00CC4D09" w:rsidRPr="001D6CBA" w:rsidRDefault="004A6C35" w:rsidP="004A6C35">
            <w:pPr>
              <w:tabs>
                <w:tab w:val="left" w:pos="138"/>
              </w:tabs>
              <w:spacing w:before="0" w:line="240" w:lineRule="atLeast"/>
              <w:ind w:right="101"/>
            </w:pPr>
            <w:r>
              <w:t>16 h</w:t>
            </w:r>
            <w:r w:rsidR="00CC4D09" w:rsidRPr="001D6CBA">
              <w:t xml:space="preserve"> – 17</w:t>
            </w:r>
            <w:r>
              <w:t xml:space="preserve"> h</w:t>
            </w:r>
          </w:p>
        </w:tc>
        <w:tc>
          <w:tcPr>
            <w:tcW w:w="7894" w:type="dxa"/>
            <w:tcBorders>
              <w:top w:val="dotted" w:sz="4" w:space="0" w:color="auto"/>
              <w:left w:val="dotted" w:sz="4" w:space="0" w:color="auto"/>
              <w:bottom w:val="dotted" w:sz="4" w:space="0" w:color="auto"/>
              <w:right w:val="dotted" w:sz="4" w:space="0" w:color="auto"/>
            </w:tcBorders>
            <w:shd w:val="clear" w:color="auto" w:fill="auto"/>
            <w:hideMark/>
          </w:tcPr>
          <w:p w:rsidR="00CC4D09" w:rsidRDefault="00CC4D09" w:rsidP="002103B2">
            <w:pPr>
              <w:tabs>
                <w:tab w:val="left" w:pos="0"/>
              </w:tabs>
              <w:spacing w:before="0" w:line="240" w:lineRule="atLeast"/>
              <w:ind w:right="101"/>
              <w:rPr>
                <w:b/>
                <w:bCs/>
              </w:rPr>
            </w:pPr>
            <w:r w:rsidRPr="001D6CBA">
              <w:rPr>
                <w:b/>
                <w:bCs/>
              </w:rPr>
              <w:t xml:space="preserve">Session E: CMTI-12 </w:t>
            </w:r>
            <w:r w:rsidR="00B95A4E" w:rsidRPr="001D6CBA">
              <w:rPr>
                <w:b/>
                <w:bCs/>
              </w:rPr>
              <w:t>–</w:t>
            </w:r>
            <w:r w:rsidR="00693DDA" w:rsidRPr="001D6CBA">
              <w:rPr>
                <w:b/>
                <w:bCs/>
              </w:rPr>
              <w:t xml:space="preserve"> </w:t>
            </w:r>
            <w:r w:rsidRPr="001D6CBA">
              <w:rPr>
                <w:b/>
                <w:bCs/>
              </w:rPr>
              <w:t>Principales questions (suite)</w:t>
            </w:r>
          </w:p>
          <w:p w:rsidR="002103B2" w:rsidRPr="001D6CBA" w:rsidRDefault="002103B2" w:rsidP="00D84C72">
            <w:pPr>
              <w:tabs>
                <w:tab w:val="left" w:pos="0"/>
              </w:tabs>
              <w:spacing w:before="0" w:line="240" w:lineRule="atLeast"/>
              <w:ind w:right="101"/>
              <w:rPr>
                <w:b/>
                <w:bCs/>
              </w:rPr>
            </w:pPr>
          </w:p>
          <w:p w:rsidR="00CC4D09" w:rsidRPr="001D6CBA" w:rsidRDefault="00CC4D09" w:rsidP="00D84C72">
            <w:pPr>
              <w:tabs>
                <w:tab w:val="left" w:pos="0"/>
              </w:tabs>
              <w:spacing w:before="0" w:line="240" w:lineRule="atLeast"/>
              <w:ind w:right="101"/>
            </w:pPr>
            <w:r w:rsidRPr="001D6CBA">
              <w:rPr>
                <w:u w:val="single"/>
              </w:rPr>
              <w:t>Objectifs</w:t>
            </w:r>
            <w:r w:rsidRPr="001D6CBA">
              <w:t>: Examiner les propositions relatives aux Articles 3 et 4 du RTI.</w:t>
            </w:r>
          </w:p>
          <w:p w:rsidR="00CC4D09" w:rsidRPr="001D6CBA" w:rsidRDefault="00CC4D09" w:rsidP="00D84C72">
            <w:pPr>
              <w:tabs>
                <w:tab w:val="left" w:pos="0"/>
              </w:tabs>
              <w:spacing w:before="0" w:line="240" w:lineRule="atLeast"/>
              <w:ind w:right="101"/>
            </w:pPr>
          </w:p>
        </w:tc>
      </w:tr>
      <w:tr w:rsidR="00CC4D09" w:rsidRPr="001D6CBA" w:rsidTr="004A6C35">
        <w:trPr>
          <w:jc w:val="center"/>
        </w:trPr>
        <w:tc>
          <w:tcPr>
            <w:tcW w:w="1658" w:type="dxa"/>
            <w:tcBorders>
              <w:top w:val="dotted" w:sz="4" w:space="0" w:color="auto"/>
              <w:left w:val="dotted" w:sz="4" w:space="0" w:color="auto"/>
              <w:bottom w:val="dotted" w:sz="4" w:space="0" w:color="auto"/>
              <w:right w:val="dotted" w:sz="4" w:space="0" w:color="auto"/>
            </w:tcBorders>
            <w:shd w:val="clear" w:color="auto" w:fill="auto"/>
          </w:tcPr>
          <w:p w:rsidR="00CC4D09" w:rsidRPr="001D6CBA" w:rsidRDefault="004A6C35" w:rsidP="00D84C72">
            <w:pPr>
              <w:tabs>
                <w:tab w:val="left" w:pos="138"/>
              </w:tabs>
              <w:spacing w:before="0" w:line="240" w:lineRule="atLeast"/>
              <w:ind w:right="101"/>
            </w:pPr>
            <w:r>
              <w:t>17 h – 18 h</w:t>
            </w:r>
          </w:p>
        </w:tc>
        <w:tc>
          <w:tcPr>
            <w:tcW w:w="7894" w:type="dxa"/>
            <w:tcBorders>
              <w:top w:val="dotted" w:sz="4" w:space="0" w:color="auto"/>
              <w:left w:val="dotted" w:sz="4" w:space="0" w:color="auto"/>
              <w:bottom w:val="dotted" w:sz="4" w:space="0" w:color="auto"/>
              <w:right w:val="dotted" w:sz="4" w:space="0" w:color="auto"/>
            </w:tcBorders>
            <w:shd w:val="clear" w:color="auto" w:fill="auto"/>
          </w:tcPr>
          <w:p w:rsidR="00CC4D09" w:rsidRDefault="00CC4D09" w:rsidP="002103B2">
            <w:pPr>
              <w:tabs>
                <w:tab w:val="left" w:pos="0"/>
              </w:tabs>
              <w:spacing w:before="0" w:line="240" w:lineRule="atLeast"/>
              <w:ind w:right="101"/>
              <w:rPr>
                <w:b/>
                <w:bCs/>
              </w:rPr>
            </w:pPr>
            <w:r w:rsidRPr="001D6CBA">
              <w:rPr>
                <w:b/>
                <w:bCs/>
              </w:rPr>
              <w:t xml:space="preserve">Session F: CMTI-12 </w:t>
            </w:r>
            <w:r w:rsidR="00B95A4E" w:rsidRPr="001D6CBA">
              <w:rPr>
                <w:b/>
                <w:bCs/>
              </w:rPr>
              <w:t>–</w:t>
            </w:r>
            <w:r w:rsidR="00693DDA" w:rsidRPr="001D6CBA">
              <w:rPr>
                <w:b/>
                <w:bCs/>
              </w:rPr>
              <w:t xml:space="preserve"> </w:t>
            </w:r>
            <w:r w:rsidRPr="001D6CBA">
              <w:rPr>
                <w:b/>
                <w:bCs/>
              </w:rPr>
              <w:t>Principales questions (suite)</w:t>
            </w:r>
          </w:p>
          <w:p w:rsidR="009716D6" w:rsidRPr="001D6CBA" w:rsidRDefault="009716D6" w:rsidP="002103B2">
            <w:pPr>
              <w:tabs>
                <w:tab w:val="left" w:pos="0"/>
              </w:tabs>
              <w:spacing w:before="0" w:line="240" w:lineRule="atLeast"/>
              <w:ind w:right="101"/>
              <w:rPr>
                <w:b/>
                <w:bCs/>
              </w:rPr>
            </w:pPr>
          </w:p>
          <w:p w:rsidR="00CC4D09" w:rsidRPr="001D6CBA" w:rsidRDefault="00CC4D09" w:rsidP="002103B2">
            <w:pPr>
              <w:tabs>
                <w:tab w:val="left" w:pos="0"/>
              </w:tabs>
              <w:spacing w:before="0" w:line="240" w:lineRule="atLeast"/>
              <w:ind w:right="101"/>
              <w:jc w:val="left"/>
            </w:pPr>
            <w:r w:rsidRPr="001D6CBA">
              <w:rPr>
                <w:u w:val="single"/>
              </w:rPr>
              <w:t>Objectifs</w:t>
            </w:r>
            <w:r w:rsidRPr="001D6CBA">
              <w:t>: Examiner les propositions relatives à l</w:t>
            </w:r>
            <w:r w:rsidR="00326D95" w:rsidRPr="001D6CBA">
              <w:t>'</w:t>
            </w:r>
            <w:r w:rsidRPr="001D6CBA">
              <w:t>Article 6 et aux Annexes 1, 2 et 3 du</w:t>
            </w:r>
            <w:r w:rsidR="002103B2">
              <w:t> </w:t>
            </w:r>
            <w:r w:rsidRPr="001D6CBA">
              <w:t>RTI.</w:t>
            </w:r>
          </w:p>
          <w:p w:rsidR="00CC4D09" w:rsidRPr="001D6CBA" w:rsidRDefault="00CC4D09" w:rsidP="00D84C72">
            <w:pPr>
              <w:tabs>
                <w:tab w:val="left" w:pos="138"/>
              </w:tabs>
              <w:spacing w:before="0" w:line="240" w:lineRule="atLeast"/>
              <w:ind w:right="101"/>
              <w:rPr>
                <w:b/>
                <w:bCs/>
              </w:rPr>
            </w:pPr>
          </w:p>
        </w:tc>
      </w:tr>
    </w:tbl>
    <w:p w:rsidR="00AF74A5" w:rsidRPr="001D6CBA" w:rsidRDefault="00AF74A5"/>
    <w:p w:rsidR="00AF74A5" w:rsidRPr="001D6CBA" w:rsidRDefault="00AF74A5">
      <w:pPr>
        <w:tabs>
          <w:tab w:val="clear" w:pos="794"/>
          <w:tab w:val="clear" w:pos="1191"/>
          <w:tab w:val="clear" w:pos="1588"/>
          <w:tab w:val="clear" w:pos="1985"/>
        </w:tabs>
        <w:overflowPunct/>
        <w:autoSpaceDE/>
        <w:autoSpaceDN/>
        <w:adjustRightInd/>
        <w:spacing w:before="0" w:line="240" w:lineRule="auto"/>
        <w:jc w:val="left"/>
        <w:textAlignment w:val="auto"/>
      </w:pPr>
    </w:p>
    <w:p w:rsidR="00AF74A5" w:rsidRPr="001D6CBA" w:rsidRDefault="00AF74A5">
      <w:pPr>
        <w:tabs>
          <w:tab w:val="clear" w:pos="794"/>
          <w:tab w:val="clear" w:pos="1191"/>
          <w:tab w:val="clear" w:pos="1588"/>
          <w:tab w:val="clear" w:pos="1985"/>
        </w:tabs>
        <w:overflowPunct/>
        <w:autoSpaceDE/>
        <w:autoSpaceDN/>
        <w:adjustRightInd/>
        <w:spacing w:before="0" w:line="240" w:lineRule="auto"/>
        <w:jc w:val="left"/>
        <w:textAlignment w:val="auto"/>
      </w:pPr>
      <w:r w:rsidRPr="001D6CBA">
        <w:br w:type="page"/>
      </w:r>
    </w:p>
    <w:p w:rsidR="00AF74A5" w:rsidRPr="001D6CBA" w:rsidRDefault="00AF74A5"/>
    <w:tbl>
      <w:tblPr>
        <w:tblW w:w="9570" w:type="dxa"/>
        <w:jc w:val="center"/>
        <w:tblInd w:w="28"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tblPr>
      <w:tblGrid>
        <w:gridCol w:w="1809"/>
        <w:gridCol w:w="7761"/>
      </w:tblGrid>
      <w:tr w:rsidR="00CC4D09" w:rsidRPr="001D6CBA" w:rsidTr="004A6C35">
        <w:trPr>
          <w:trHeight w:val="332"/>
          <w:jc w:val="center"/>
        </w:trPr>
        <w:tc>
          <w:tcPr>
            <w:tcW w:w="1809" w:type="dxa"/>
            <w:tcBorders>
              <w:top w:val="dotted" w:sz="4" w:space="0" w:color="auto"/>
              <w:left w:val="dotted" w:sz="4" w:space="0" w:color="auto"/>
              <w:bottom w:val="dotted" w:sz="4" w:space="0" w:color="auto"/>
              <w:right w:val="dotted" w:sz="4" w:space="0" w:color="auto"/>
            </w:tcBorders>
            <w:shd w:val="pct10" w:color="auto" w:fill="auto"/>
          </w:tcPr>
          <w:p w:rsidR="00CC4D09" w:rsidRPr="001D6CBA" w:rsidRDefault="00CC4D09" w:rsidP="00D84C72">
            <w:pPr>
              <w:tabs>
                <w:tab w:val="left" w:pos="138"/>
                <w:tab w:val="left" w:pos="305"/>
              </w:tabs>
              <w:spacing w:before="120" w:line="240" w:lineRule="atLeast"/>
              <w:rPr>
                <w:sz w:val="21"/>
                <w:szCs w:val="21"/>
                <w:shd w:val="pct15" w:color="auto" w:fill="FFFFFF"/>
              </w:rPr>
            </w:pPr>
          </w:p>
        </w:tc>
        <w:tc>
          <w:tcPr>
            <w:tcW w:w="7761"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2103B2">
            <w:pPr>
              <w:tabs>
                <w:tab w:val="left" w:pos="138"/>
              </w:tabs>
              <w:spacing w:before="0" w:line="240" w:lineRule="atLeast"/>
              <w:jc w:val="center"/>
              <w:rPr>
                <w:b/>
                <w:bCs/>
                <w:sz w:val="28"/>
                <w:szCs w:val="28"/>
                <w:shd w:val="pct15" w:color="auto" w:fill="FFFFFF"/>
              </w:rPr>
            </w:pPr>
            <w:r w:rsidRPr="001D6CBA">
              <w:rPr>
                <w:b/>
                <w:bCs/>
                <w:sz w:val="28"/>
                <w:szCs w:val="28"/>
                <w:shd w:val="pct15" w:color="auto" w:fill="FFFFFF"/>
              </w:rPr>
              <w:t>Quatrième jour: Réunion préparatoire régionale à la CMTI</w:t>
            </w:r>
          </w:p>
          <w:p w:rsidR="00CC4D09" w:rsidRPr="001D6CBA" w:rsidRDefault="00CC4D09" w:rsidP="002103B2">
            <w:pPr>
              <w:tabs>
                <w:tab w:val="left" w:pos="138"/>
              </w:tabs>
              <w:spacing w:before="0" w:line="240" w:lineRule="atLeast"/>
              <w:jc w:val="center"/>
              <w:rPr>
                <w:b/>
                <w:bCs/>
                <w:sz w:val="28"/>
                <w:szCs w:val="28"/>
                <w:shd w:val="pct15" w:color="auto" w:fill="FFFFFF"/>
              </w:rPr>
            </w:pPr>
            <w:r w:rsidRPr="001D6CBA">
              <w:rPr>
                <w:b/>
                <w:bCs/>
                <w:sz w:val="28"/>
                <w:szCs w:val="28"/>
                <w:shd w:val="pct15" w:color="auto" w:fill="FFFFFF"/>
              </w:rPr>
              <w:t>(Jeudi 24 mai 2012)</w:t>
            </w:r>
          </w:p>
        </w:tc>
      </w:tr>
      <w:tr w:rsidR="00CC4D09" w:rsidRPr="001D6CBA" w:rsidTr="004A6C35">
        <w:trPr>
          <w:trHeight w:val="260"/>
          <w:jc w:val="center"/>
        </w:trPr>
        <w:tc>
          <w:tcPr>
            <w:tcW w:w="1809" w:type="dxa"/>
            <w:tcBorders>
              <w:top w:val="dotted" w:sz="4" w:space="0" w:color="auto"/>
              <w:left w:val="dotted" w:sz="4" w:space="0" w:color="auto"/>
              <w:bottom w:val="dotted" w:sz="4" w:space="0" w:color="auto"/>
              <w:right w:val="dotted" w:sz="4" w:space="0" w:color="auto"/>
            </w:tcBorders>
            <w:hideMark/>
          </w:tcPr>
          <w:p w:rsidR="00CC4D09" w:rsidRPr="001D6CBA" w:rsidRDefault="00CC4D09" w:rsidP="004A6C35">
            <w:pPr>
              <w:tabs>
                <w:tab w:val="left" w:pos="138"/>
              </w:tabs>
              <w:spacing w:before="0" w:line="240" w:lineRule="atLeast"/>
              <w:ind w:right="101"/>
            </w:pPr>
            <w:r w:rsidRPr="001D6CBA">
              <w:t>9</w:t>
            </w:r>
            <w:r w:rsidR="004A6C35">
              <w:t xml:space="preserve"> h </w:t>
            </w:r>
            <w:r w:rsidRPr="001D6CBA">
              <w:t>30 – 11</w:t>
            </w:r>
            <w:r w:rsidR="004A6C35">
              <w:t xml:space="preserve"> h</w:t>
            </w:r>
          </w:p>
        </w:tc>
        <w:tc>
          <w:tcPr>
            <w:tcW w:w="7761" w:type="dxa"/>
            <w:tcBorders>
              <w:top w:val="dotted" w:sz="4" w:space="0" w:color="auto"/>
              <w:left w:val="dotted" w:sz="4" w:space="0" w:color="auto"/>
              <w:bottom w:val="dotted" w:sz="4" w:space="0" w:color="auto"/>
              <w:right w:val="dotted" w:sz="4" w:space="0" w:color="auto"/>
            </w:tcBorders>
            <w:hideMark/>
          </w:tcPr>
          <w:p w:rsidR="00CC4D09" w:rsidRDefault="00CC4D09" w:rsidP="002103B2">
            <w:pPr>
              <w:tabs>
                <w:tab w:val="left" w:pos="0"/>
              </w:tabs>
              <w:spacing w:before="0" w:line="240" w:lineRule="atLeast"/>
              <w:ind w:right="101"/>
              <w:rPr>
                <w:b/>
                <w:bCs/>
              </w:rPr>
            </w:pPr>
            <w:r w:rsidRPr="001D6CBA">
              <w:rPr>
                <w:b/>
                <w:bCs/>
              </w:rPr>
              <w:t>Session G: CMTI-12</w:t>
            </w:r>
            <w:r w:rsidR="002103B2">
              <w:rPr>
                <w:b/>
                <w:bCs/>
              </w:rPr>
              <w:t xml:space="preserve"> </w:t>
            </w:r>
            <w:r w:rsidR="00B95A4E" w:rsidRPr="001D6CBA">
              <w:rPr>
                <w:b/>
                <w:bCs/>
              </w:rPr>
              <w:t>–</w:t>
            </w:r>
            <w:r w:rsidR="00693DDA" w:rsidRPr="001D6CBA">
              <w:rPr>
                <w:b/>
                <w:bCs/>
              </w:rPr>
              <w:t xml:space="preserve"> </w:t>
            </w:r>
            <w:r w:rsidRPr="001D6CBA">
              <w:rPr>
                <w:b/>
                <w:bCs/>
              </w:rPr>
              <w:t>Principales questions (suite)</w:t>
            </w:r>
          </w:p>
          <w:p w:rsidR="002103B2" w:rsidRPr="001D6CBA" w:rsidRDefault="002103B2" w:rsidP="002103B2">
            <w:pPr>
              <w:tabs>
                <w:tab w:val="left" w:pos="0"/>
              </w:tabs>
              <w:spacing w:before="0" w:line="240" w:lineRule="atLeast"/>
              <w:ind w:right="101"/>
              <w:rPr>
                <w:b/>
                <w:bCs/>
              </w:rPr>
            </w:pPr>
          </w:p>
          <w:p w:rsidR="00CC4D09" w:rsidRPr="001D6CBA" w:rsidRDefault="00CC4D09" w:rsidP="00D84C72">
            <w:pPr>
              <w:tabs>
                <w:tab w:val="left" w:pos="0"/>
              </w:tabs>
              <w:spacing w:before="0" w:line="240" w:lineRule="atLeast"/>
              <w:ind w:right="101"/>
            </w:pPr>
            <w:r w:rsidRPr="001D6CBA">
              <w:rPr>
                <w:u w:val="single"/>
              </w:rPr>
              <w:t>Objectifs</w:t>
            </w:r>
            <w:r w:rsidRPr="00936F74">
              <w:t xml:space="preserve">: </w:t>
            </w:r>
            <w:r w:rsidRPr="001D6CBA">
              <w:t>Examiner les propositions relatives aux Articles 5 et 7 du RTI.</w:t>
            </w:r>
          </w:p>
          <w:p w:rsidR="00CC4D09" w:rsidRPr="001D6CBA" w:rsidRDefault="00CC4D09" w:rsidP="00D84C72">
            <w:pPr>
              <w:tabs>
                <w:tab w:val="left" w:pos="138"/>
              </w:tabs>
              <w:spacing w:before="0" w:line="240" w:lineRule="atLeast"/>
              <w:ind w:right="101"/>
              <w:rPr>
                <w:b/>
                <w:bCs/>
              </w:rPr>
            </w:pPr>
          </w:p>
        </w:tc>
      </w:tr>
      <w:tr w:rsidR="00CC4D09" w:rsidRPr="001D6CBA" w:rsidTr="004A6C35">
        <w:trPr>
          <w:trHeight w:val="260"/>
          <w:jc w:val="center"/>
        </w:trPr>
        <w:tc>
          <w:tcPr>
            <w:tcW w:w="1809" w:type="dxa"/>
            <w:tcBorders>
              <w:top w:val="dotted" w:sz="4" w:space="0" w:color="auto"/>
              <w:left w:val="dotted" w:sz="4" w:space="0" w:color="auto"/>
              <w:bottom w:val="dotted" w:sz="4" w:space="0" w:color="auto"/>
              <w:right w:val="dotted" w:sz="4" w:space="0" w:color="auto"/>
            </w:tcBorders>
            <w:shd w:val="clear" w:color="auto" w:fill="E0E0E0"/>
            <w:hideMark/>
          </w:tcPr>
          <w:p w:rsidR="00CC4D09" w:rsidRPr="001D6CBA" w:rsidRDefault="00CC4D09" w:rsidP="004A6C35">
            <w:pPr>
              <w:tabs>
                <w:tab w:val="left" w:pos="138"/>
              </w:tabs>
              <w:spacing w:before="60" w:after="60" w:line="240" w:lineRule="atLeast"/>
              <w:ind w:right="102"/>
            </w:pPr>
            <w:r w:rsidRPr="001D6CBA">
              <w:t>1</w:t>
            </w:r>
            <w:r w:rsidR="004A6C35">
              <w:t>1 h</w:t>
            </w:r>
            <w:r w:rsidRPr="001D6CBA">
              <w:t xml:space="preserve"> – 11</w:t>
            </w:r>
            <w:r w:rsidR="004A6C35">
              <w:t xml:space="preserve"> h </w:t>
            </w:r>
            <w:r w:rsidRPr="001D6CBA">
              <w:t>30</w:t>
            </w:r>
          </w:p>
        </w:tc>
        <w:tc>
          <w:tcPr>
            <w:tcW w:w="7761" w:type="dxa"/>
            <w:tcBorders>
              <w:top w:val="dotted" w:sz="4" w:space="0" w:color="auto"/>
              <w:left w:val="dotted" w:sz="4" w:space="0" w:color="auto"/>
              <w:bottom w:val="dotted" w:sz="4" w:space="0" w:color="auto"/>
              <w:right w:val="dotted" w:sz="4" w:space="0" w:color="auto"/>
            </w:tcBorders>
            <w:shd w:val="clear" w:color="auto" w:fill="E0E0E0"/>
            <w:hideMark/>
          </w:tcPr>
          <w:p w:rsidR="00CC4D09" w:rsidRPr="001D6CBA" w:rsidRDefault="00CC4D09" w:rsidP="00D84C72">
            <w:pPr>
              <w:tabs>
                <w:tab w:val="left" w:pos="138"/>
              </w:tabs>
              <w:spacing w:before="60" w:after="60" w:line="240" w:lineRule="atLeast"/>
              <w:ind w:left="244" w:right="102"/>
              <w:rPr>
                <w:b/>
                <w:bCs/>
              </w:rPr>
            </w:pPr>
            <w:r w:rsidRPr="001D6CBA">
              <w:rPr>
                <w:b/>
                <w:bCs/>
              </w:rPr>
              <w:t>Pause-café</w:t>
            </w:r>
          </w:p>
        </w:tc>
      </w:tr>
      <w:tr w:rsidR="00CC4D09" w:rsidRPr="001D6CBA" w:rsidTr="00D21588">
        <w:trPr>
          <w:trHeight w:val="260"/>
          <w:jc w:val="center"/>
        </w:trPr>
        <w:tc>
          <w:tcPr>
            <w:tcW w:w="1809" w:type="dxa"/>
            <w:tcBorders>
              <w:top w:val="dotted" w:sz="4" w:space="0" w:color="auto"/>
              <w:left w:val="dotted" w:sz="4" w:space="0" w:color="auto"/>
              <w:bottom w:val="dotted" w:sz="4" w:space="0" w:color="auto"/>
              <w:right w:val="dotted" w:sz="4" w:space="0" w:color="auto"/>
            </w:tcBorders>
            <w:hideMark/>
          </w:tcPr>
          <w:p w:rsidR="00CC4D09" w:rsidRPr="001D6CBA" w:rsidRDefault="00CC4D09" w:rsidP="004A6C35">
            <w:pPr>
              <w:tabs>
                <w:tab w:val="left" w:pos="138"/>
              </w:tabs>
              <w:spacing w:before="0" w:line="240" w:lineRule="atLeast"/>
              <w:ind w:left="244" w:right="101" w:hanging="244"/>
              <w:jc w:val="left"/>
            </w:pPr>
            <w:r w:rsidRPr="001D6CBA">
              <w:t>11</w:t>
            </w:r>
            <w:r w:rsidR="004A6C35">
              <w:t xml:space="preserve"> h </w:t>
            </w:r>
            <w:r w:rsidRPr="001D6CBA">
              <w:t>30 – 12</w:t>
            </w:r>
            <w:r w:rsidR="004A6C35">
              <w:t xml:space="preserve"> h </w:t>
            </w:r>
            <w:r w:rsidRPr="001D6CBA">
              <w:t>30</w:t>
            </w:r>
          </w:p>
        </w:tc>
        <w:tc>
          <w:tcPr>
            <w:tcW w:w="7761" w:type="dxa"/>
            <w:tcBorders>
              <w:top w:val="dotted" w:sz="4" w:space="0" w:color="auto"/>
              <w:left w:val="dotted" w:sz="4" w:space="0" w:color="auto"/>
              <w:bottom w:val="dotted" w:sz="4" w:space="0" w:color="auto"/>
              <w:right w:val="dotted" w:sz="4" w:space="0" w:color="auto"/>
            </w:tcBorders>
            <w:hideMark/>
          </w:tcPr>
          <w:p w:rsidR="00CC4D09" w:rsidRDefault="00CC4D09" w:rsidP="002103B2">
            <w:pPr>
              <w:tabs>
                <w:tab w:val="left" w:pos="0"/>
              </w:tabs>
              <w:spacing w:before="0" w:line="240" w:lineRule="atLeast"/>
              <w:ind w:right="101"/>
              <w:rPr>
                <w:b/>
                <w:bCs/>
              </w:rPr>
            </w:pPr>
            <w:r w:rsidRPr="001D6CBA">
              <w:rPr>
                <w:b/>
                <w:bCs/>
              </w:rPr>
              <w:t xml:space="preserve">Session H: CMTI-12 </w:t>
            </w:r>
            <w:r w:rsidR="00B95A4E" w:rsidRPr="001D6CBA">
              <w:rPr>
                <w:b/>
                <w:bCs/>
              </w:rPr>
              <w:t>–</w:t>
            </w:r>
            <w:r w:rsidR="00693DDA" w:rsidRPr="001D6CBA">
              <w:rPr>
                <w:b/>
                <w:bCs/>
              </w:rPr>
              <w:t xml:space="preserve"> </w:t>
            </w:r>
            <w:r w:rsidRPr="001D6CBA">
              <w:rPr>
                <w:b/>
                <w:bCs/>
              </w:rPr>
              <w:t>Principales questions (suite)</w:t>
            </w:r>
          </w:p>
          <w:p w:rsidR="002103B2" w:rsidRPr="001D6CBA" w:rsidRDefault="002103B2" w:rsidP="002103B2">
            <w:pPr>
              <w:tabs>
                <w:tab w:val="left" w:pos="0"/>
              </w:tabs>
              <w:spacing w:before="0" w:line="240" w:lineRule="atLeast"/>
              <w:ind w:right="101"/>
              <w:rPr>
                <w:b/>
                <w:bCs/>
              </w:rPr>
            </w:pPr>
          </w:p>
          <w:p w:rsidR="00CC4D09" w:rsidRPr="001D6CBA" w:rsidRDefault="00CC4D09" w:rsidP="00D84C72">
            <w:pPr>
              <w:tabs>
                <w:tab w:val="left" w:pos="0"/>
              </w:tabs>
              <w:spacing w:before="0" w:line="240" w:lineRule="atLeast"/>
              <w:ind w:right="101"/>
            </w:pPr>
            <w:r w:rsidRPr="001D6CBA">
              <w:rPr>
                <w:u w:val="single"/>
              </w:rPr>
              <w:t>Objectifs</w:t>
            </w:r>
            <w:r w:rsidRPr="001D6CBA">
              <w:t>: Examiner les propositions relatives à l</w:t>
            </w:r>
            <w:r w:rsidR="00326D95" w:rsidRPr="001D6CBA">
              <w:t>'</w:t>
            </w:r>
            <w:r w:rsidRPr="001D6CBA">
              <w:t>Article 8 du RTI.</w:t>
            </w:r>
          </w:p>
          <w:p w:rsidR="00CC4D09" w:rsidRPr="001D6CBA" w:rsidRDefault="00CC4D09" w:rsidP="00D84C72">
            <w:pPr>
              <w:tabs>
                <w:tab w:val="left" w:pos="138"/>
                <w:tab w:val="num" w:pos="708"/>
              </w:tabs>
              <w:spacing w:before="0" w:line="240" w:lineRule="atLeast"/>
              <w:ind w:right="101"/>
              <w:rPr>
                <w:bCs/>
              </w:rPr>
            </w:pPr>
          </w:p>
        </w:tc>
      </w:tr>
      <w:tr w:rsidR="00CC4D09" w:rsidRPr="001D6CBA" w:rsidTr="00D21588">
        <w:trPr>
          <w:trHeight w:val="260"/>
          <w:jc w:val="center"/>
        </w:trPr>
        <w:tc>
          <w:tcPr>
            <w:tcW w:w="1809"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2103B2">
            <w:pPr>
              <w:tabs>
                <w:tab w:val="left" w:pos="138"/>
              </w:tabs>
              <w:spacing w:before="60" w:after="60" w:line="240" w:lineRule="atLeast"/>
              <w:ind w:left="244" w:right="102" w:hanging="244"/>
            </w:pPr>
            <w:r w:rsidRPr="001D6CBA">
              <w:t>12</w:t>
            </w:r>
            <w:r w:rsidR="004A6C35">
              <w:t xml:space="preserve"> h </w:t>
            </w:r>
            <w:r w:rsidRPr="001D6CBA">
              <w:t>30</w:t>
            </w:r>
            <w:r w:rsidR="002103B2">
              <w:t xml:space="preserve"> – </w:t>
            </w:r>
            <w:r w:rsidRPr="001D6CBA">
              <w:t>14</w:t>
            </w:r>
            <w:r w:rsidR="004A6C35">
              <w:t xml:space="preserve"> h</w:t>
            </w:r>
          </w:p>
        </w:tc>
        <w:tc>
          <w:tcPr>
            <w:tcW w:w="7761"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84C72">
            <w:pPr>
              <w:tabs>
                <w:tab w:val="left" w:pos="138"/>
                <w:tab w:val="num" w:pos="708"/>
              </w:tabs>
              <w:spacing w:before="60" w:after="60" w:line="240" w:lineRule="atLeast"/>
              <w:ind w:left="244" w:right="102"/>
              <w:jc w:val="left"/>
              <w:rPr>
                <w:b/>
                <w:bCs/>
              </w:rPr>
            </w:pPr>
            <w:r w:rsidRPr="001D6CBA">
              <w:rPr>
                <w:b/>
                <w:bCs/>
              </w:rPr>
              <w:t>Déjeuner</w:t>
            </w:r>
          </w:p>
        </w:tc>
      </w:tr>
      <w:tr w:rsidR="00CC4D09" w:rsidRPr="001D6CBA" w:rsidTr="00D21588">
        <w:trPr>
          <w:trHeight w:val="260"/>
          <w:jc w:val="center"/>
        </w:trPr>
        <w:tc>
          <w:tcPr>
            <w:tcW w:w="1809" w:type="dxa"/>
            <w:tcBorders>
              <w:top w:val="dotted" w:sz="4" w:space="0" w:color="auto"/>
              <w:left w:val="dotted" w:sz="4" w:space="0" w:color="auto"/>
              <w:bottom w:val="dotted" w:sz="4" w:space="0" w:color="auto"/>
              <w:right w:val="dotted" w:sz="4" w:space="0" w:color="auto"/>
            </w:tcBorders>
            <w:hideMark/>
          </w:tcPr>
          <w:p w:rsidR="00CC4D09" w:rsidRPr="001D6CBA" w:rsidRDefault="00CC4D09" w:rsidP="004A6C35">
            <w:pPr>
              <w:tabs>
                <w:tab w:val="left" w:pos="138"/>
              </w:tabs>
              <w:spacing w:before="0" w:line="240" w:lineRule="atLeast"/>
              <w:ind w:left="244" w:right="101" w:hanging="244"/>
            </w:pPr>
            <w:r w:rsidRPr="001D6CBA">
              <w:rPr>
                <w:color w:val="000000"/>
              </w:rPr>
              <w:t>14</w:t>
            </w:r>
            <w:r w:rsidR="004A6C35">
              <w:rPr>
                <w:color w:val="000000"/>
              </w:rPr>
              <w:t xml:space="preserve"> h</w:t>
            </w:r>
            <w:r w:rsidRPr="001D6CBA">
              <w:rPr>
                <w:color w:val="000000"/>
              </w:rPr>
              <w:t xml:space="preserve"> – 15</w:t>
            </w:r>
            <w:r w:rsidR="004A6C35">
              <w:t xml:space="preserve"> h </w:t>
            </w:r>
            <w:r w:rsidRPr="001D6CBA">
              <w:rPr>
                <w:color w:val="000000"/>
              </w:rPr>
              <w:t>30</w:t>
            </w:r>
          </w:p>
        </w:tc>
        <w:tc>
          <w:tcPr>
            <w:tcW w:w="7761" w:type="dxa"/>
            <w:tcBorders>
              <w:top w:val="dotted" w:sz="4" w:space="0" w:color="auto"/>
              <w:left w:val="dotted" w:sz="4" w:space="0" w:color="auto"/>
              <w:bottom w:val="dotted" w:sz="4" w:space="0" w:color="auto"/>
              <w:right w:val="dotted" w:sz="4" w:space="0" w:color="auto"/>
            </w:tcBorders>
            <w:hideMark/>
          </w:tcPr>
          <w:p w:rsidR="00CC4D09" w:rsidRDefault="00CC4D09" w:rsidP="002103B2">
            <w:pPr>
              <w:tabs>
                <w:tab w:val="left" w:pos="0"/>
              </w:tabs>
              <w:spacing w:before="0" w:line="240" w:lineRule="atLeast"/>
              <w:ind w:right="101"/>
              <w:rPr>
                <w:b/>
                <w:bCs/>
              </w:rPr>
            </w:pPr>
            <w:r w:rsidRPr="001D6CBA">
              <w:rPr>
                <w:b/>
                <w:bCs/>
              </w:rPr>
              <w:t>Session I: CMTI-12 -</w:t>
            </w:r>
            <w:r w:rsidR="00693DDA" w:rsidRPr="001D6CBA">
              <w:rPr>
                <w:b/>
                <w:bCs/>
              </w:rPr>
              <w:t xml:space="preserve"> </w:t>
            </w:r>
            <w:r w:rsidRPr="001D6CBA">
              <w:rPr>
                <w:b/>
                <w:bCs/>
              </w:rPr>
              <w:t xml:space="preserve">Principales questions </w:t>
            </w:r>
          </w:p>
          <w:p w:rsidR="002103B2" w:rsidRPr="001D6CBA" w:rsidRDefault="002103B2" w:rsidP="002103B2">
            <w:pPr>
              <w:tabs>
                <w:tab w:val="left" w:pos="0"/>
              </w:tabs>
              <w:spacing w:before="0" w:line="240" w:lineRule="atLeast"/>
              <w:ind w:right="101"/>
              <w:rPr>
                <w:b/>
                <w:bCs/>
              </w:rPr>
            </w:pPr>
          </w:p>
          <w:p w:rsidR="00CC4D09" w:rsidRPr="001D6CBA" w:rsidRDefault="00CC4D09" w:rsidP="00B95A4E">
            <w:pPr>
              <w:tabs>
                <w:tab w:val="left" w:pos="0"/>
              </w:tabs>
              <w:spacing w:before="0" w:line="240" w:lineRule="atLeast"/>
              <w:ind w:right="101"/>
              <w:jc w:val="left"/>
            </w:pPr>
            <w:r w:rsidRPr="001D6CBA">
              <w:rPr>
                <w:u w:val="single"/>
              </w:rPr>
              <w:t>Objectifs</w:t>
            </w:r>
            <w:r w:rsidRPr="001D6CBA">
              <w:t>: Examiner les propositions relatives aux Articles 9 et 10 du RTI, ainsi que les propositions de révision des Résolutions et Décisions de la CMTI.</w:t>
            </w:r>
          </w:p>
          <w:p w:rsidR="00CC4D09" w:rsidRPr="001D6CBA" w:rsidRDefault="00CC4D09" w:rsidP="00D84C72">
            <w:pPr>
              <w:tabs>
                <w:tab w:val="left" w:pos="138"/>
                <w:tab w:val="num" w:pos="708"/>
              </w:tabs>
              <w:spacing w:before="0" w:line="240" w:lineRule="atLeast"/>
              <w:ind w:right="101"/>
              <w:rPr>
                <w:b/>
                <w:bCs/>
              </w:rPr>
            </w:pPr>
          </w:p>
        </w:tc>
      </w:tr>
      <w:tr w:rsidR="00CC4D09" w:rsidRPr="001D6CBA" w:rsidTr="00D21588">
        <w:trPr>
          <w:trHeight w:val="260"/>
          <w:jc w:val="center"/>
        </w:trPr>
        <w:tc>
          <w:tcPr>
            <w:tcW w:w="1809"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4A6C35">
            <w:pPr>
              <w:tabs>
                <w:tab w:val="left" w:pos="138"/>
              </w:tabs>
              <w:spacing w:before="60" w:after="60" w:line="240" w:lineRule="atLeast"/>
              <w:ind w:left="244" w:right="102" w:hanging="244"/>
            </w:pPr>
            <w:r w:rsidRPr="001D6CBA">
              <w:t>15</w:t>
            </w:r>
            <w:r w:rsidR="004A6C35">
              <w:t xml:space="preserve"> h </w:t>
            </w:r>
            <w:r w:rsidRPr="001D6CBA">
              <w:t>30 – 16</w:t>
            </w:r>
            <w:r w:rsidR="004A6C35">
              <w:t xml:space="preserve"> h</w:t>
            </w:r>
          </w:p>
        </w:tc>
        <w:tc>
          <w:tcPr>
            <w:tcW w:w="7761" w:type="dxa"/>
            <w:tcBorders>
              <w:top w:val="dotted" w:sz="4" w:space="0" w:color="auto"/>
              <w:left w:val="dotted" w:sz="4" w:space="0" w:color="auto"/>
              <w:bottom w:val="dotted" w:sz="4" w:space="0" w:color="auto"/>
              <w:right w:val="dotted" w:sz="4" w:space="0" w:color="auto"/>
            </w:tcBorders>
            <w:shd w:val="pct10" w:color="auto" w:fill="auto"/>
            <w:hideMark/>
          </w:tcPr>
          <w:p w:rsidR="00CC4D09" w:rsidRPr="001D6CBA" w:rsidRDefault="00CC4D09" w:rsidP="00D84C72">
            <w:pPr>
              <w:tabs>
                <w:tab w:val="left" w:pos="138"/>
                <w:tab w:val="num" w:pos="708"/>
              </w:tabs>
              <w:spacing w:before="60" w:after="60" w:line="240" w:lineRule="atLeast"/>
              <w:ind w:left="244" w:right="102"/>
              <w:rPr>
                <w:b/>
                <w:bCs/>
              </w:rPr>
            </w:pPr>
            <w:r w:rsidRPr="001D6CBA">
              <w:rPr>
                <w:b/>
                <w:bCs/>
              </w:rPr>
              <w:t>Pause-café</w:t>
            </w:r>
          </w:p>
        </w:tc>
      </w:tr>
      <w:tr w:rsidR="00CC4D09" w:rsidRPr="001D6CBA" w:rsidTr="004A6C35">
        <w:trPr>
          <w:trHeight w:val="260"/>
          <w:jc w:val="center"/>
        </w:trPr>
        <w:tc>
          <w:tcPr>
            <w:tcW w:w="1809" w:type="dxa"/>
            <w:tcBorders>
              <w:top w:val="dotted" w:sz="4" w:space="0" w:color="auto"/>
              <w:left w:val="dotted" w:sz="4" w:space="0" w:color="auto"/>
              <w:bottom w:val="dotted" w:sz="4" w:space="0" w:color="auto"/>
              <w:right w:val="dotted" w:sz="4" w:space="0" w:color="auto"/>
            </w:tcBorders>
            <w:hideMark/>
          </w:tcPr>
          <w:p w:rsidR="00CC4D09" w:rsidRPr="001D6CBA" w:rsidRDefault="00CC4D09" w:rsidP="004A6C35">
            <w:pPr>
              <w:tabs>
                <w:tab w:val="left" w:pos="138"/>
              </w:tabs>
              <w:spacing w:before="0" w:line="240" w:lineRule="atLeast"/>
              <w:ind w:left="244" w:right="101" w:hanging="244"/>
            </w:pPr>
            <w:r w:rsidRPr="001D6CBA">
              <w:t>16</w:t>
            </w:r>
            <w:r w:rsidR="004A6C35">
              <w:t xml:space="preserve"> h </w:t>
            </w:r>
            <w:r w:rsidRPr="001D6CBA">
              <w:t>– 17</w:t>
            </w:r>
            <w:r w:rsidR="004A6C35">
              <w:t xml:space="preserve"> h </w:t>
            </w:r>
            <w:r w:rsidRPr="001D6CBA">
              <w:t>30</w:t>
            </w:r>
          </w:p>
        </w:tc>
        <w:tc>
          <w:tcPr>
            <w:tcW w:w="7761" w:type="dxa"/>
            <w:tcBorders>
              <w:top w:val="dotted" w:sz="4" w:space="0" w:color="auto"/>
              <w:left w:val="dotted" w:sz="4" w:space="0" w:color="auto"/>
              <w:bottom w:val="dotted" w:sz="4" w:space="0" w:color="auto"/>
              <w:right w:val="dotted" w:sz="4" w:space="0" w:color="auto"/>
            </w:tcBorders>
            <w:hideMark/>
          </w:tcPr>
          <w:p w:rsidR="00CC4D09" w:rsidRDefault="00CC4D09" w:rsidP="00D84C72">
            <w:pPr>
              <w:tabs>
                <w:tab w:val="left" w:pos="138"/>
                <w:tab w:val="num" w:pos="708"/>
              </w:tabs>
              <w:spacing w:before="0" w:line="240" w:lineRule="atLeast"/>
              <w:ind w:right="101"/>
              <w:rPr>
                <w:b/>
                <w:bCs/>
              </w:rPr>
            </w:pPr>
            <w:r w:rsidRPr="001D6CBA">
              <w:rPr>
                <w:b/>
                <w:bCs/>
              </w:rPr>
              <w:t>Session J:</w:t>
            </w:r>
            <w:r w:rsidR="00693DDA" w:rsidRPr="001D6CBA">
              <w:rPr>
                <w:b/>
                <w:bCs/>
              </w:rPr>
              <w:t xml:space="preserve"> </w:t>
            </w:r>
            <w:r w:rsidRPr="001D6CBA">
              <w:rPr>
                <w:b/>
                <w:bCs/>
              </w:rPr>
              <w:t>Conclusion</w:t>
            </w:r>
          </w:p>
          <w:p w:rsidR="002103B2" w:rsidRPr="001D6CBA" w:rsidRDefault="002103B2" w:rsidP="00D84C72">
            <w:pPr>
              <w:tabs>
                <w:tab w:val="left" w:pos="138"/>
                <w:tab w:val="num" w:pos="708"/>
              </w:tabs>
              <w:spacing w:before="0" w:line="240" w:lineRule="atLeast"/>
              <w:ind w:right="101"/>
              <w:rPr>
                <w:b/>
                <w:bCs/>
              </w:rPr>
            </w:pPr>
          </w:p>
          <w:p w:rsidR="00CC4D09" w:rsidRPr="001D6CBA" w:rsidRDefault="00CC4D09" w:rsidP="002103B2">
            <w:pPr>
              <w:tabs>
                <w:tab w:val="left" w:pos="138"/>
                <w:tab w:val="num" w:pos="708"/>
              </w:tabs>
              <w:spacing w:before="0" w:line="240" w:lineRule="atLeast"/>
              <w:ind w:right="101"/>
              <w:jc w:val="left"/>
            </w:pPr>
            <w:r w:rsidRPr="001D6CBA">
              <w:rPr>
                <w:u w:val="single"/>
              </w:rPr>
              <w:t>Objectifs</w:t>
            </w:r>
            <w:r w:rsidRPr="001D6CBA">
              <w:t xml:space="preserve">: Examiner les propositions relatives à la mise en </w:t>
            </w:r>
            <w:proofErr w:type="spellStart"/>
            <w:r w:rsidR="002103B2">
              <w:t>oe</w:t>
            </w:r>
            <w:r w:rsidRPr="001D6CBA">
              <w:t>uvre</w:t>
            </w:r>
            <w:proofErr w:type="spellEnd"/>
            <w:r w:rsidRPr="001D6CBA">
              <w:t xml:space="preserve"> des résultats de la CMTI-12. Débattre d</w:t>
            </w:r>
            <w:r w:rsidR="00326D95" w:rsidRPr="001D6CBA">
              <w:t>'</w:t>
            </w:r>
            <w:r w:rsidRPr="001D6CBA">
              <w:t>un accord sur une position régionale concernant les candidats susceptibles d</w:t>
            </w:r>
            <w:r w:rsidR="00326D95" w:rsidRPr="001D6CBA">
              <w:t>'</w:t>
            </w:r>
            <w:r w:rsidRPr="001D6CBA">
              <w:t>occuper de hautes fonctions à la CMTI-12.</w:t>
            </w:r>
          </w:p>
          <w:p w:rsidR="00CC4D09" w:rsidRPr="001D6CBA" w:rsidRDefault="00CC4D09" w:rsidP="00D84C72">
            <w:pPr>
              <w:tabs>
                <w:tab w:val="left" w:pos="138"/>
                <w:tab w:val="num" w:pos="708"/>
              </w:tabs>
              <w:spacing w:before="0" w:line="240" w:lineRule="atLeast"/>
              <w:ind w:right="101"/>
              <w:rPr>
                <w:b/>
                <w:bCs/>
              </w:rPr>
            </w:pPr>
          </w:p>
        </w:tc>
      </w:tr>
    </w:tbl>
    <w:p w:rsidR="00AF3325" w:rsidRPr="001D6CBA" w:rsidRDefault="00AF3325" w:rsidP="00EA15B3"/>
    <w:p w:rsidR="003315CB" w:rsidRDefault="003315CB">
      <w:pPr>
        <w:tabs>
          <w:tab w:val="clear" w:pos="794"/>
          <w:tab w:val="clear" w:pos="1191"/>
          <w:tab w:val="clear" w:pos="1588"/>
          <w:tab w:val="clear" w:pos="1985"/>
        </w:tabs>
        <w:overflowPunct/>
        <w:autoSpaceDE/>
        <w:autoSpaceDN/>
        <w:adjustRightInd/>
        <w:spacing w:before="0" w:line="240" w:lineRule="auto"/>
        <w:jc w:val="left"/>
        <w:textAlignment w:val="auto"/>
      </w:pPr>
    </w:p>
    <w:p w:rsidR="003315CB" w:rsidRDefault="003315CB">
      <w:pPr>
        <w:tabs>
          <w:tab w:val="clear" w:pos="794"/>
          <w:tab w:val="clear" w:pos="1191"/>
          <w:tab w:val="clear" w:pos="1588"/>
          <w:tab w:val="clear" w:pos="1985"/>
        </w:tabs>
        <w:overflowPunct/>
        <w:autoSpaceDE/>
        <w:autoSpaceDN/>
        <w:adjustRightInd/>
        <w:spacing w:before="0" w:line="240" w:lineRule="auto"/>
        <w:jc w:val="left"/>
        <w:textAlignment w:val="auto"/>
      </w:pPr>
    </w:p>
    <w:p w:rsidR="003315CB" w:rsidRDefault="003315CB">
      <w:pPr>
        <w:tabs>
          <w:tab w:val="clear" w:pos="794"/>
          <w:tab w:val="clear" w:pos="1191"/>
          <w:tab w:val="clear" w:pos="1588"/>
          <w:tab w:val="clear" w:pos="1985"/>
        </w:tabs>
        <w:overflowPunct/>
        <w:autoSpaceDE/>
        <w:autoSpaceDN/>
        <w:adjustRightInd/>
        <w:spacing w:before="0" w:line="240" w:lineRule="auto"/>
        <w:jc w:val="left"/>
        <w:textAlignment w:val="auto"/>
        <w:sectPr w:rsidR="003315CB" w:rsidSect="00235A29">
          <w:headerReference w:type="even" r:id="rId23"/>
          <w:headerReference w:type="default" r:id="rId24"/>
          <w:headerReference w:type="first" r:id="rId25"/>
          <w:footerReference w:type="first" r:id="rId26"/>
          <w:pgSz w:w="11907" w:h="16834" w:code="9"/>
          <w:pgMar w:top="1134" w:right="1134" w:bottom="1134" w:left="1134" w:header="567" w:footer="567" w:gutter="0"/>
          <w:paperSrc w:first="4" w:other="4"/>
          <w:cols w:space="720"/>
          <w:titlePg/>
        </w:sectPr>
      </w:pPr>
    </w:p>
    <w:p w:rsidR="003315CB" w:rsidRDefault="003315CB" w:rsidP="00D84C72">
      <w:pPr>
        <w:tabs>
          <w:tab w:val="clear" w:pos="794"/>
          <w:tab w:val="clear" w:pos="1191"/>
          <w:tab w:val="clear" w:pos="1588"/>
          <w:tab w:val="clear" w:pos="1985"/>
        </w:tabs>
        <w:spacing w:before="0"/>
        <w:jc w:val="center"/>
        <w:rPr>
          <w:szCs w:val="24"/>
        </w:rPr>
        <w:sectPr w:rsidR="003315CB" w:rsidSect="00235A29">
          <w:headerReference w:type="first" r:id="rId27"/>
          <w:footerReference w:type="first" r:id="rId28"/>
          <w:pgSz w:w="11907" w:h="16834" w:code="9"/>
          <w:pgMar w:top="1134" w:right="1134" w:bottom="1134" w:left="1134" w:header="567" w:footer="567" w:gutter="0"/>
          <w:paperSrc w:first="4" w:other="4"/>
          <w:cols w:space="720"/>
          <w:titlePg/>
        </w:sectPr>
      </w:pPr>
    </w:p>
    <w:p w:rsidR="00D84C72" w:rsidRPr="001D6CBA" w:rsidRDefault="00D84C72" w:rsidP="00D84C72">
      <w:pPr>
        <w:tabs>
          <w:tab w:val="clear" w:pos="794"/>
          <w:tab w:val="clear" w:pos="1191"/>
          <w:tab w:val="clear" w:pos="1588"/>
          <w:tab w:val="clear" w:pos="1985"/>
        </w:tabs>
        <w:spacing w:before="0"/>
        <w:jc w:val="center"/>
        <w:rPr>
          <w:szCs w:val="24"/>
        </w:rPr>
      </w:pPr>
    </w:p>
    <w:p w:rsidR="00D84C72" w:rsidRPr="001D6CBA" w:rsidRDefault="00D84C72" w:rsidP="00D84C72">
      <w:pPr>
        <w:tabs>
          <w:tab w:val="clear" w:pos="794"/>
          <w:tab w:val="clear" w:pos="1191"/>
          <w:tab w:val="clear" w:pos="1588"/>
          <w:tab w:val="clear" w:pos="1985"/>
        </w:tabs>
        <w:spacing w:before="0"/>
        <w:jc w:val="center"/>
        <w:rPr>
          <w:szCs w:val="24"/>
        </w:rPr>
      </w:pPr>
      <w:r w:rsidRPr="001D6CBA">
        <w:rPr>
          <w:szCs w:val="24"/>
        </w:rPr>
        <w:t>ANNEX 2</w:t>
      </w:r>
      <w:r w:rsidRPr="001D6CBA">
        <w:rPr>
          <w:szCs w:val="24"/>
        </w:rPr>
        <w:br/>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D84C72" w:rsidRPr="001D6CBA" w:rsidTr="00D84C72">
        <w:tc>
          <w:tcPr>
            <w:tcW w:w="1808" w:type="dxa"/>
          </w:tcPr>
          <w:p w:rsidR="00D84C72" w:rsidRPr="001D6CBA" w:rsidRDefault="00D84C72" w:rsidP="00D84C72">
            <w:pPr>
              <w:spacing w:line="240" w:lineRule="auto"/>
            </w:pPr>
            <w:r w:rsidRPr="001D6CBA">
              <w:rPr>
                <w:noProof/>
                <w:lang w:val="en-GB" w:eastAsia="zh-CN"/>
              </w:rPr>
              <w:drawing>
                <wp:inline distT="0" distB="0" distL="0" distR="0">
                  <wp:extent cx="802640" cy="879475"/>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879475"/>
                          </a:xfrm>
                          <a:prstGeom prst="rect">
                            <a:avLst/>
                          </a:prstGeom>
                          <a:noFill/>
                          <a:ln>
                            <a:noFill/>
                          </a:ln>
                        </pic:spPr>
                      </pic:pic>
                    </a:graphicData>
                  </a:graphic>
                </wp:inline>
              </w:drawing>
            </w:r>
          </w:p>
        </w:tc>
        <w:tc>
          <w:tcPr>
            <w:tcW w:w="6997" w:type="dxa"/>
            <w:gridSpan w:val="3"/>
          </w:tcPr>
          <w:p w:rsidR="00D84C72" w:rsidRPr="001D6CBA" w:rsidRDefault="00D84C72" w:rsidP="00D84C72">
            <w:pPr>
              <w:spacing w:before="0" w:line="240" w:lineRule="atLeast"/>
              <w:ind w:left="709" w:right="453"/>
              <w:jc w:val="center"/>
              <w:rPr>
                <w:b/>
                <w:sz w:val="16"/>
                <w:szCs w:val="16"/>
              </w:rPr>
            </w:pPr>
          </w:p>
          <w:p w:rsidR="00D84C72" w:rsidRPr="00936F74" w:rsidRDefault="00D84C72" w:rsidP="00D84C72">
            <w:pPr>
              <w:spacing w:before="0" w:line="240" w:lineRule="atLeast"/>
              <w:ind w:right="454"/>
              <w:jc w:val="center"/>
              <w:rPr>
                <w:i/>
                <w:iCs/>
                <w:color w:val="000000"/>
                <w:szCs w:val="24"/>
                <w:lang w:val="en-US"/>
              </w:rPr>
            </w:pPr>
            <w:r w:rsidRPr="00936F74">
              <w:rPr>
                <w:b/>
                <w:bCs/>
                <w:color w:val="000000"/>
                <w:szCs w:val="24"/>
                <w:lang w:val="en-US"/>
              </w:rPr>
              <w:t xml:space="preserve">Africa Region WTSA-12 Regional Preparatory Meeting; </w:t>
            </w:r>
            <w:r w:rsidRPr="00936F74">
              <w:rPr>
                <w:i/>
                <w:iCs/>
                <w:color w:val="000000"/>
                <w:szCs w:val="24"/>
                <w:lang w:val="en-US"/>
              </w:rPr>
              <w:t xml:space="preserve">and </w:t>
            </w:r>
          </w:p>
          <w:p w:rsidR="00D84C72" w:rsidRPr="00936F74" w:rsidRDefault="00D84C72" w:rsidP="00D84C72">
            <w:pPr>
              <w:spacing w:before="0" w:line="240" w:lineRule="atLeast"/>
              <w:ind w:right="454"/>
              <w:jc w:val="center"/>
              <w:rPr>
                <w:b/>
                <w:bCs/>
                <w:sz w:val="16"/>
                <w:szCs w:val="16"/>
                <w:lang w:val="en-US"/>
              </w:rPr>
            </w:pPr>
            <w:r w:rsidRPr="00936F74">
              <w:rPr>
                <w:b/>
                <w:bCs/>
                <w:color w:val="000000"/>
                <w:szCs w:val="24"/>
                <w:lang w:val="en-US"/>
              </w:rPr>
              <w:t>Africa Region WCIT-12 Regional Preparatory Meeting</w:t>
            </w:r>
            <w:r w:rsidRPr="00936F74">
              <w:rPr>
                <w:b/>
                <w:bCs/>
                <w:color w:val="000000"/>
                <w:szCs w:val="24"/>
                <w:lang w:val="en-US"/>
              </w:rPr>
              <w:br/>
            </w:r>
            <w:r w:rsidRPr="00936F74">
              <w:rPr>
                <w:rStyle w:val="Strong"/>
                <w:b w:val="0"/>
                <w:bCs w:val="0"/>
                <w:szCs w:val="24"/>
                <w:lang w:val="en-US"/>
              </w:rPr>
              <w:t>(</w:t>
            </w:r>
            <w:r w:rsidRPr="00936F74">
              <w:rPr>
                <w:b/>
                <w:bCs/>
                <w:color w:val="000000"/>
                <w:lang w:val="en-US"/>
              </w:rPr>
              <w:t>Durban</w:t>
            </w:r>
            <w:r w:rsidRPr="00936F74">
              <w:rPr>
                <w:b/>
                <w:bCs/>
                <w:color w:val="000000"/>
                <w:szCs w:val="24"/>
                <w:lang w:val="en-US"/>
              </w:rPr>
              <w:t>, South Africa, 21-24 May 2012)</w:t>
            </w:r>
            <w:r w:rsidRPr="00936F74">
              <w:rPr>
                <w:rStyle w:val="Strong"/>
                <w:szCs w:val="24"/>
                <w:lang w:val="en-US"/>
              </w:rPr>
              <w:t xml:space="preserve"> </w:t>
            </w:r>
          </w:p>
        </w:tc>
        <w:tc>
          <w:tcPr>
            <w:tcW w:w="1851" w:type="dxa"/>
          </w:tcPr>
          <w:p w:rsidR="00D84C72" w:rsidRPr="001D6CBA" w:rsidRDefault="00D84C72" w:rsidP="00D84C72">
            <w:pPr>
              <w:spacing w:line="240" w:lineRule="auto"/>
            </w:pPr>
            <w:r w:rsidRPr="001D6CBA">
              <w:rPr>
                <w:noProof/>
                <w:lang w:val="en-GB" w:eastAsia="zh-CN"/>
              </w:rPr>
              <w:drawing>
                <wp:inline distT="0" distB="0" distL="0" distR="0">
                  <wp:extent cx="802640" cy="879475"/>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879475"/>
                          </a:xfrm>
                          <a:prstGeom prst="rect">
                            <a:avLst/>
                          </a:prstGeom>
                          <a:noFill/>
                          <a:ln>
                            <a:noFill/>
                          </a:ln>
                        </pic:spPr>
                      </pic:pic>
                    </a:graphicData>
                  </a:graphic>
                </wp:inline>
              </w:drawing>
            </w:r>
          </w:p>
        </w:tc>
      </w:tr>
      <w:tr w:rsidR="00D84C72" w:rsidRPr="001D6CBA" w:rsidTr="00D84C72">
        <w:tc>
          <w:tcPr>
            <w:tcW w:w="2543" w:type="dxa"/>
            <w:gridSpan w:val="2"/>
          </w:tcPr>
          <w:p w:rsidR="00D84C72" w:rsidRPr="001D6CBA" w:rsidRDefault="00D84C72" w:rsidP="00D84C72">
            <w:pPr>
              <w:spacing w:before="0" w:line="240" w:lineRule="auto"/>
              <w:jc w:val="left"/>
            </w:pPr>
            <w:proofErr w:type="spellStart"/>
            <w:r w:rsidRPr="001D6CBA">
              <w:rPr>
                <w:b/>
                <w:bCs/>
                <w:iCs/>
              </w:rPr>
              <w:t>Please</w:t>
            </w:r>
            <w:proofErr w:type="spellEnd"/>
            <w:r w:rsidRPr="001D6CBA">
              <w:rPr>
                <w:b/>
                <w:bCs/>
                <w:iCs/>
              </w:rPr>
              <w:t xml:space="preserve"> return to:</w:t>
            </w:r>
          </w:p>
        </w:tc>
        <w:tc>
          <w:tcPr>
            <w:tcW w:w="3708" w:type="dxa"/>
          </w:tcPr>
          <w:p w:rsidR="00D84C72" w:rsidRPr="00936F74" w:rsidRDefault="00D84C72" w:rsidP="00D84C72">
            <w:pPr>
              <w:spacing w:before="0" w:line="240" w:lineRule="auto"/>
              <w:jc w:val="left"/>
              <w:rPr>
                <w:b/>
                <w:bCs/>
                <w:lang w:val="en-US"/>
              </w:rPr>
            </w:pPr>
            <w:r w:rsidRPr="00936F74">
              <w:rPr>
                <w:b/>
                <w:bCs/>
                <w:lang w:val="en-US"/>
              </w:rPr>
              <w:t>Fellowships Service</w:t>
            </w:r>
          </w:p>
          <w:p w:rsidR="00D84C72" w:rsidRPr="00936F74" w:rsidRDefault="00D84C72" w:rsidP="00D84C72">
            <w:pPr>
              <w:spacing w:before="0" w:line="240" w:lineRule="auto"/>
              <w:jc w:val="left"/>
              <w:rPr>
                <w:b/>
                <w:bCs/>
                <w:lang w:val="en-US"/>
              </w:rPr>
            </w:pPr>
            <w:r w:rsidRPr="00936F74">
              <w:rPr>
                <w:b/>
                <w:bCs/>
                <w:lang w:val="en-US"/>
              </w:rPr>
              <w:t>ITU/BDT</w:t>
            </w:r>
          </w:p>
          <w:p w:rsidR="00D84C72" w:rsidRPr="00936F74" w:rsidRDefault="00D84C72" w:rsidP="00D84C72">
            <w:pPr>
              <w:spacing w:before="0" w:line="240" w:lineRule="auto"/>
              <w:jc w:val="left"/>
              <w:rPr>
                <w:b/>
                <w:bCs/>
                <w:lang w:val="en-US"/>
              </w:rPr>
            </w:pPr>
            <w:r w:rsidRPr="00936F74">
              <w:rPr>
                <w:b/>
                <w:bCs/>
                <w:lang w:val="en-US"/>
              </w:rPr>
              <w:t>Geneva (Switzerland)</w:t>
            </w:r>
          </w:p>
        </w:tc>
        <w:tc>
          <w:tcPr>
            <w:tcW w:w="4405" w:type="dxa"/>
            <w:gridSpan w:val="2"/>
          </w:tcPr>
          <w:p w:rsidR="00D84C72" w:rsidRPr="001D6CBA" w:rsidRDefault="00D84C72" w:rsidP="00D84C72">
            <w:pPr>
              <w:spacing w:before="0" w:line="240" w:lineRule="auto"/>
              <w:jc w:val="left"/>
              <w:rPr>
                <w:b/>
                <w:bCs/>
              </w:rPr>
            </w:pPr>
            <w:r w:rsidRPr="001D6CBA">
              <w:rPr>
                <w:b/>
                <w:bCs/>
              </w:rPr>
              <w:t xml:space="preserve">E-mail : </w:t>
            </w:r>
            <w:hyperlink r:id="rId31" w:history="1">
              <w:r w:rsidRPr="001D6CBA">
                <w:rPr>
                  <w:rStyle w:val="Hyperlink"/>
                  <w:b/>
                  <w:bCs/>
                </w:rPr>
                <w:t>bdtfellowships@itu.int</w:t>
              </w:r>
            </w:hyperlink>
            <w:r w:rsidRPr="001D6CBA">
              <w:rPr>
                <w:b/>
                <w:bCs/>
              </w:rPr>
              <w:t xml:space="preserve"> </w:t>
            </w:r>
          </w:p>
          <w:p w:rsidR="00D84C72" w:rsidRPr="001D6CBA" w:rsidRDefault="00D84C72" w:rsidP="00D84C72">
            <w:pPr>
              <w:spacing w:before="0" w:line="240" w:lineRule="auto"/>
              <w:jc w:val="left"/>
              <w:rPr>
                <w:b/>
                <w:bCs/>
              </w:rPr>
            </w:pPr>
            <w:r w:rsidRPr="001D6CBA">
              <w:rPr>
                <w:b/>
                <w:bCs/>
              </w:rPr>
              <w:t>Tel: +41 22 730</w:t>
            </w:r>
            <w:r w:rsidR="00693DDA" w:rsidRPr="001D6CBA">
              <w:rPr>
                <w:b/>
                <w:bCs/>
              </w:rPr>
              <w:t xml:space="preserve"> </w:t>
            </w:r>
            <w:r w:rsidRPr="001D6CBA">
              <w:rPr>
                <w:b/>
                <w:bCs/>
              </w:rPr>
              <w:t>5227</w:t>
            </w:r>
          </w:p>
          <w:p w:rsidR="00D84C72" w:rsidRPr="001D6CBA" w:rsidRDefault="00D84C72" w:rsidP="00D84C72">
            <w:pPr>
              <w:spacing w:before="0" w:line="240" w:lineRule="auto"/>
              <w:jc w:val="left"/>
              <w:rPr>
                <w:b/>
                <w:bCs/>
              </w:rPr>
            </w:pPr>
            <w:r w:rsidRPr="001D6CBA">
              <w:rPr>
                <w:b/>
                <w:bCs/>
              </w:rPr>
              <w:t xml:space="preserve">Fax: +41 22 730 5778 </w:t>
            </w:r>
          </w:p>
          <w:p w:rsidR="00D84C72" w:rsidRPr="001D6CBA" w:rsidRDefault="00D84C72" w:rsidP="00D84C72">
            <w:pPr>
              <w:spacing w:before="0" w:line="240" w:lineRule="auto"/>
              <w:jc w:val="left"/>
            </w:pPr>
          </w:p>
        </w:tc>
      </w:tr>
      <w:tr w:rsidR="00D84C72" w:rsidRPr="00AF046F" w:rsidTr="00D84C72">
        <w:tc>
          <w:tcPr>
            <w:tcW w:w="10656" w:type="dxa"/>
            <w:gridSpan w:val="5"/>
          </w:tcPr>
          <w:p w:rsidR="00D84C72" w:rsidRPr="00936F74" w:rsidRDefault="00D84C72" w:rsidP="00D84C72">
            <w:pPr>
              <w:spacing w:after="120"/>
              <w:jc w:val="center"/>
              <w:rPr>
                <w:iCs/>
                <w:lang w:val="en-US"/>
              </w:rPr>
            </w:pPr>
            <w:r w:rsidRPr="00936F74">
              <w:rPr>
                <w:b/>
                <w:iCs/>
                <w:lang w:val="en-US"/>
              </w:rPr>
              <w:t>Request for a fellowship to be submitted before 20 April</w:t>
            </w:r>
            <w:r w:rsidR="00693DDA" w:rsidRPr="00936F74">
              <w:rPr>
                <w:b/>
                <w:iCs/>
                <w:lang w:val="en-US"/>
              </w:rPr>
              <w:t xml:space="preserve"> </w:t>
            </w:r>
            <w:r w:rsidRPr="00936F74">
              <w:rPr>
                <w:b/>
                <w:iCs/>
                <w:lang w:val="en-US"/>
              </w:rPr>
              <w:t>2012</w:t>
            </w:r>
          </w:p>
        </w:tc>
      </w:tr>
      <w:tr w:rsidR="00D84C72" w:rsidRPr="00AF046F" w:rsidTr="00D84C72">
        <w:tc>
          <w:tcPr>
            <w:tcW w:w="10656" w:type="dxa"/>
            <w:gridSpan w:val="5"/>
          </w:tcPr>
          <w:p w:rsidR="00D84C72" w:rsidRPr="00936F74" w:rsidRDefault="00D84C72" w:rsidP="00D84C72">
            <w:pPr>
              <w:spacing w:after="120"/>
              <w:jc w:val="center"/>
              <w:rPr>
                <w:b/>
                <w:iCs/>
                <w:lang w:val="en-US"/>
              </w:rPr>
            </w:pPr>
            <w:r w:rsidRPr="00936F74">
              <w:rPr>
                <w:b/>
                <w:iCs/>
                <w:lang w:val="en-US"/>
              </w:rPr>
              <w:t>Participation of women is encouraged</w:t>
            </w:r>
          </w:p>
        </w:tc>
      </w:tr>
      <w:tr w:rsidR="00D84C72" w:rsidRPr="00AF046F" w:rsidTr="00D84C72">
        <w:tc>
          <w:tcPr>
            <w:tcW w:w="10656" w:type="dxa"/>
            <w:gridSpan w:val="5"/>
          </w:tcPr>
          <w:p w:rsidR="00D84C72" w:rsidRPr="00936F74" w:rsidRDefault="00D84C72" w:rsidP="00D84C72">
            <w:pPr>
              <w:tabs>
                <w:tab w:val="clear" w:pos="794"/>
                <w:tab w:val="clear" w:pos="1191"/>
                <w:tab w:val="clear" w:pos="1588"/>
                <w:tab w:val="clear" w:pos="1985"/>
                <w:tab w:val="right" w:leader="dot" w:pos="10053"/>
              </w:tabs>
              <w:jc w:val="left"/>
              <w:rPr>
                <w:lang w:val="en-US"/>
              </w:rPr>
            </w:pPr>
            <w:r w:rsidRPr="00936F74">
              <w:rPr>
                <w:lang w:val="en-US"/>
              </w:rPr>
              <w:t>Registration Confirmation I.D. No:</w:t>
            </w:r>
            <w:r w:rsidR="00693DDA" w:rsidRPr="00936F74">
              <w:rPr>
                <w:lang w:val="en-US"/>
              </w:rPr>
              <w:t xml:space="preserve"> </w:t>
            </w:r>
            <w:r w:rsidRPr="00936F74">
              <w:rPr>
                <w:lang w:val="en-US"/>
              </w:rPr>
              <w:tab/>
            </w:r>
            <w:r w:rsidRPr="00936F74">
              <w:rPr>
                <w:lang w:val="en-US"/>
              </w:rPr>
              <w:tab/>
            </w:r>
          </w:p>
          <w:p w:rsidR="00D84C72" w:rsidRPr="00A94CC2" w:rsidRDefault="00D84C72" w:rsidP="00D84C72">
            <w:pPr>
              <w:tabs>
                <w:tab w:val="clear" w:pos="794"/>
                <w:tab w:val="clear" w:pos="1191"/>
                <w:tab w:val="clear" w:pos="1588"/>
                <w:tab w:val="clear" w:pos="1985"/>
              </w:tabs>
              <w:spacing w:before="0"/>
              <w:jc w:val="left"/>
              <w:rPr>
                <w:lang w:val="en-US"/>
              </w:rPr>
            </w:pPr>
            <w:r w:rsidRPr="00A94CC2">
              <w:rPr>
                <w:lang w:val="en-US"/>
              </w:rPr>
              <w:t>(Note:</w:t>
            </w:r>
            <w:r w:rsidR="00693DDA" w:rsidRPr="00A94CC2">
              <w:rPr>
                <w:lang w:val="en-US"/>
              </w:rPr>
              <w:t xml:space="preserve"> </w:t>
            </w:r>
            <w:r w:rsidRPr="00A94CC2">
              <w:rPr>
                <w:lang w:val="en-US"/>
              </w:rPr>
              <w:t xml:space="preserve">It is imperative for fellowship holders to pre-register via the on-line registration form at: </w:t>
            </w:r>
            <w:hyperlink r:id="rId32" w:history="1">
              <w:r w:rsidRPr="00A94CC2">
                <w:rPr>
                  <w:rStyle w:val="Hyperlink"/>
                  <w:lang w:val="en-US"/>
                </w:rPr>
                <w:t>http://itu.int/en/ITU-T/wtsa-12/prepmeet/Pages/default.aspx</w:t>
              </w:r>
            </w:hyperlink>
            <w:r w:rsidRPr="00A94CC2">
              <w:rPr>
                <w:lang w:val="en-US"/>
              </w:rPr>
              <w:t>)</w:t>
            </w:r>
          </w:p>
          <w:p w:rsidR="00D84C72" w:rsidRPr="00936F74" w:rsidRDefault="00D84C72" w:rsidP="00D84C72">
            <w:pPr>
              <w:tabs>
                <w:tab w:val="clear" w:pos="794"/>
                <w:tab w:val="clear" w:pos="1191"/>
                <w:tab w:val="clear" w:pos="1588"/>
                <w:tab w:val="clear" w:pos="1985"/>
                <w:tab w:val="right" w:leader="dot" w:pos="10053"/>
              </w:tabs>
              <w:jc w:val="left"/>
              <w:rPr>
                <w:lang w:val="en-US"/>
              </w:rPr>
            </w:pPr>
            <w:r w:rsidRPr="00936F74">
              <w:rPr>
                <w:lang w:val="en-US"/>
              </w:rPr>
              <w:t>Country:</w:t>
            </w:r>
            <w:r w:rsidR="00693DDA" w:rsidRPr="00936F74">
              <w:rPr>
                <w:lang w:val="en-US"/>
              </w:rPr>
              <w:t xml:space="preserve"> </w:t>
            </w:r>
            <w:r w:rsidRPr="00936F74">
              <w:rPr>
                <w:lang w:val="en-US"/>
              </w:rPr>
              <w:tab/>
            </w:r>
          </w:p>
          <w:p w:rsidR="00D84C72" w:rsidRPr="00936F74" w:rsidRDefault="00D84C72" w:rsidP="00D84C72">
            <w:pPr>
              <w:tabs>
                <w:tab w:val="clear" w:pos="794"/>
                <w:tab w:val="clear" w:pos="1191"/>
                <w:tab w:val="clear" w:pos="1588"/>
                <w:tab w:val="clear" w:pos="1985"/>
                <w:tab w:val="right" w:leader="dot" w:pos="10053"/>
              </w:tabs>
              <w:jc w:val="left"/>
              <w:rPr>
                <w:lang w:val="en-US"/>
              </w:rPr>
            </w:pPr>
            <w:r w:rsidRPr="00936F74">
              <w:rPr>
                <w:lang w:val="en-US"/>
              </w:rPr>
              <w:t>Name of the Administration or Organization:</w:t>
            </w:r>
            <w:r w:rsidR="00693DDA" w:rsidRPr="00936F74">
              <w:rPr>
                <w:lang w:val="en-US"/>
              </w:rPr>
              <w:t xml:space="preserve"> </w:t>
            </w:r>
            <w:r w:rsidRPr="00936F74">
              <w:rPr>
                <w:lang w:val="en-US"/>
              </w:rPr>
              <w:tab/>
            </w:r>
          </w:p>
          <w:p w:rsidR="00D84C72" w:rsidRPr="00936F74" w:rsidRDefault="00D84C72" w:rsidP="00D84C72">
            <w:pPr>
              <w:tabs>
                <w:tab w:val="clear" w:pos="794"/>
                <w:tab w:val="clear" w:pos="1191"/>
                <w:tab w:val="clear" w:pos="1588"/>
                <w:tab w:val="clear" w:pos="1985"/>
                <w:tab w:val="right" w:leader="dot" w:pos="10053"/>
              </w:tabs>
              <w:spacing w:before="120"/>
              <w:jc w:val="left"/>
              <w:rPr>
                <w:lang w:val="en-US"/>
              </w:rPr>
            </w:pPr>
            <w:r w:rsidRPr="00936F74">
              <w:rPr>
                <w:lang w:val="en-US"/>
              </w:rPr>
              <w:t>Mr. / Ms.:</w:t>
            </w:r>
            <w:r w:rsidR="00693DDA" w:rsidRPr="00936F74">
              <w:rPr>
                <w:lang w:val="en-US"/>
              </w:rPr>
              <w:t xml:space="preserve"> </w:t>
            </w:r>
            <w:r w:rsidRPr="00936F74">
              <w:rPr>
                <w:lang w:val="en-US"/>
              </w:rPr>
              <w:tab/>
            </w:r>
          </w:p>
          <w:p w:rsidR="00D84C72" w:rsidRPr="00936F74" w:rsidRDefault="00D84C72" w:rsidP="00D84C72">
            <w:pPr>
              <w:tabs>
                <w:tab w:val="clear" w:pos="794"/>
                <w:tab w:val="clear" w:pos="1191"/>
                <w:tab w:val="clear" w:pos="1588"/>
                <w:tab w:val="clear" w:pos="1985"/>
                <w:tab w:val="left" w:pos="1428"/>
                <w:tab w:val="left" w:pos="4996"/>
              </w:tabs>
              <w:spacing w:before="0"/>
              <w:rPr>
                <w:lang w:val="en-US"/>
              </w:rPr>
            </w:pPr>
            <w:r w:rsidRPr="00936F74">
              <w:rPr>
                <w:lang w:val="en-US"/>
              </w:rPr>
              <w:tab/>
              <w:t>(family name)</w:t>
            </w:r>
            <w:r w:rsidRPr="00936F74">
              <w:rPr>
                <w:lang w:val="en-US"/>
              </w:rPr>
              <w:tab/>
              <w:t>(given name)</w:t>
            </w:r>
          </w:p>
          <w:p w:rsidR="00D84C72" w:rsidRPr="00936F74" w:rsidRDefault="00D84C72" w:rsidP="00D84C72">
            <w:pPr>
              <w:tabs>
                <w:tab w:val="clear" w:pos="794"/>
                <w:tab w:val="clear" w:pos="1191"/>
                <w:tab w:val="clear" w:pos="1588"/>
                <w:tab w:val="clear" w:pos="1985"/>
                <w:tab w:val="right" w:leader="dot" w:pos="10053"/>
              </w:tabs>
              <w:spacing w:before="120"/>
              <w:jc w:val="left"/>
              <w:rPr>
                <w:lang w:val="en-US"/>
              </w:rPr>
            </w:pPr>
            <w:r w:rsidRPr="00936F74">
              <w:rPr>
                <w:lang w:val="en-US"/>
              </w:rPr>
              <w:t>Title:</w:t>
            </w:r>
            <w:r w:rsidR="00693DDA" w:rsidRPr="00936F74">
              <w:rPr>
                <w:lang w:val="en-US"/>
              </w:rPr>
              <w:t xml:space="preserve"> </w:t>
            </w:r>
            <w:r w:rsidRPr="00936F74">
              <w:rPr>
                <w:lang w:val="en-US"/>
              </w:rPr>
              <w:tab/>
            </w:r>
          </w:p>
          <w:p w:rsidR="00D84C72" w:rsidRPr="00936F74" w:rsidRDefault="00D84C72" w:rsidP="00D84C72">
            <w:pPr>
              <w:tabs>
                <w:tab w:val="clear" w:pos="794"/>
                <w:tab w:val="clear" w:pos="1191"/>
                <w:tab w:val="clear" w:pos="1588"/>
                <w:tab w:val="clear" w:pos="1985"/>
                <w:tab w:val="right" w:leader="dot" w:pos="10053"/>
              </w:tabs>
              <w:spacing w:before="120"/>
              <w:jc w:val="left"/>
              <w:rPr>
                <w:lang w:val="en-US"/>
              </w:rPr>
            </w:pPr>
            <w:r w:rsidRPr="00936F74">
              <w:rPr>
                <w:lang w:val="en-US"/>
              </w:rPr>
              <w:t>Address:</w:t>
            </w:r>
            <w:r w:rsidR="00693DDA" w:rsidRPr="00936F74">
              <w:rPr>
                <w:lang w:val="en-US"/>
              </w:rPr>
              <w:t xml:space="preserve"> </w:t>
            </w:r>
            <w:r w:rsidRPr="00936F74">
              <w:rPr>
                <w:lang w:val="en-US"/>
              </w:rPr>
              <w:tab/>
            </w:r>
          </w:p>
          <w:p w:rsidR="00D84C72" w:rsidRPr="00936F74" w:rsidRDefault="00D84C72" w:rsidP="00D84C72">
            <w:pPr>
              <w:tabs>
                <w:tab w:val="clear" w:pos="794"/>
                <w:tab w:val="clear" w:pos="1191"/>
                <w:tab w:val="clear" w:pos="1588"/>
                <w:tab w:val="clear" w:pos="1985"/>
                <w:tab w:val="right" w:leader="dot" w:pos="10053"/>
              </w:tabs>
              <w:jc w:val="left"/>
              <w:rPr>
                <w:lang w:val="en-US"/>
              </w:rPr>
            </w:pPr>
            <w:r w:rsidRPr="00936F74">
              <w:rPr>
                <w:lang w:val="en-US"/>
              </w:rPr>
              <w:tab/>
            </w:r>
          </w:p>
          <w:p w:rsidR="00D84C72" w:rsidRPr="00936F74" w:rsidRDefault="00D84C72" w:rsidP="00D84C72">
            <w:pPr>
              <w:tabs>
                <w:tab w:val="clear" w:pos="794"/>
                <w:tab w:val="clear" w:pos="1191"/>
                <w:tab w:val="clear" w:pos="1588"/>
                <w:tab w:val="clear" w:pos="1985"/>
                <w:tab w:val="left" w:leader="dot" w:pos="4429"/>
                <w:tab w:val="left" w:pos="4571"/>
                <w:tab w:val="right" w:leader="dot" w:pos="10053"/>
              </w:tabs>
              <w:spacing w:before="120"/>
              <w:jc w:val="left"/>
              <w:rPr>
                <w:lang w:val="en-US"/>
              </w:rPr>
            </w:pPr>
            <w:r w:rsidRPr="00936F74">
              <w:rPr>
                <w:lang w:val="en-US"/>
              </w:rPr>
              <w:t>Tel:</w:t>
            </w:r>
            <w:r w:rsidR="00693DDA" w:rsidRPr="00936F74">
              <w:rPr>
                <w:lang w:val="en-US"/>
              </w:rPr>
              <w:t xml:space="preserve"> </w:t>
            </w:r>
            <w:r w:rsidRPr="00936F74">
              <w:rPr>
                <w:lang w:val="en-US"/>
              </w:rPr>
              <w:tab/>
            </w:r>
            <w:r w:rsidR="00693DDA" w:rsidRPr="00936F74">
              <w:rPr>
                <w:lang w:val="en-US"/>
              </w:rPr>
              <w:t xml:space="preserve"> </w:t>
            </w:r>
            <w:r w:rsidRPr="00936F74">
              <w:rPr>
                <w:lang w:val="en-US"/>
              </w:rPr>
              <w:t>Fax:</w:t>
            </w:r>
            <w:r w:rsidR="00693DDA" w:rsidRPr="00936F74">
              <w:rPr>
                <w:lang w:val="en-US"/>
              </w:rPr>
              <w:t xml:space="preserve"> </w:t>
            </w:r>
            <w:r w:rsidRPr="00936F74">
              <w:rPr>
                <w:lang w:val="en-US"/>
              </w:rPr>
              <w:tab/>
            </w:r>
          </w:p>
          <w:p w:rsidR="00D84C72" w:rsidRPr="00936F74" w:rsidRDefault="00D84C72" w:rsidP="00D84C72">
            <w:pPr>
              <w:tabs>
                <w:tab w:val="clear" w:pos="794"/>
                <w:tab w:val="clear" w:pos="1191"/>
                <w:tab w:val="clear" w:pos="1588"/>
                <w:tab w:val="clear" w:pos="1985"/>
                <w:tab w:val="right" w:leader="dot" w:pos="10053"/>
              </w:tabs>
              <w:spacing w:before="120"/>
              <w:jc w:val="left"/>
              <w:rPr>
                <w:lang w:val="en-US"/>
              </w:rPr>
            </w:pPr>
            <w:r w:rsidRPr="00936F74">
              <w:rPr>
                <w:lang w:val="en-US"/>
              </w:rPr>
              <w:t>E-Mail:</w:t>
            </w:r>
            <w:r w:rsidR="00693DDA" w:rsidRPr="00936F74">
              <w:rPr>
                <w:lang w:val="en-US"/>
              </w:rPr>
              <w:t xml:space="preserve"> </w:t>
            </w:r>
            <w:r w:rsidRPr="00936F74">
              <w:rPr>
                <w:lang w:val="en-US"/>
              </w:rPr>
              <w:tab/>
            </w:r>
          </w:p>
          <w:p w:rsidR="00D84C72" w:rsidRPr="00936F74" w:rsidRDefault="00D84C72" w:rsidP="00D84C72">
            <w:pPr>
              <w:tabs>
                <w:tab w:val="clear" w:pos="794"/>
                <w:tab w:val="clear" w:pos="1191"/>
                <w:tab w:val="clear" w:pos="1588"/>
                <w:tab w:val="clear" w:pos="1985"/>
              </w:tabs>
              <w:rPr>
                <w:lang w:val="en-US"/>
              </w:rPr>
            </w:pPr>
            <w:r w:rsidRPr="00936F74">
              <w:rPr>
                <w:lang w:val="en-US"/>
              </w:rPr>
              <w:t>PASSPORT INFORMATION:</w:t>
            </w:r>
          </w:p>
          <w:p w:rsidR="00D84C72" w:rsidRPr="00936F74" w:rsidRDefault="00D84C72" w:rsidP="00D84C72">
            <w:pPr>
              <w:tabs>
                <w:tab w:val="clear" w:pos="794"/>
                <w:tab w:val="clear" w:pos="1191"/>
                <w:tab w:val="clear" w:pos="1588"/>
                <w:tab w:val="clear" w:pos="1985"/>
                <w:tab w:val="left" w:leader="dot" w:pos="4429"/>
                <w:tab w:val="left" w:pos="4571"/>
                <w:tab w:val="right" w:leader="dot" w:pos="10053"/>
              </w:tabs>
              <w:spacing w:before="120" w:line="240" w:lineRule="auto"/>
              <w:jc w:val="left"/>
              <w:rPr>
                <w:lang w:val="en-US"/>
              </w:rPr>
            </w:pPr>
            <w:r w:rsidRPr="00936F74">
              <w:rPr>
                <w:lang w:val="en-US"/>
              </w:rPr>
              <w:t>Date of birth:</w:t>
            </w:r>
            <w:r w:rsidR="00693DDA" w:rsidRPr="00936F74">
              <w:rPr>
                <w:lang w:val="en-US"/>
              </w:rPr>
              <w:t xml:space="preserve"> </w:t>
            </w:r>
            <w:r w:rsidRPr="00936F74">
              <w:rPr>
                <w:lang w:val="en-US"/>
              </w:rPr>
              <w:tab/>
            </w:r>
            <w:r w:rsidR="00693DDA" w:rsidRPr="00936F74">
              <w:rPr>
                <w:lang w:val="en-US"/>
              </w:rPr>
              <w:t xml:space="preserve"> </w:t>
            </w:r>
            <w:r w:rsidRPr="00936F74">
              <w:rPr>
                <w:lang w:val="en-US"/>
              </w:rPr>
              <w:t>Nationality:</w:t>
            </w:r>
            <w:r w:rsidR="00693DDA" w:rsidRPr="00936F74">
              <w:rPr>
                <w:lang w:val="en-US"/>
              </w:rPr>
              <w:t xml:space="preserve"> </w:t>
            </w:r>
            <w:r w:rsidRPr="00936F74">
              <w:rPr>
                <w:lang w:val="en-US"/>
              </w:rPr>
              <w:tab/>
            </w:r>
          </w:p>
          <w:p w:rsidR="00D84C72" w:rsidRPr="00936F74" w:rsidRDefault="00D84C72" w:rsidP="00D84C72">
            <w:pPr>
              <w:tabs>
                <w:tab w:val="clear" w:pos="794"/>
                <w:tab w:val="clear" w:pos="1191"/>
                <w:tab w:val="clear" w:pos="1588"/>
                <w:tab w:val="clear" w:pos="1985"/>
                <w:tab w:val="left" w:leader="dot" w:pos="4429"/>
                <w:tab w:val="left" w:pos="4571"/>
                <w:tab w:val="right" w:leader="dot" w:pos="10053"/>
              </w:tabs>
              <w:spacing w:before="120" w:line="240" w:lineRule="auto"/>
              <w:jc w:val="left"/>
              <w:rPr>
                <w:lang w:val="en-US"/>
              </w:rPr>
            </w:pPr>
            <w:r w:rsidRPr="00936F74">
              <w:rPr>
                <w:lang w:val="en-US"/>
              </w:rPr>
              <w:t>Passport Number:</w:t>
            </w:r>
            <w:r w:rsidR="00693DDA" w:rsidRPr="00936F74">
              <w:rPr>
                <w:lang w:val="en-US"/>
              </w:rPr>
              <w:t xml:space="preserve"> </w:t>
            </w:r>
            <w:r w:rsidRPr="00936F74">
              <w:rPr>
                <w:lang w:val="en-US"/>
              </w:rPr>
              <w:tab/>
            </w:r>
            <w:r w:rsidR="00693DDA" w:rsidRPr="00936F74">
              <w:rPr>
                <w:lang w:val="en-US"/>
              </w:rPr>
              <w:t xml:space="preserve"> </w:t>
            </w:r>
            <w:r w:rsidRPr="00936F74">
              <w:rPr>
                <w:lang w:val="en-US"/>
              </w:rPr>
              <w:t>Date of issue:</w:t>
            </w:r>
            <w:r w:rsidR="00693DDA" w:rsidRPr="00936F74">
              <w:rPr>
                <w:lang w:val="en-US"/>
              </w:rPr>
              <w:t xml:space="preserve"> </w:t>
            </w:r>
            <w:r w:rsidRPr="00936F74">
              <w:rPr>
                <w:lang w:val="en-US"/>
              </w:rPr>
              <w:tab/>
            </w:r>
          </w:p>
          <w:p w:rsidR="00D84C72" w:rsidRPr="00936F74" w:rsidRDefault="00D84C72" w:rsidP="00D84C72">
            <w:pPr>
              <w:tabs>
                <w:tab w:val="clear" w:pos="794"/>
                <w:tab w:val="clear" w:pos="1191"/>
                <w:tab w:val="clear" w:pos="1588"/>
                <w:tab w:val="clear" w:pos="1985"/>
                <w:tab w:val="left" w:leader="dot" w:pos="4429"/>
                <w:tab w:val="left" w:pos="4571"/>
                <w:tab w:val="right" w:leader="dot" w:pos="10053"/>
              </w:tabs>
              <w:spacing w:before="120" w:line="240" w:lineRule="auto"/>
              <w:jc w:val="left"/>
              <w:rPr>
                <w:lang w:val="en-US"/>
              </w:rPr>
            </w:pPr>
            <w:r w:rsidRPr="00936F74">
              <w:rPr>
                <w:lang w:val="en-US"/>
              </w:rPr>
              <w:t>In (place):</w:t>
            </w:r>
            <w:r w:rsidR="00693DDA" w:rsidRPr="00936F74">
              <w:rPr>
                <w:lang w:val="en-US"/>
              </w:rPr>
              <w:t xml:space="preserve"> </w:t>
            </w:r>
            <w:r w:rsidRPr="00936F74">
              <w:rPr>
                <w:lang w:val="en-US"/>
              </w:rPr>
              <w:tab/>
            </w:r>
            <w:r w:rsidR="00693DDA" w:rsidRPr="00936F74">
              <w:rPr>
                <w:lang w:val="en-US"/>
              </w:rPr>
              <w:t xml:space="preserve"> </w:t>
            </w:r>
            <w:r w:rsidRPr="00936F74">
              <w:rPr>
                <w:lang w:val="en-US"/>
              </w:rPr>
              <w:t xml:space="preserve">Valid until (date): </w:t>
            </w:r>
            <w:r w:rsidRPr="00936F74">
              <w:rPr>
                <w:lang w:val="en-US"/>
              </w:rPr>
              <w:tab/>
            </w:r>
          </w:p>
        </w:tc>
      </w:tr>
      <w:tr w:rsidR="00D84C72" w:rsidRPr="00AF046F" w:rsidTr="00D84C72">
        <w:trPr>
          <w:trHeight w:val="1072"/>
        </w:trPr>
        <w:tc>
          <w:tcPr>
            <w:tcW w:w="10656" w:type="dxa"/>
            <w:gridSpan w:val="5"/>
          </w:tcPr>
          <w:p w:rsidR="00D84C72" w:rsidRPr="00936F74" w:rsidRDefault="00D84C72" w:rsidP="00D84C72">
            <w:pPr>
              <w:rPr>
                <w:rFonts w:cs="Arial"/>
                <w:lang w:val="en-US"/>
              </w:rPr>
            </w:pPr>
            <w:r w:rsidRPr="00936F74">
              <w:rPr>
                <w:rFonts w:cs="Arial"/>
                <w:lang w:val="en-US"/>
              </w:rPr>
              <w:t>CONDITIONS (Please select your preference)</w:t>
            </w:r>
          </w:p>
          <w:p w:rsidR="00D84C72" w:rsidRPr="00936F74" w:rsidRDefault="00D84C72" w:rsidP="00D84C72">
            <w:pPr>
              <w:pStyle w:val="ListParagraph"/>
              <w:numPr>
                <w:ilvl w:val="0"/>
                <w:numId w:val="1"/>
              </w:numPr>
              <w:tabs>
                <w:tab w:val="clear" w:pos="794"/>
                <w:tab w:val="clear" w:pos="1191"/>
                <w:tab w:val="clear" w:pos="1588"/>
                <w:tab w:val="clear" w:pos="1985"/>
              </w:tabs>
              <w:overflowPunct/>
              <w:autoSpaceDE/>
              <w:autoSpaceDN/>
              <w:adjustRightInd/>
              <w:spacing w:before="0" w:line="240" w:lineRule="auto"/>
              <w:contextualSpacing w:val="0"/>
              <w:jc w:val="left"/>
              <w:textAlignment w:val="auto"/>
              <w:rPr>
                <w:rFonts w:cs="Arial"/>
              </w:rPr>
            </w:pPr>
            <w:r w:rsidRPr="00936F74">
              <w:rPr>
                <w:rFonts w:ascii="Arial" w:hAnsi="Arial" w:cs="Arial"/>
              </w:rPr>
              <w:t>□</w:t>
            </w:r>
            <w:r w:rsidR="00693DDA" w:rsidRPr="00936F74">
              <w:rPr>
                <w:rFonts w:cs="Arial"/>
              </w:rPr>
              <w:t xml:space="preserve"> </w:t>
            </w:r>
            <w:r w:rsidRPr="00936F74">
              <w:rPr>
                <w:rFonts w:cs="Arial"/>
              </w:rPr>
              <w:t>One full fellowship or</w:t>
            </w:r>
            <w:r w:rsidR="00693DDA" w:rsidRPr="00936F74">
              <w:rPr>
                <w:rFonts w:cs="Arial"/>
              </w:rPr>
              <w:t xml:space="preserve"> </w:t>
            </w:r>
            <w:r w:rsidRPr="00936F74">
              <w:rPr>
                <w:rFonts w:ascii="Arial" w:hAnsi="Arial" w:cs="Arial"/>
              </w:rPr>
              <w:t>□</w:t>
            </w:r>
            <w:r w:rsidRPr="00936F74">
              <w:rPr>
                <w:rFonts w:cs="Arial"/>
              </w:rPr>
              <w:t xml:space="preserve"> two partial fellowships (per eligible country)</w:t>
            </w:r>
          </w:p>
          <w:p w:rsidR="00D84C72" w:rsidRPr="00936F74" w:rsidRDefault="00D84C72" w:rsidP="00D84C72">
            <w:pPr>
              <w:pStyle w:val="ListParagraph"/>
              <w:numPr>
                <w:ilvl w:val="0"/>
                <w:numId w:val="1"/>
              </w:numPr>
              <w:tabs>
                <w:tab w:val="clear" w:pos="794"/>
                <w:tab w:val="clear" w:pos="1191"/>
                <w:tab w:val="clear" w:pos="1588"/>
                <w:tab w:val="clear" w:pos="1985"/>
              </w:tabs>
              <w:overflowPunct/>
              <w:autoSpaceDE/>
              <w:autoSpaceDN/>
              <w:adjustRightInd/>
              <w:spacing w:before="0" w:line="240" w:lineRule="auto"/>
              <w:contextualSpacing w:val="0"/>
              <w:jc w:val="left"/>
              <w:textAlignment w:val="auto"/>
              <w:rPr>
                <w:rFonts w:cs="Arial"/>
              </w:rPr>
            </w:pPr>
            <w:r w:rsidRPr="00936F74">
              <w:rPr>
                <w:rFonts w:cs="Arial"/>
              </w:rPr>
              <w:t>In case of two partial fellowships, chose one of the following :</w:t>
            </w:r>
          </w:p>
          <w:p w:rsidR="00D84C72" w:rsidRPr="00936F74" w:rsidRDefault="00D84C72" w:rsidP="00D84C72">
            <w:pPr>
              <w:pStyle w:val="ListParagraph"/>
              <w:rPr>
                <w:rFonts w:cs="SimSun"/>
              </w:rPr>
            </w:pPr>
            <w:r w:rsidRPr="00936F74">
              <w:rPr>
                <w:rFonts w:ascii="Arial" w:hAnsi="Arial" w:cs="Arial"/>
              </w:rPr>
              <w:t>□</w:t>
            </w:r>
            <w:r w:rsidRPr="00936F74">
              <w:t xml:space="preserve"> Economy class </w:t>
            </w:r>
            <w:proofErr w:type="spellStart"/>
            <w:r w:rsidRPr="00936F74">
              <w:t>airticket</w:t>
            </w:r>
            <w:proofErr w:type="spellEnd"/>
            <w:r w:rsidRPr="00936F74">
              <w:t xml:space="preserve"> (Duty station / Durban / Duty station)</w:t>
            </w:r>
          </w:p>
          <w:p w:rsidR="00D84C72" w:rsidRPr="00936F74" w:rsidRDefault="00D84C72" w:rsidP="00D84C72">
            <w:pPr>
              <w:pStyle w:val="ListParagraph"/>
            </w:pPr>
            <w:r w:rsidRPr="00936F74">
              <w:rPr>
                <w:rFonts w:ascii="Arial" w:hAnsi="Arial" w:cs="Arial"/>
              </w:rPr>
              <w:t>□</w:t>
            </w:r>
            <w:r w:rsidRPr="00936F74">
              <w:rPr>
                <w:rFonts w:cs="Arial"/>
              </w:rPr>
              <w:t xml:space="preserve"> Daily subsistence allowance intended to cover accommodation, meals and misc. expenses.</w:t>
            </w:r>
          </w:p>
        </w:tc>
      </w:tr>
      <w:tr w:rsidR="00D84C72" w:rsidRPr="00AF046F" w:rsidTr="00D84C72">
        <w:tc>
          <w:tcPr>
            <w:tcW w:w="10656" w:type="dxa"/>
            <w:gridSpan w:val="5"/>
            <w:vAlign w:val="bottom"/>
          </w:tcPr>
          <w:p w:rsidR="00D84C72" w:rsidRPr="00936F74" w:rsidRDefault="00D84C72" w:rsidP="00D84C72">
            <w:pPr>
              <w:tabs>
                <w:tab w:val="clear" w:pos="794"/>
                <w:tab w:val="clear" w:pos="1191"/>
                <w:tab w:val="clear" w:pos="1588"/>
                <w:tab w:val="clear" w:pos="1985"/>
                <w:tab w:val="left" w:leader="dot" w:pos="6839"/>
                <w:tab w:val="left" w:pos="6981"/>
                <w:tab w:val="right" w:leader="dot" w:pos="10053"/>
              </w:tabs>
              <w:jc w:val="left"/>
              <w:rPr>
                <w:lang w:val="en-US"/>
              </w:rPr>
            </w:pPr>
            <w:r w:rsidRPr="00936F74">
              <w:rPr>
                <w:lang w:val="en-US"/>
              </w:rPr>
              <w:t xml:space="preserve">Signature of fellowship candidate: </w:t>
            </w:r>
            <w:r w:rsidRPr="00936F74">
              <w:rPr>
                <w:lang w:val="en-US"/>
              </w:rPr>
              <w:tab/>
              <w:t>.</w:t>
            </w:r>
            <w:r w:rsidR="00693DDA" w:rsidRPr="00936F74">
              <w:rPr>
                <w:lang w:val="en-US"/>
              </w:rPr>
              <w:t xml:space="preserve"> </w:t>
            </w:r>
            <w:r w:rsidRPr="00936F74">
              <w:rPr>
                <w:lang w:val="en-US"/>
              </w:rPr>
              <w:t>Date:</w:t>
            </w:r>
            <w:r w:rsidR="00693DDA" w:rsidRPr="00936F74">
              <w:rPr>
                <w:lang w:val="en-US"/>
              </w:rPr>
              <w:t xml:space="preserve"> </w:t>
            </w:r>
            <w:r w:rsidRPr="00936F74">
              <w:rPr>
                <w:lang w:val="en-US"/>
              </w:rPr>
              <w:tab/>
            </w:r>
          </w:p>
        </w:tc>
      </w:tr>
      <w:tr w:rsidR="00D84C72" w:rsidRPr="001D6CBA" w:rsidTr="00D84C72">
        <w:tc>
          <w:tcPr>
            <w:tcW w:w="10656" w:type="dxa"/>
            <w:gridSpan w:val="5"/>
          </w:tcPr>
          <w:p w:rsidR="00D84C72" w:rsidRPr="00936F74" w:rsidRDefault="00D84C72" w:rsidP="00D84C72">
            <w:pPr>
              <w:tabs>
                <w:tab w:val="clear" w:pos="794"/>
                <w:tab w:val="clear" w:pos="1191"/>
                <w:tab w:val="clear" w:pos="1588"/>
                <w:tab w:val="clear" w:pos="1985"/>
              </w:tabs>
              <w:spacing w:before="0" w:line="240" w:lineRule="auto"/>
              <w:jc w:val="left"/>
              <w:rPr>
                <w:lang w:val="en-US"/>
              </w:rPr>
            </w:pPr>
            <w:r w:rsidRPr="00936F74">
              <w:rPr>
                <w:lang w:val="en-US"/>
              </w:rPr>
              <w:t>TO VALIDATE FELLOWSHIP REQUEST, NAME AND SIGNATURE OF CERTIFYING OFFICIAL DESIGNATING PARTICIPANT MUST BE COMPLETED BELOW WITH OFFICIAL STAMP.</w:t>
            </w:r>
          </w:p>
          <w:p w:rsidR="00D84C72" w:rsidRPr="001D6CBA" w:rsidRDefault="00D84C72" w:rsidP="00D84C72">
            <w:pPr>
              <w:tabs>
                <w:tab w:val="clear" w:pos="794"/>
                <w:tab w:val="clear" w:pos="1191"/>
                <w:tab w:val="clear" w:pos="1588"/>
                <w:tab w:val="clear" w:pos="1985"/>
                <w:tab w:val="left" w:leader="dot" w:pos="6839"/>
                <w:tab w:val="left" w:pos="6981"/>
                <w:tab w:val="right" w:leader="dot" w:pos="10053"/>
              </w:tabs>
              <w:jc w:val="left"/>
            </w:pPr>
            <w:r w:rsidRPr="001D6CBA">
              <w:t>Signature:</w:t>
            </w:r>
            <w:r w:rsidR="00693DDA" w:rsidRPr="001D6CBA">
              <w:t xml:space="preserve"> </w:t>
            </w:r>
            <w:r w:rsidRPr="001D6CBA">
              <w:tab/>
            </w:r>
            <w:r w:rsidR="00693DDA" w:rsidRPr="001D6CBA">
              <w:t xml:space="preserve"> </w:t>
            </w:r>
            <w:r w:rsidRPr="001D6CBA">
              <w:t>Date:</w:t>
            </w:r>
            <w:r w:rsidR="00693DDA" w:rsidRPr="001D6CBA">
              <w:t xml:space="preserve"> </w:t>
            </w:r>
            <w:r w:rsidRPr="001D6CBA">
              <w:tab/>
            </w:r>
          </w:p>
        </w:tc>
      </w:tr>
    </w:tbl>
    <w:p w:rsidR="000C03C7" w:rsidRPr="001D6CBA" w:rsidRDefault="000C03C7" w:rsidP="00EA15B3"/>
    <w:sectPr w:rsidR="000C03C7" w:rsidRPr="001D6CBA" w:rsidSect="00235A29">
      <w:headerReference w:type="first" r:id="rId33"/>
      <w:footerReference w:type="first" r:id="rId34"/>
      <w:pgSz w:w="11907" w:h="16834" w:code="9"/>
      <w:pgMar w:top="1134" w:right="1134" w:bottom="1134" w:left="1134" w:header="567" w:footer="567" w:gutter="0"/>
      <w:paperSrc w:first="4" w:other="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4E" w:rsidRDefault="002C5E4E">
      <w:r>
        <w:separator/>
      </w:r>
    </w:p>
  </w:endnote>
  <w:endnote w:type="continuationSeparator" w:id="0">
    <w:p w:rsidR="002C5E4E" w:rsidRDefault="002C5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4E" w:rsidRPr="009E2358" w:rsidRDefault="002C5E4E" w:rsidP="00F914DD">
    <w:pPr>
      <w:pStyle w:val="FirstFooter"/>
      <w:spacing w:line="240" w:lineRule="auto"/>
      <w:ind w:left="-397" w:right="-397"/>
      <w:jc w:val="center"/>
      <w:rPr>
        <w:sz w:val="18"/>
        <w:szCs w:val="18"/>
        <w:lang w:val="fr-CH"/>
      </w:rPr>
    </w:pPr>
    <w:r w:rsidRPr="009E2358">
      <w:rPr>
        <w:sz w:val="18"/>
        <w:szCs w:val="18"/>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E2358">
      <w:rPr>
        <w:sz w:val="18"/>
        <w:szCs w:val="18"/>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9E2358">
      <w:rPr>
        <w:sz w:val="18"/>
        <w:szCs w:val="18"/>
      </w:rPr>
      <w:t xml:space="preserve">• Courriel: </w:t>
    </w:r>
    <w:hyperlink r:id="rId1" w:history="1">
      <w:r w:rsidRPr="009E2358">
        <w:rPr>
          <w:rStyle w:val="Hyperlink"/>
          <w:sz w:val="18"/>
          <w:szCs w:val="18"/>
        </w:rPr>
        <w:t>itumail@itu.int</w:t>
      </w:r>
    </w:hyperlink>
    <w:r w:rsidRPr="009E2358">
      <w:rPr>
        <w:sz w:val="18"/>
        <w:szCs w:val="18"/>
      </w:rPr>
      <w:t xml:space="preserve"> • </w:t>
    </w:r>
    <w:hyperlink r:id="rId2" w:history="1">
      <w:r w:rsidRPr="009E2358">
        <w:rPr>
          <w:rStyle w:val="Hyperlink"/>
          <w:sz w:val="18"/>
          <w:szCs w:val="18"/>
        </w:rPr>
        <w:t>www.itu.int</w:t>
      </w:r>
    </w:hyperlink>
    <w:r w:rsidRPr="009E2358">
      <w:rPr>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4E" w:rsidRPr="001F030A" w:rsidRDefault="002C5E4E" w:rsidP="001F03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4E" w:rsidRPr="001F030A" w:rsidRDefault="002C5E4E" w:rsidP="001F0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4E" w:rsidRDefault="002C5E4E">
      <w:r>
        <w:t>____________________</w:t>
      </w:r>
    </w:p>
  </w:footnote>
  <w:footnote w:type="continuationSeparator" w:id="0">
    <w:p w:rsidR="002C5E4E" w:rsidRDefault="002C5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054543"/>
      <w:docPartObj>
        <w:docPartGallery w:val="Page Numbers (Top of Page)"/>
        <w:docPartUnique/>
      </w:docPartObj>
    </w:sdtPr>
    <w:sdtContent>
      <w:p w:rsidR="002C5E4E" w:rsidRDefault="00BF5478">
        <w:pPr>
          <w:pStyle w:val="Header"/>
          <w:jc w:val="center"/>
        </w:pPr>
        <w:r>
          <w:fldChar w:fldCharType="begin"/>
        </w:r>
        <w:r w:rsidR="002C5E4E">
          <w:instrText>PAGE   \* MERGEFORMAT</w:instrText>
        </w:r>
        <w:r>
          <w:fldChar w:fldCharType="separate"/>
        </w:r>
        <w:r w:rsidR="00AF046F">
          <w:rPr>
            <w:noProof/>
          </w:rPr>
          <w:t>4</w:t>
        </w:r>
        <w:r>
          <w:fldChar w:fldCharType="end"/>
        </w:r>
      </w:p>
    </w:sdtContent>
  </w:sdt>
  <w:p w:rsidR="002C5E4E" w:rsidRPr="00235A29" w:rsidRDefault="002C5E4E" w:rsidP="008967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79976"/>
      <w:docPartObj>
        <w:docPartGallery w:val="Page Numbers (Top of Page)"/>
        <w:docPartUnique/>
      </w:docPartObj>
    </w:sdtPr>
    <w:sdtContent>
      <w:p w:rsidR="002C5E4E" w:rsidRDefault="00BF5478">
        <w:pPr>
          <w:pStyle w:val="Header"/>
          <w:jc w:val="center"/>
        </w:pPr>
        <w:r>
          <w:fldChar w:fldCharType="begin"/>
        </w:r>
        <w:r w:rsidR="002C5E4E">
          <w:instrText>PAGE   \* MERGEFORMAT</w:instrText>
        </w:r>
        <w:r>
          <w:fldChar w:fldCharType="separate"/>
        </w:r>
        <w:r w:rsidR="00AF046F">
          <w:rPr>
            <w:noProof/>
          </w:rPr>
          <w:t>3</w:t>
        </w:r>
        <w:r>
          <w:fldChar w:fldCharType="end"/>
        </w:r>
      </w:p>
    </w:sdtContent>
  </w:sdt>
  <w:p w:rsidR="002C5E4E" w:rsidRPr="00AF3325" w:rsidRDefault="002C5E4E" w:rsidP="008967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4E" w:rsidRPr="00EA15B3" w:rsidRDefault="002C5E4E" w:rsidP="00EA15B3">
    <w:pPr>
      <w:pStyle w:val="Header"/>
      <w:spacing w:line="360" w:lineRule="auto"/>
    </w:pPr>
    <w:r>
      <w:tab/>
    </w:r>
    <w:r>
      <w:tab/>
    </w:r>
    <w:r>
      <w:rPr>
        <w:b/>
        <w:bCs/>
        <w:noProof/>
        <w:lang w:val="en-GB" w:eastAsia="zh-CN"/>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4E" w:rsidRDefault="002C5E4E" w:rsidP="003315CB">
    <w:pPr>
      <w:pStyle w:val="Header"/>
      <w:jc w:val="center"/>
    </w:pPr>
  </w:p>
  <w:p w:rsidR="002C5E4E" w:rsidRPr="00EA15B3" w:rsidRDefault="002C5E4E" w:rsidP="00EA15B3">
    <w:pPr>
      <w:pStyle w:val="Header"/>
      <w:spacing w:line="36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366656"/>
      <w:docPartObj>
        <w:docPartGallery w:val="Page Numbers (Top of Page)"/>
        <w:docPartUnique/>
      </w:docPartObj>
    </w:sdtPr>
    <w:sdtContent>
      <w:p w:rsidR="002C5E4E" w:rsidRDefault="002C5E4E" w:rsidP="003315CB">
        <w:pPr>
          <w:pStyle w:val="Header"/>
          <w:jc w:val="center"/>
        </w:pPr>
        <w:r>
          <w:t>9</w:t>
        </w:r>
      </w:p>
    </w:sdtContent>
  </w:sdt>
  <w:p w:rsidR="002C5E4E" w:rsidRPr="00EA15B3" w:rsidRDefault="002C5E4E" w:rsidP="00EA15B3">
    <w:pPr>
      <w:pStyle w:val="Header"/>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mirrorMargins/>
  <w:proofState w:spelling="clean"/>
  <w:attachedTemplate r:id="rId1"/>
  <w:stylePaneFormatFilter w:val="3F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cVars>
    <w:docVar w:name="BuildingBlockITU" w:val="Building Blocks ITU.dotx"/>
  </w:docVars>
  <w:rsids>
    <w:rsidRoot w:val="00CC4D09"/>
    <w:rsid w:val="00010E30"/>
    <w:rsid w:val="00022B94"/>
    <w:rsid w:val="00026CF8"/>
    <w:rsid w:val="000275EB"/>
    <w:rsid w:val="00070258"/>
    <w:rsid w:val="0007323C"/>
    <w:rsid w:val="0008311E"/>
    <w:rsid w:val="00086D03"/>
    <w:rsid w:val="00087C13"/>
    <w:rsid w:val="000A7051"/>
    <w:rsid w:val="000B7CE2"/>
    <w:rsid w:val="000C03C7"/>
    <w:rsid w:val="000E3DEE"/>
    <w:rsid w:val="000E4B79"/>
    <w:rsid w:val="0010107B"/>
    <w:rsid w:val="00103C76"/>
    <w:rsid w:val="0011265F"/>
    <w:rsid w:val="00133313"/>
    <w:rsid w:val="00156AC8"/>
    <w:rsid w:val="00196710"/>
    <w:rsid w:val="00197324"/>
    <w:rsid w:val="00197DCF"/>
    <w:rsid w:val="001A37CA"/>
    <w:rsid w:val="001A4FD5"/>
    <w:rsid w:val="001B029C"/>
    <w:rsid w:val="001D6CBA"/>
    <w:rsid w:val="001D7070"/>
    <w:rsid w:val="001E661B"/>
    <w:rsid w:val="001F030A"/>
    <w:rsid w:val="001F5A49"/>
    <w:rsid w:val="00201097"/>
    <w:rsid w:val="00201B6E"/>
    <w:rsid w:val="002103B2"/>
    <w:rsid w:val="00235A29"/>
    <w:rsid w:val="0026128B"/>
    <w:rsid w:val="00276B8B"/>
    <w:rsid w:val="002861E6"/>
    <w:rsid w:val="002C5E4E"/>
    <w:rsid w:val="002E6A1A"/>
    <w:rsid w:val="002F0890"/>
    <w:rsid w:val="003169E3"/>
    <w:rsid w:val="00326D95"/>
    <w:rsid w:val="003315CB"/>
    <w:rsid w:val="003370B8"/>
    <w:rsid w:val="003666FF"/>
    <w:rsid w:val="003937A1"/>
    <w:rsid w:val="003B2BDA"/>
    <w:rsid w:val="003B55EC"/>
    <w:rsid w:val="003B5B67"/>
    <w:rsid w:val="003B70A1"/>
    <w:rsid w:val="003C1D2D"/>
    <w:rsid w:val="003C4471"/>
    <w:rsid w:val="003E504F"/>
    <w:rsid w:val="00407346"/>
    <w:rsid w:val="004326DB"/>
    <w:rsid w:val="0043682E"/>
    <w:rsid w:val="00451A72"/>
    <w:rsid w:val="00467A97"/>
    <w:rsid w:val="004815EB"/>
    <w:rsid w:val="00496920"/>
    <w:rsid w:val="004A6C35"/>
    <w:rsid w:val="004B7001"/>
    <w:rsid w:val="004B7C9A"/>
    <w:rsid w:val="004D1579"/>
    <w:rsid w:val="004E0DC4"/>
    <w:rsid w:val="004E0FB5"/>
    <w:rsid w:val="004E34CE"/>
    <w:rsid w:val="004E43BB"/>
    <w:rsid w:val="004F178E"/>
    <w:rsid w:val="00505309"/>
    <w:rsid w:val="0050789B"/>
    <w:rsid w:val="00543DF8"/>
    <w:rsid w:val="00546101"/>
    <w:rsid w:val="00553DD7"/>
    <w:rsid w:val="00560C42"/>
    <w:rsid w:val="0057469A"/>
    <w:rsid w:val="00580814"/>
    <w:rsid w:val="005A03A3"/>
    <w:rsid w:val="005B214C"/>
    <w:rsid w:val="005B6236"/>
    <w:rsid w:val="00602D53"/>
    <w:rsid w:val="00651777"/>
    <w:rsid w:val="006739A9"/>
    <w:rsid w:val="0068082A"/>
    <w:rsid w:val="00686A52"/>
    <w:rsid w:val="00691AA6"/>
    <w:rsid w:val="00693DDA"/>
    <w:rsid w:val="00695C69"/>
    <w:rsid w:val="006B0590"/>
    <w:rsid w:val="006B49DA"/>
    <w:rsid w:val="007234B1"/>
    <w:rsid w:val="00730B9A"/>
    <w:rsid w:val="00757EEE"/>
    <w:rsid w:val="007921A7"/>
    <w:rsid w:val="00796B9D"/>
    <w:rsid w:val="007B3DB1"/>
    <w:rsid w:val="007D183E"/>
    <w:rsid w:val="007E3F13"/>
    <w:rsid w:val="007E6AB2"/>
    <w:rsid w:val="00800012"/>
    <w:rsid w:val="00806C99"/>
    <w:rsid w:val="0081513E"/>
    <w:rsid w:val="0081564E"/>
    <w:rsid w:val="00831B45"/>
    <w:rsid w:val="0083382E"/>
    <w:rsid w:val="00854131"/>
    <w:rsid w:val="0085652D"/>
    <w:rsid w:val="0087694B"/>
    <w:rsid w:val="0089679E"/>
    <w:rsid w:val="008B6CAC"/>
    <w:rsid w:val="008F4F21"/>
    <w:rsid w:val="00904D4A"/>
    <w:rsid w:val="009151BA"/>
    <w:rsid w:val="009277BC"/>
    <w:rsid w:val="00927D57"/>
    <w:rsid w:val="00936F74"/>
    <w:rsid w:val="00956990"/>
    <w:rsid w:val="00963D9D"/>
    <w:rsid w:val="009716D6"/>
    <w:rsid w:val="00981B54"/>
    <w:rsid w:val="009829B2"/>
    <w:rsid w:val="009842C3"/>
    <w:rsid w:val="009845BF"/>
    <w:rsid w:val="009A6BB6"/>
    <w:rsid w:val="009C161F"/>
    <w:rsid w:val="009C4C68"/>
    <w:rsid w:val="009E2358"/>
    <w:rsid w:val="009E453E"/>
    <w:rsid w:val="009E4AEC"/>
    <w:rsid w:val="009E5BD8"/>
    <w:rsid w:val="009E5F24"/>
    <w:rsid w:val="009E681E"/>
    <w:rsid w:val="00A34D6F"/>
    <w:rsid w:val="00A36556"/>
    <w:rsid w:val="00A3742A"/>
    <w:rsid w:val="00A41F91"/>
    <w:rsid w:val="00A7494A"/>
    <w:rsid w:val="00A7534F"/>
    <w:rsid w:val="00A94CC2"/>
    <w:rsid w:val="00A963DF"/>
    <w:rsid w:val="00AB2E84"/>
    <w:rsid w:val="00AC3896"/>
    <w:rsid w:val="00AC3B9F"/>
    <w:rsid w:val="00AC3F9B"/>
    <w:rsid w:val="00AF0216"/>
    <w:rsid w:val="00AF03AB"/>
    <w:rsid w:val="00AF046F"/>
    <w:rsid w:val="00AF06E1"/>
    <w:rsid w:val="00AF3325"/>
    <w:rsid w:val="00AF74A5"/>
    <w:rsid w:val="00B34CF9"/>
    <w:rsid w:val="00B3652D"/>
    <w:rsid w:val="00B83793"/>
    <w:rsid w:val="00B90C45"/>
    <w:rsid w:val="00B933BE"/>
    <w:rsid w:val="00B95A4E"/>
    <w:rsid w:val="00BA03DB"/>
    <w:rsid w:val="00BA6C35"/>
    <w:rsid w:val="00BD7E5E"/>
    <w:rsid w:val="00BE055F"/>
    <w:rsid w:val="00BE6574"/>
    <w:rsid w:val="00BF5478"/>
    <w:rsid w:val="00C06804"/>
    <w:rsid w:val="00C43807"/>
    <w:rsid w:val="00C57E2C"/>
    <w:rsid w:val="00C608B7"/>
    <w:rsid w:val="00C66F24"/>
    <w:rsid w:val="00C9291E"/>
    <w:rsid w:val="00CA3F44"/>
    <w:rsid w:val="00CA4E58"/>
    <w:rsid w:val="00CB117A"/>
    <w:rsid w:val="00CB3771"/>
    <w:rsid w:val="00CB5153"/>
    <w:rsid w:val="00CC4D09"/>
    <w:rsid w:val="00CE2753"/>
    <w:rsid w:val="00CE685A"/>
    <w:rsid w:val="00D10BA0"/>
    <w:rsid w:val="00D20741"/>
    <w:rsid w:val="00D21588"/>
    <w:rsid w:val="00D24EB5"/>
    <w:rsid w:val="00D41571"/>
    <w:rsid w:val="00D416A0"/>
    <w:rsid w:val="00D47672"/>
    <w:rsid w:val="00D5123C"/>
    <w:rsid w:val="00D55560"/>
    <w:rsid w:val="00D61C5A"/>
    <w:rsid w:val="00D84C72"/>
    <w:rsid w:val="00DB35EB"/>
    <w:rsid w:val="00DB79EE"/>
    <w:rsid w:val="00DE6523"/>
    <w:rsid w:val="00DE66A5"/>
    <w:rsid w:val="00DF2B50"/>
    <w:rsid w:val="00E04C86"/>
    <w:rsid w:val="00E14BA3"/>
    <w:rsid w:val="00E20F30"/>
    <w:rsid w:val="00E27BBA"/>
    <w:rsid w:val="00E35E8F"/>
    <w:rsid w:val="00E438E8"/>
    <w:rsid w:val="00E520E2"/>
    <w:rsid w:val="00E64254"/>
    <w:rsid w:val="00EA15B3"/>
    <w:rsid w:val="00EB2358"/>
    <w:rsid w:val="00EB3EB8"/>
    <w:rsid w:val="00EC69FC"/>
    <w:rsid w:val="00ED73BA"/>
    <w:rsid w:val="00EF5221"/>
    <w:rsid w:val="00F468C5"/>
    <w:rsid w:val="00F52F39"/>
    <w:rsid w:val="00F55EF6"/>
    <w:rsid w:val="00F6274A"/>
    <w:rsid w:val="00F914DD"/>
    <w:rsid w:val="00FA2358"/>
    <w:rsid w:val="00FB2592"/>
    <w:rsid w:val="00FB2810"/>
    <w:rsid w:val="00FB4B58"/>
    <w:rsid w:val="00FC000D"/>
    <w:rsid w:val="00FC2947"/>
    <w:rsid w:val="00FE0818"/>
  </w:rsids>
  <m:mathPr>
    <m:mathFont m:val="Cambria Math"/>
    <m:brkBin m:val="before"/>
    <m:brkBinSub m:val="--"/>
    <m:smallFrac m:val="off"/>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ListParagraph">
    <w:name w:val="List Paragraph"/>
    <w:basedOn w:val="Normal"/>
    <w:uiPriority w:val="34"/>
    <w:qFormat/>
    <w:rsid w:val="00D84C72"/>
    <w:pPr>
      <w:ind w:left="720"/>
      <w:contextualSpacing/>
    </w:pPr>
    <w:rPr>
      <w:lang w:val="en-US"/>
    </w:rPr>
  </w:style>
  <w:style w:type="character" w:styleId="Strong">
    <w:name w:val="Strong"/>
    <w:qFormat/>
    <w:rsid w:val="00D84C72"/>
    <w:rPr>
      <w:b/>
      <w:bCs/>
    </w:rPr>
  </w:style>
  <w:style w:type="character" w:customStyle="1" w:styleId="HeaderChar">
    <w:name w:val="Header Char"/>
    <w:basedOn w:val="DefaultParagraphFont"/>
    <w:link w:val="Header"/>
    <w:uiPriority w:val="99"/>
    <w:rsid w:val="0089679E"/>
    <w:rPr>
      <w:sz w:val="22"/>
      <w:szCs w:val="22"/>
      <w:lang w:val="fr-FR" w:eastAsia="en-US"/>
    </w:rPr>
  </w:style>
  <w:style w:type="character" w:styleId="FollowedHyperlink">
    <w:name w:val="FollowedHyperlink"/>
    <w:basedOn w:val="DefaultParagraphFont"/>
    <w:rsid w:val="00AB2E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ListParagraph">
    <w:name w:val="List Paragraph"/>
    <w:basedOn w:val="Normal"/>
    <w:uiPriority w:val="34"/>
    <w:qFormat/>
    <w:rsid w:val="00D84C72"/>
    <w:pPr>
      <w:ind w:left="720"/>
      <w:contextualSpacing/>
    </w:pPr>
    <w:rPr>
      <w:lang w:val="en-US"/>
    </w:rPr>
  </w:style>
  <w:style w:type="character" w:styleId="Strong">
    <w:name w:val="Strong"/>
    <w:qFormat/>
    <w:rsid w:val="00D84C72"/>
    <w:rPr>
      <w:b/>
      <w:bCs/>
    </w:rPr>
  </w:style>
  <w:style w:type="character" w:customStyle="1" w:styleId="HeaderChar">
    <w:name w:val="Header Char"/>
    <w:basedOn w:val="DefaultParagraphFont"/>
    <w:link w:val="Header"/>
    <w:uiPriority w:val="99"/>
    <w:rsid w:val="0089679E"/>
    <w:rPr>
      <w:sz w:val="22"/>
      <w:szCs w:val="22"/>
      <w:lang w:val="fr-FR" w:eastAsia="en-US"/>
    </w:rPr>
  </w:style>
  <w:style w:type="character" w:styleId="FollowedHyperlink">
    <w:name w:val="FollowedHyperlink"/>
    <w:basedOn w:val="DefaultParagraphFont"/>
    <w:rsid w:val="00AB2E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itu.int/en/wcit-12/Pages/default.aspx" TargetMode="External"/><Relationship Id="rId18" Type="http://schemas.openxmlformats.org/officeDocument/2006/relationships/hyperlink" Target="http://itu.int/en/ITU-T/wtsa-12/prepmeet/Pages/default.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tu-uat.or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tu.int/en/ITU-T/wtsa-12/pages/default.aspx" TargetMode="External"/><Relationship Id="rId17" Type="http://schemas.openxmlformats.org/officeDocument/2006/relationships/hyperlink" Target="mailto:bdtfellowships@itu.int" TargetMode="External"/><Relationship Id="rId25" Type="http://schemas.openxmlformats.org/officeDocument/2006/relationships/header" Target="header3.xml"/><Relationship Id="rId33" Type="http://schemas.openxmlformats.org/officeDocument/2006/relationships/header" Target="header5.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doc.gov.za" TargetMode="External"/><Relationship Id="rId20" Type="http://schemas.openxmlformats.org/officeDocument/2006/relationships/hyperlink" Target="http://itu.int/en/ITU-T/wtsa-12/prepmeet/Pages/default.aspx"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ech@atu-uat.org" TargetMode="External"/><Relationship Id="rId24" Type="http://schemas.openxmlformats.org/officeDocument/2006/relationships/header" Target="header2.xml"/><Relationship Id="rId32" Type="http://schemas.openxmlformats.org/officeDocument/2006/relationships/hyperlink" Target="http://itu.int/en/ITU-T/wtsa-12/prepmeet/Pages/default.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tu-uat.org" TargetMode="External"/><Relationship Id="rId23" Type="http://schemas.openxmlformats.org/officeDocument/2006/relationships/header" Target="header1.xm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hyperlink" Target="mailto:sg@atu-uat.org" TargetMode="External"/><Relationship Id="rId19" Type="http://schemas.openxmlformats.org/officeDocument/2006/relationships/hyperlink" Target="http://www.doh.gov.za"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andrew.rugege@itu.int" TargetMode="External"/><Relationship Id="rId14" Type="http://schemas.openxmlformats.org/officeDocument/2006/relationships/hyperlink" Target="http://itu.int/en/ITU-T/wtsa-12/prepmeet/Pages/default.aspx" TargetMode="External"/><Relationship Id="rId22" Type="http://schemas.openxmlformats.org/officeDocument/2006/relationships/hyperlink" Target="http://www.doc.gov.za" TargetMode="External"/><Relationship Id="rId27" Type="http://schemas.openxmlformats.org/officeDocument/2006/relationships/header" Target="header4.xml"/><Relationship Id="rId30" Type="http://schemas.openxmlformats.org/officeDocument/2006/relationships/image" Target="media/image3.jpe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ITU\Letter-Fax_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1EB274AAC74A07B51718480B6EC111"/>
        <w:category>
          <w:name w:val="General"/>
          <w:gallery w:val="placeholder"/>
        </w:category>
        <w:types>
          <w:type w:val="bbPlcHdr"/>
        </w:types>
        <w:behaviors>
          <w:behavior w:val="content"/>
        </w:behaviors>
        <w:guid w:val="{91F45AE9-0AC2-4390-9DA4-C27D819EF121}"/>
      </w:docPartPr>
      <w:docPartBody>
        <w:p w:rsidR="00DD4B44" w:rsidRDefault="00DD4B44">
          <w:pPr>
            <w:pStyle w:val="FC1EB274AAC74A07B51718480B6EC11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DD4B44"/>
    <w:rsid w:val="008549E4"/>
    <w:rsid w:val="00957C2C"/>
    <w:rsid w:val="00C31FAC"/>
    <w:rsid w:val="00DD4B44"/>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9E4"/>
    <w:rPr>
      <w:color w:val="808080"/>
    </w:rPr>
  </w:style>
  <w:style w:type="paragraph" w:customStyle="1" w:styleId="FC1EB274AAC74A07B51718480B6EC111">
    <w:name w:val="FC1EB274AAC74A07B51718480B6EC111"/>
    <w:rsid w:val="008549E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B8077-74F9-4000-B980-57175F3B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Letter-Fax_F</Template>
  <TotalTime>2</TotalTime>
  <Pages>9</Pages>
  <Words>2246</Words>
  <Characters>13834</Characters>
  <Application>Microsoft Office Word</Application>
  <DocSecurity>4</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16048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Arnould, Carinne-Jeanne</dc:creator>
  <cp:lastModifiedBy>$bhandary</cp:lastModifiedBy>
  <cp:revision>2</cp:revision>
  <cp:lastPrinted>2012-03-13T09:36:00Z</cp:lastPrinted>
  <dcterms:created xsi:type="dcterms:W3CDTF">2012-03-20T09:28:00Z</dcterms:created>
  <dcterms:modified xsi:type="dcterms:W3CDTF">2012-03-20T09:28:00Z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