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969" w:rsidRPr="002815C3" w:rsidRDefault="008A0365" w:rsidP="00513708">
      <w:pPr>
        <w:jc w:val="center"/>
      </w:pPr>
      <w:r>
        <w:rPr>
          <w:b/>
          <w:u w:val="single"/>
        </w:rPr>
        <w:t>Record of Standards Activity on ICT and Climate Change</w:t>
      </w:r>
    </w:p>
    <w:p w:rsidR="004E59EE" w:rsidRDefault="004E59EE" w:rsidP="00513708"/>
    <w:p w:rsidR="00587661" w:rsidRPr="004E59EE" w:rsidRDefault="002815C3" w:rsidP="004E59EE">
      <w:pPr>
        <w:pStyle w:val="ListParagraph"/>
        <w:numPr>
          <w:ilvl w:val="0"/>
          <w:numId w:val="2"/>
        </w:numPr>
        <w:rPr>
          <w:u w:val="single"/>
        </w:rPr>
      </w:pPr>
      <w:r w:rsidRPr="004E59EE">
        <w:rPr>
          <w:u w:val="single"/>
        </w:rPr>
        <w:t xml:space="preserve">ICT and CC work within </w:t>
      </w:r>
      <w:r w:rsidR="00587661" w:rsidRPr="004E59EE">
        <w:rPr>
          <w:u w:val="single"/>
        </w:rPr>
        <w:t>ITU</w:t>
      </w:r>
      <w:r w:rsidR="00DE3460" w:rsidRPr="004E59EE">
        <w:rPr>
          <w:u w:val="single"/>
        </w:rPr>
        <w:t>-T</w:t>
      </w:r>
      <w:r w:rsidRPr="004E59EE">
        <w:rPr>
          <w:u w:val="single"/>
        </w:rPr>
        <w:t xml:space="preserve"> SG 5</w:t>
      </w:r>
    </w:p>
    <w:tbl>
      <w:tblPr>
        <w:tblStyle w:val="TableGrid"/>
        <w:tblW w:w="0" w:type="auto"/>
        <w:tblLook w:val="04A0"/>
      </w:tblPr>
      <w:tblGrid>
        <w:gridCol w:w="2268"/>
        <w:gridCol w:w="1530"/>
        <w:gridCol w:w="3510"/>
        <w:gridCol w:w="2268"/>
      </w:tblGrid>
      <w:tr w:rsidR="002815C3" w:rsidRPr="002815C3" w:rsidTr="00C4267B">
        <w:trPr>
          <w:tblHeader/>
        </w:trPr>
        <w:tc>
          <w:tcPr>
            <w:tcW w:w="2268" w:type="dxa"/>
            <w:shd w:val="clear" w:color="auto" w:fill="FFFF99"/>
          </w:tcPr>
          <w:p w:rsidR="002815C3" w:rsidRPr="002815C3" w:rsidRDefault="002815C3" w:rsidP="00DE3460">
            <w:pPr>
              <w:jc w:val="center"/>
              <w:rPr>
                <w:b/>
              </w:rPr>
            </w:pPr>
            <w:r w:rsidRPr="002815C3">
              <w:rPr>
                <w:b/>
              </w:rPr>
              <w:t>Acronym/Title</w:t>
            </w:r>
          </w:p>
        </w:tc>
        <w:tc>
          <w:tcPr>
            <w:tcW w:w="1530" w:type="dxa"/>
            <w:shd w:val="clear" w:color="auto" w:fill="FFFF99"/>
          </w:tcPr>
          <w:p w:rsidR="002815C3" w:rsidRPr="002815C3" w:rsidRDefault="002815C3" w:rsidP="00DE3460">
            <w:pPr>
              <w:jc w:val="center"/>
              <w:rPr>
                <w:b/>
              </w:rPr>
            </w:pPr>
            <w:r w:rsidRPr="002815C3">
              <w:rPr>
                <w:b/>
              </w:rPr>
              <w:t>Question</w:t>
            </w:r>
          </w:p>
        </w:tc>
        <w:tc>
          <w:tcPr>
            <w:tcW w:w="3510" w:type="dxa"/>
            <w:shd w:val="clear" w:color="auto" w:fill="FFFF99"/>
          </w:tcPr>
          <w:p w:rsidR="002815C3" w:rsidRPr="002815C3" w:rsidRDefault="002815C3" w:rsidP="00DE3460">
            <w:pPr>
              <w:jc w:val="center"/>
              <w:rPr>
                <w:b/>
              </w:rPr>
            </w:pPr>
            <w:r w:rsidRPr="002815C3">
              <w:rPr>
                <w:b/>
              </w:rPr>
              <w:t>Subject</w:t>
            </w:r>
          </w:p>
        </w:tc>
        <w:tc>
          <w:tcPr>
            <w:tcW w:w="2268" w:type="dxa"/>
            <w:shd w:val="clear" w:color="auto" w:fill="FFFF99"/>
          </w:tcPr>
          <w:p w:rsidR="002815C3" w:rsidRPr="002815C3" w:rsidRDefault="002815C3" w:rsidP="00DE3460">
            <w:pPr>
              <w:jc w:val="center"/>
              <w:rPr>
                <w:b/>
              </w:rPr>
            </w:pPr>
            <w:r w:rsidRPr="002815C3">
              <w:rPr>
                <w:b/>
              </w:rPr>
              <w:t>Point of Contact</w:t>
            </w:r>
          </w:p>
        </w:tc>
      </w:tr>
      <w:tr w:rsidR="00DB7AAA" w:rsidRPr="002815C3" w:rsidTr="00DB7AAA">
        <w:tc>
          <w:tcPr>
            <w:tcW w:w="2268" w:type="dxa"/>
          </w:tcPr>
          <w:p w:rsidR="00DB7AAA" w:rsidRPr="002815C3" w:rsidRDefault="00DB7AAA" w:rsidP="00DE3460">
            <w:r w:rsidRPr="002815C3">
              <w:t>Handbook on climate change</w:t>
            </w:r>
          </w:p>
        </w:tc>
        <w:tc>
          <w:tcPr>
            <w:tcW w:w="1530" w:type="dxa"/>
            <w:vAlign w:val="center"/>
          </w:tcPr>
          <w:p w:rsidR="00DB7AAA" w:rsidRPr="002815C3" w:rsidRDefault="00DB7AAA" w:rsidP="008B5969">
            <w:pPr>
              <w:jc w:val="center"/>
              <w:rPr>
                <w:rFonts w:eastAsia="Times New Roman"/>
              </w:rPr>
            </w:pPr>
            <w:r w:rsidRPr="002815C3">
              <w:rPr>
                <w:rFonts w:eastAsia="Times New Roman"/>
              </w:rPr>
              <w:t>Q 17/5</w:t>
            </w:r>
          </w:p>
        </w:tc>
        <w:tc>
          <w:tcPr>
            <w:tcW w:w="3510" w:type="dxa"/>
            <w:vAlign w:val="center"/>
          </w:tcPr>
          <w:p w:rsidR="00DB7AAA" w:rsidRPr="002815C3" w:rsidRDefault="00DB7AAA" w:rsidP="008B5969">
            <w:pPr>
              <w:rPr>
                <w:rFonts w:eastAsia="Times New Roman"/>
              </w:rPr>
            </w:pPr>
            <w:r w:rsidRPr="002815C3">
              <w:rPr>
                <w:rFonts w:eastAsia="Times New Roman"/>
              </w:rPr>
              <w:t>Overview of ICT &amp; CC related Recommendations</w:t>
            </w:r>
          </w:p>
        </w:tc>
        <w:tc>
          <w:tcPr>
            <w:tcW w:w="2268" w:type="dxa"/>
            <w:vMerge w:val="restart"/>
            <w:vAlign w:val="center"/>
          </w:tcPr>
          <w:p w:rsidR="00DB7AAA" w:rsidRPr="002815C3" w:rsidRDefault="00DB7AAA" w:rsidP="00DB7AAA">
            <w:r w:rsidRPr="002815C3">
              <w:t>Paolo Gemma (Huawei)</w:t>
            </w:r>
          </w:p>
        </w:tc>
      </w:tr>
      <w:tr w:rsidR="00DB7AAA" w:rsidRPr="002815C3" w:rsidTr="00C4267B">
        <w:tc>
          <w:tcPr>
            <w:tcW w:w="2268" w:type="dxa"/>
          </w:tcPr>
          <w:p w:rsidR="00DB7AAA" w:rsidRPr="002815C3" w:rsidRDefault="00DB7AAA" w:rsidP="00DE3460">
            <w:r w:rsidRPr="002815C3">
              <w:t>Handbook on Key mitigation technique</w:t>
            </w:r>
          </w:p>
        </w:tc>
        <w:tc>
          <w:tcPr>
            <w:tcW w:w="1530" w:type="dxa"/>
            <w:vAlign w:val="center"/>
          </w:tcPr>
          <w:p w:rsidR="00DB7AAA" w:rsidRPr="002815C3" w:rsidRDefault="00DB7AAA" w:rsidP="008B5969">
            <w:pPr>
              <w:jc w:val="center"/>
              <w:rPr>
                <w:rFonts w:eastAsia="Times New Roman"/>
              </w:rPr>
            </w:pPr>
            <w:r w:rsidRPr="002815C3">
              <w:rPr>
                <w:rFonts w:eastAsia="Times New Roman"/>
              </w:rPr>
              <w:t>Q 17/5</w:t>
            </w:r>
          </w:p>
        </w:tc>
        <w:tc>
          <w:tcPr>
            <w:tcW w:w="3510" w:type="dxa"/>
            <w:vAlign w:val="center"/>
          </w:tcPr>
          <w:p w:rsidR="00DB7AAA" w:rsidRPr="002815C3" w:rsidRDefault="00DB7AAA" w:rsidP="008B5969">
            <w:pPr>
              <w:rPr>
                <w:rFonts w:eastAsia="Times New Roman"/>
              </w:rPr>
            </w:pPr>
            <w:r w:rsidRPr="002815C3">
              <w:rPr>
                <w:rFonts w:eastAsia="Times New Roman"/>
              </w:rPr>
              <w:t>Provide an overview of key mitigation technologies such as teleconferencing, teleworking, e-learning, appliance control for energy efficiency in buildings and their impact on GHG emissions</w:t>
            </w:r>
          </w:p>
        </w:tc>
        <w:tc>
          <w:tcPr>
            <w:tcW w:w="2268" w:type="dxa"/>
            <w:vMerge/>
            <w:vAlign w:val="center"/>
          </w:tcPr>
          <w:p w:rsidR="00DB7AAA" w:rsidRPr="002815C3" w:rsidRDefault="00DB7AAA" w:rsidP="008B5969"/>
        </w:tc>
      </w:tr>
      <w:tr w:rsidR="00DB7AAA" w:rsidRPr="002815C3" w:rsidTr="00C4267B">
        <w:tc>
          <w:tcPr>
            <w:tcW w:w="2268" w:type="dxa"/>
          </w:tcPr>
          <w:p w:rsidR="00DB7AAA" w:rsidRPr="002815C3" w:rsidRDefault="00DB7AAA" w:rsidP="00DE3460">
            <w:r w:rsidRPr="002815C3">
              <w:t>Handbook databases</w:t>
            </w:r>
          </w:p>
        </w:tc>
        <w:tc>
          <w:tcPr>
            <w:tcW w:w="1530" w:type="dxa"/>
            <w:vAlign w:val="center"/>
          </w:tcPr>
          <w:p w:rsidR="00DB7AAA" w:rsidRPr="002815C3" w:rsidRDefault="00DB7AAA" w:rsidP="008B5969">
            <w:pPr>
              <w:jc w:val="center"/>
              <w:rPr>
                <w:rFonts w:eastAsia="Times New Roman"/>
              </w:rPr>
            </w:pPr>
            <w:r w:rsidRPr="002815C3">
              <w:rPr>
                <w:rFonts w:eastAsia="Times New Roman"/>
              </w:rPr>
              <w:t>Q 18/5</w:t>
            </w:r>
          </w:p>
        </w:tc>
        <w:tc>
          <w:tcPr>
            <w:tcW w:w="3510" w:type="dxa"/>
            <w:vAlign w:val="center"/>
          </w:tcPr>
          <w:p w:rsidR="00DB7AAA" w:rsidRPr="002815C3" w:rsidRDefault="00DB7AAA" w:rsidP="008B5969">
            <w:pPr>
              <w:rPr>
                <w:rFonts w:eastAsia="Times New Roman"/>
              </w:rPr>
            </w:pPr>
            <w:r w:rsidRPr="002815C3">
              <w:rPr>
                <w:rFonts w:eastAsia="Times New Roman"/>
              </w:rPr>
              <w:t>Handbook making reference on available databases</w:t>
            </w:r>
          </w:p>
        </w:tc>
        <w:tc>
          <w:tcPr>
            <w:tcW w:w="2268" w:type="dxa"/>
            <w:vMerge w:val="restart"/>
            <w:vAlign w:val="center"/>
          </w:tcPr>
          <w:p w:rsidR="00DB7AAA" w:rsidRPr="002815C3" w:rsidRDefault="00DB7AAA" w:rsidP="008B5969">
            <w:r w:rsidRPr="00DB7AAA">
              <w:t>Fredrik Jonsson (Ericsson, Sweden)</w:t>
            </w:r>
          </w:p>
        </w:tc>
      </w:tr>
      <w:tr w:rsidR="00DB7AAA" w:rsidRPr="002815C3" w:rsidTr="00C4267B">
        <w:tc>
          <w:tcPr>
            <w:tcW w:w="2268" w:type="dxa"/>
          </w:tcPr>
          <w:p w:rsidR="00DB7AAA" w:rsidRPr="002815C3" w:rsidRDefault="00DB7AAA" w:rsidP="00DE3460">
            <w:r w:rsidRPr="002815C3">
              <w:t>L.collecting</w:t>
            </w:r>
          </w:p>
        </w:tc>
        <w:tc>
          <w:tcPr>
            <w:tcW w:w="1530" w:type="dxa"/>
            <w:vAlign w:val="center"/>
          </w:tcPr>
          <w:p w:rsidR="00DB7AAA" w:rsidRPr="002815C3" w:rsidRDefault="00DB7AAA" w:rsidP="008B5969">
            <w:pPr>
              <w:jc w:val="center"/>
              <w:rPr>
                <w:rFonts w:eastAsia="Times New Roman"/>
              </w:rPr>
            </w:pPr>
            <w:r w:rsidRPr="002815C3">
              <w:rPr>
                <w:rFonts w:eastAsia="Times New Roman"/>
              </w:rPr>
              <w:t>Q 18/5</w:t>
            </w:r>
          </w:p>
        </w:tc>
        <w:tc>
          <w:tcPr>
            <w:tcW w:w="3510" w:type="dxa"/>
            <w:vAlign w:val="center"/>
          </w:tcPr>
          <w:p w:rsidR="00DB7AAA" w:rsidRPr="002815C3" w:rsidRDefault="00DB7AAA" w:rsidP="008B5969">
            <w:pPr>
              <w:rPr>
                <w:rFonts w:eastAsia="Times New Roman"/>
              </w:rPr>
            </w:pPr>
            <w:r w:rsidRPr="002815C3">
              <w:rPr>
                <w:rFonts w:eastAsia="Times New Roman"/>
              </w:rPr>
              <w:t>Recommendation on collecting and calculating reliable rough data to inject in the assessment model</w:t>
            </w:r>
          </w:p>
        </w:tc>
        <w:tc>
          <w:tcPr>
            <w:tcW w:w="2268" w:type="dxa"/>
            <w:vMerge/>
          </w:tcPr>
          <w:p w:rsidR="00DB7AAA" w:rsidRPr="002815C3" w:rsidRDefault="00DB7AAA" w:rsidP="008B5969"/>
        </w:tc>
      </w:tr>
      <w:tr w:rsidR="00DB7AAA" w:rsidRPr="002815C3" w:rsidTr="00C4267B">
        <w:tc>
          <w:tcPr>
            <w:tcW w:w="2268" w:type="dxa"/>
          </w:tcPr>
          <w:p w:rsidR="00DB7AAA" w:rsidRPr="002815C3" w:rsidRDefault="00DB7AAA" w:rsidP="00DE3460">
            <w:r w:rsidRPr="002815C3">
              <w:t>L.methodology</w:t>
            </w:r>
          </w:p>
        </w:tc>
        <w:tc>
          <w:tcPr>
            <w:tcW w:w="1530" w:type="dxa"/>
            <w:vAlign w:val="center"/>
          </w:tcPr>
          <w:p w:rsidR="00DB7AAA" w:rsidRPr="002815C3" w:rsidRDefault="00DB7AAA" w:rsidP="008B5969">
            <w:pPr>
              <w:jc w:val="center"/>
              <w:rPr>
                <w:rFonts w:eastAsia="Times New Roman"/>
              </w:rPr>
            </w:pPr>
            <w:r w:rsidRPr="002815C3">
              <w:rPr>
                <w:rFonts w:eastAsia="Times New Roman"/>
              </w:rPr>
              <w:t>Q 18/5</w:t>
            </w:r>
          </w:p>
        </w:tc>
        <w:tc>
          <w:tcPr>
            <w:tcW w:w="3510" w:type="dxa"/>
            <w:vAlign w:val="center"/>
          </w:tcPr>
          <w:p w:rsidR="00DB7AAA" w:rsidRPr="002815C3" w:rsidRDefault="00DB7AAA" w:rsidP="008B5969">
            <w:pPr>
              <w:rPr>
                <w:rFonts w:eastAsia="Times New Roman"/>
              </w:rPr>
            </w:pPr>
            <w:r w:rsidRPr="002815C3">
              <w:rPr>
                <w:rFonts w:eastAsia="Times New Roman"/>
              </w:rPr>
              <w:t>Methodology for environmental impact assessment of ICT</w:t>
            </w:r>
          </w:p>
        </w:tc>
        <w:tc>
          <w:tcPr>
            <w:tcW w:w="2268" w:type="dxa"/>
            <w:vMerge/>
          </w:tcPr>
          <w:p w:rsidR="00DB7AAA" w:rsidRPr="002815C3" w:rsidRDefault="00DB7AAA" w:rsidP="008B5969"/>
        </w:tc>
      </w:tr>
      <w:tr w:rsidR="00DB7AAA" w:rsidRPr="002815C3" w:rsidTr="00DB7AAA">
        <w:tc>
          <w:tcPr>
            <w:tcW w:w="2268" w:type="dxa"/>
          </w:tcPr>
          <w:p w:rsidR="00DB7AAA" w:rsidRPr="002815C3" w:rsidRDefault="00DB7AAA" w:rsidP="00DE3460">
            <w:r w:rsidRPr="002815C3">
              <w:t>L.architecture</w:t>
            </w:r>
          </w:p>
        </w:tc>
        <w:tc>
          <w:tcPr>
            <w:tcW w:w="1530" w:type="dxa"/>
            <w:vAlign w:val="center"/>
          </w:tcPr>
          <w:p w:rsidR="00DB7AAA" w:rsidRPr="002815C3" w:rsidRDefault="00DB7AAA" w:rsidP="008B5969">
            <w:pPr>
              <w:jc w:val="center"/>
              <w:rPr>
                <w:rFonts w:eastAsia="Times New Roman"/>
              </w:rPr>
            </w:pPr>
            <w:r w:rsidRPr="002815C3">
              <w:rPr>
                <w:rFonts w:eastAsia="Times New Roman"/>
              </w:rPr>
              <w:t>Q 19/5</w:t>
            </w:r>
          </w:p>
        </w:tc>
        <w:tc>
          <w:tcPr>
            <w:tcW w:w="3510" w:type="dxa"/>
            <w:vAlign w:val="center"/>
          </w:tcPr>
          <w:p w:rsidR="00DB7AAA" w:rsidRPr="002815C3" w:rsidRDefault="00DB7AAA" w:rsidP="008B5969">
            <w:pPr>
              <w:rPr>
                <w:rFonts w:eastAsia="Times New Roman"/>
              </w:rPr>
            </w:pPr>
            <w:r w:rsidRPr="002815C3">
              <w:rPr>
                <w:rFonts w:eastAsia="Times New Roman"/>
              </w:rPr>
              <w:t>the system configuration, architecture and cable distribution including feeding, lightning protection, EMC, earthing and bonding of the power feeding system</w:t>
            </w:r>
          </w:p>
        </w:tc>
        <w:tc>
          <w:tcPr>
            <w:tcW w:w="2268" w:type="dxa"/>
            <w:vMerge w:val="restart"/>
            <w:vAlign w:val="center"/>
          </w:tcPr>
          <w:p w:rsidR="00DB7AAA" w:rsidRPr="002815C3" w:rsidRDefault="00DB7AAA" w:rsidP="00DB7AAA">
            <w:pPr>
              <w:rPr>
                <w:lang w:val="nl-NL"/>
              </w:rPr>
            </w:pPr>
            <w:r w:rsidRPr="00DB7AAA">
              <w:rPr>
                <w:lang w:val="nl-NL"/>
              </w:rPr>
              <w:t>Didier Marquet (FT)</w:t>
            </w:r>
          </w:p>
        </w:tc>
      </w:tr>
      <w:tr w:rsidR="00DB7AAA" w:rsidRPr="002815C3" w:rsidTr="00C4267B">
        <w:tc>
          <w:tcPr>
            <w:tcW w:w="2268" w:type="dxa"/>
          </w:tcPr>
          <w:p w:rsidR="00DB7AAA" w:rsidRPr="002815C3" w:rsidRDefault="00DB7AAA" w:rsidP="00DE3460">
            <w:r w:rsidRPr="002815C3">
              <w:t>L.performance</w:t>
            </w:r>
          </w:p>
        </w:tc>
        <w:tc>
          <w:tcPr>
            <w:tcW w:w="1530" w:type="dxa"/>
            <w:vAlign w:val="center"/>
          </w:tcPr>
          <w:p w:rsidR="00DB7AAA" w:rsidRPr="002815C3" w:rsidRDefault="00DB7AAA" w:rsidP="008B5969">
            <w:pPr>
              <w:jc w:val="center"/>
              <w:rPr>
                <w:rFonts w:eastAsia="Times New Roman"/>
              </w:rPr>
            </w:pPr>
            <w:r w:rsidRPr="002815C3">
              <w:rPr>
                <w:rFonts w:eastAsia="Times New Roman"/>
              </w:rPr>
              <w:t>Q 19/5</w:t>
            </w:r>
          </w:p>
        </w:tc>
        <w:tc>
          <w:tcPr>
            <w:tcW w:w="3510" w:type="dxa"/>
            <w:vAlign w:val="center"/>
          </w:tcPr>
          <w:p w:rsidR="00DB7AAA" w:rsidRPr="002815C3" w:rsidRDefault="00DB7AAA" w:rsidP="008B5969">
            <w:pPr>
              <w:rPr>
                <w:rFonts w:eastAsia="Times New Roman"/>
              </w:rPr>
            </w:pPr>
            <w:r w:rsidRPr="002815C3">
              <w:rPr>
                <w:rFonts w:eastAsia="Times New Roman"/>
              </w:rPr>
              <w:t>methodologies for evaluating the performance of energy feeding and its environmental impact</w:t>
            </w:r>
          </w:p>
        </w:tc>
        <w:tc>
          <w:tcPr>
            <w:tcW w:w="2268" w:type="dxa"/>
            <w:vMerge/>
          </w:tcPr>
          <w:p w:rsidR="00DB7AAA" w:rsidRPr="002815C3" w:rsidRDefault="00DB7AAA" w:rsidP="008B5969">
            <w:pPr>
              <w:rPr>
                <w:lang w:val="nl-NL"/>
              </w:rPr>
            </w:pPr>
          </w:p>
        </w:tc>
      </w:tr>
      <w:tr w:rsidR="00DB7AAA" w:rsidRPr="002815C3" w:rsidTr="00C4267B">
        <w:tc>
          <w:tcPr>
            <w:tcW w:w="2268" w:type="dxa"/>
          </w:tcPr>
          <w:p w:rsidR="00DB7AAA" w:rsidRPr="002815C3" w:rsidRDefault="00DB7AAA" w:rsidP="00DE3460">
            <w:r w:rsidRPr="002815C3">
              <w:t>L.safePowerfeed</w:t>
            </w:r>
          </w:p>
        </w:tc>
        <w:tc>
          <w:tcPr>
            <w:tcW w:w="1530" w:type="dxa"/>
            <w:vAlign w:val="center"/>
          </w:tcPr>
          <w:p w:rsidR="00DB7AAA" w:rsidRPr="002815C3" w:rsidRDefault="00DB7AAA" w:rsidP="008B5969">
            <w:pPr>
              <w:jc w:val="center"/>
              <w:rPr>
                <w:rFonts w:eastAsia="Times New Roman"/>
              </w:rPr>
            </w:pPr>
            <w:r w:rsidRPr="002815C3">
              <w:rPr>
                <w:rFonts w:eastAsia="Times New Roman"/>
              </w:rPr>
              <w:t>Q 19/5</w:t>
            </w:r>
          </w:p>
        </w:tc>
        <w:tc>
          <w:tcPr>
            <w:tcW w:w="3510" w:type="dxa"/>
            <w:vAlign w:val="center"/>
          </w:tcPr>
          <w:p w:rsidR="00DB7AAA" w:rsidRPr="002815C3" w:rsidRDefault="00DB7AAA" w:rsidP="008B5969">
            <w:pPr>
              <w:rPr>
                <w:rFonts w:eastAsia="Times New Roman"/>
              </w:rPr>
            </w:pPr>
            <w:r w:rsidRPr="002815C3">
              <w:rPr>
                <w:rFonts w:eastAsia="Times New Roman"/>
              </w:rPr>
              <w:t>Safety for humans and equipment of the power feeding system</w:t>
            </w:r>
          </w:p>
        </w:tc>
        <w:tc>
          <w:tcPr>
            <w:tcW w:w="2268" w:type="dxa"/>
            <w:vMerge/>
          </w:tcPr>
          <w:p w:rsidR="00DB7AAA" w:rsidRPr="002815C3" w:rsidRDefault="00DB7AAA" w:rsidP="008B5969">
            <w:pPr>
              <w:rPr>
                <w:lang w:val="it-IT"/>
              </w:rPr>
            </w:pPr>
          </w:p>
        </w:tc>
      </w:tr>
      <w:tr w:rsidR="00DB7AAA" w:rsidRPr="002815C3" w:rsidTr="00C4267B">
        <w:tc>
          <w:tcPr>
            <w:tcW w:w="2268" w:type="dxa"/>
          </w:tcPr>
          <w:p w:rsidR="00DB7AAA" w:rsidRPr="002815C3" w:rsidRDefault="00DB7AAA" w:rsidP="00DE3460">
            <w:r w:rsidRPr="002815C3">
              <w:t>L.specHVDC</w:t>
            </w:r>
          </w:p>
        </w:tc>
        <w:tc>
          <w:tcPr>
            <w:tcW w:w="1530" w:type="dxa"/>
            <w:vAlign w:val="center"/>
          </w:tcPr>
          <w:p w:rsidR="00DB7AAA" w:rsidRPr="002815C3" w:rsidRDefault="00DB7AAA" w:rsidP="008B5969">
            <w:pPr>
              <w:jc w:val="center"/>
              <w:rPr>
                <w:rFonts w:eastAsia="Times New Roman"/>
              </w:rPr>
            </w:pPr>
            <w:r w:rsidRPr="002815C3">
              <w:rPr>
                <w:rFonts w:eastAsia="Times New Roman"/>
              </w:rPr>
              <w:t>Q 19/5</w:t>
            </w:r>
          </w:p>
        </w:tc>
        <w:tc>
          <w:tcPr>
            <w:tcW w:w="3510" w:type="dxa"/>
            <w:vAlign w:val="center"/>
          </w:tcPr>
          <w:p w:rsidR="00DB7AAA" w:rsidRPr="002815C3" w:rsidRDefault="00DB7AAA" w:rsidP="008B5969">
            <w:pPr>
              <w:rPr>
                <w:rFonts w:eastAsia="Times New Roman"/>
              </w:rPr>
            </w:pPr>
            <w:r w:rsidRPr="002815C3">
              <w:rPr>
                <w:rFonts w:eastAsia="Times New Roman"/>
              </w:rPr>
              <w:t>Characterizations and specifications of power feeding system, especially for Higher Voltage DC system</w:t>
            </w:r>
          </w:p>
        </w:tc>
        <w:tc>
          <w:tcPr>
            <w:tcW w:w="2268" w:type="dxa"/>
            <w:vMerge/>
          </w:tcPr>
          <w:p w:rsidR="00DB7AAA" w:rsidRPr="002815C3" w:rsidRDefault="00DB7AAA" w:rsidP="008B5969">
            <w:pPr>
              <w:rPr>
                <w:lang w:val="it-IT"/>
              </w:rPr>
            </w:pPr>
          </w:p>
        </w:tc>
      </w:tr>
      <w:tr w:rsidR="00DB7AAA" w:rsidRPr="002815C3" w:rsidTr="00DB7AAA">
        <w:tc>
          <w:tcPr>
            <w:tcW w:w="2268" w:type="dxa"/>
          </w:tcPr>
          <w:p w:rsidR="00DB7AAA" w:rsidRPr="002815C3" w:rsidRDefault="00DB7AAA" w:rsidP="00DE3460">
            <w:r w:rsidRPr="002815C3">
              <w:t>Handbook -Quest</w:t>
            </w:r>
          </w:p>
        </w:tc>
        <w:tc>
          <w:tcPr>
            <w:tcW w:w="1530" w:type="dxa"/>
            <w:vAlign w:val="center"/>
          </w:tcPr>
          <w:p w:rsidR="00DB7AAA" w:rsidRPr="002815C3" w:rsidRDefault="00DB7AAA" w:rsidP="008B5969">
            <w:pPr>
              <w:jc w:val="center"/>
              <w:rPr>
                <w:rFonts w:eastAsia="Times New Roman"/>
              </w:rPr>
            </w:pPr>
            <w:r w:rsidRPr="002815C3">
              <w:rPr>
                <w:rFonts w:eastAsia="Times New Roman"/>
              </w:rPr>
              <w:t>Q 20/5</w:t>
            </w:r>
          </w:p>
        </w:tc>
        <w:tc>
          <w:tcPr>
            <w:tcW w:w="3510" w:type="dxa"/>
            <w:vAlign w:val="center"/>
          </w:tcPr>
          <w:p w:rsidR="00DB7AAA" w:rsidRPr="002815C3" w:rsidRDefault="00DB7AAA" w:rsidP="008B5969">
            <w:pPr>
              <w:rPr>
                <w:rFonts w:eastAsia="Times New Roman"/>
              </w:rPr>
            </w:pPr>
            <w:r w:rsidRPr="002815C3">
              <w:rPr>
                <w:rFonts w:eastAsia="Times New Roman"/>
              </w:rPr>
              <w:t>Questionnaires on topics of interest in order to collect energy efficiency related data on relevant network elements</w:t>
            </w:r>
          </w:p>
        </w:tc>
        <w:tc>
          <w:tcPr>
            <w:tcW w:w="2268" w:type="dxa"/>
            <w:vMerge w:val="restart"/>
            <w:vAlign w:val="center"/>
          </w:tcPr>
          <w:p w:rsidR="00DB7AAA" w:rsidRPr="002815C3" w:rsidRDefault="00121DAD" w:rsidP="00DB7AAA">
            <w:r>
              <w:t xml:space="preserve">Gianluca Griffa (TI) </w:t>
            </w:r>
            <w:r w:rsidR="00DB7AAA" w:rsidRPr="00DB7AAA">
              <w:t>Paolo Gemma (Huawei)</w:t>
            </w:r>
          </w:p>
        </w:tc>
      </w:tr>
      <w:tr w:rsidR="00DB7AAA" w:rsidRPr="002815C3" w:rsidTr="00C4267B">
        <w:tc>
          <w:tcPr>
            <w:tcW w:w="2268" w:type="dxa"/>
          </w:tcPr>
          <w:p w:rsidR="00DB7AAA" w:rsidRPr="002815C3" w:rsidRDefault="00DB7AAA" w:rsidP="00DE3460">
            <w:r w:rsidRPr="002815C3">
              <w:t>Handbook-Analysis</w:t>
            </w:r>
          </w:p>
        </w:tc>
        <w:tc>
          <w:tcPr>
            <w:tcW w:w="1530" w:type="dxa"/>
            <w:vAlign w:val="center"/>
          </w:tcPr>
          <w:p w:rsidR="00DB7AAA" w:rsidRPr="002815C3" w:rsidRDefault="00DB7AAA" w:rsidP="008B5969">
            <w:pPr>
              <w:jc w:val="center"/>
              <w:rPr>
                <w:rFonts w:eastAsia="Times New Roman"/>
              </w:rPr>
            </w:pPr>
            <w:r w:rsidRPr="002815C3">
              <w:rPr>
                <w:rFonts w:eastAsia="Times New Roman"/>
              </w:rPr>
              <w:t>Q 20/5</w:t>
            </w:r>
          </w:p>
        </w:tc>
        <w:tc>
          <w:tcPr>
            <w:tcW w:w="3510" w:type="dxa"/>
            <w:vAlign w:val="center"/>
          </w:tcPr>
          <w:p w:rsidR="00DB7AAA" w:rsidRPr="002815C3" w:rsidRDefault="00DB7AAA" w:rsidP="008B5969">
            <w:pPr>
              <w:rPr>
                <w:rFonts w:eastAsia="Times New Roman"/>
              </w:rPr>
            </w:pPr>
            <w:r w:rsidRPr="002815C3">
              <w:rPr>
                <w:rFonts w:eastAsia="Times New Roman"/>
              </w:rPr>
              <w:t>Handbook related to analysis of questionnaires issued previously and practical case studies on energy saving approaches</w:t>
            </w:r>
          </w:p>
        </w:tc>
        <w:tc>
          <w:tcPr>
            <w:tcW w:w="2268" w:type="dxa"/>
            <w:vMerge/>
          </w:tcPr>
          <w:p w:rsidR="00DB7AAA" w:rsidRPr="002815C3" w:rsidRDefault="00DB7AAA" w:rsidP="00DE3460"/>
        </w:tc>
      </w:tr>
      <w:tr w:rsidR="00DB7AAA" w:rsidRPr="002815C3" w:rsidTr="00C4267B">
        <w:tc>
          <w:tcPr>
            <w:tcW w:w="2268" w:type="dxa"/>
          </w:tcPr>
          <w:p w:rsidR="00DB7AAA" w:rsidRPr="002815C3" w:rsidRDefault="00DB7AAA" w:rsidP="00DE3460">
            <w:r w:rsidRPr="002815C3">
              <w:t>Handbook-Metrics</w:t>
            </w:r>
          </w:p>
        </w:tc>
        <w:tc>
          <w:tcPr>
            <w:tcW w:w="1530" w:type="dxa"/>
            <w:vAlign w:val="center"/>
          </w:tcPr>
          <w:p w:rsidR="00DB7AAA" w:rsidRPr="002815C3" w:rsidRDefault="00DB7AAA" w:rsidP="008B5969">
            <w:pPr>
              <w:jc w:val="center"/>
              <w:rPr>
                <w:rFonts w:eastAsia="Times New Roman"/>
              </w:rPr>
            </w:pPr>
            <w:r w:rsidRPr="002815C3">
              <w:rPr>
                <w:rFonts w:eastAsia="Times New Roman"/>
              </w:rPr>
              <w:t>Q 20/5</w:t>
            </w:r>
          </w:p>
        </w:tc>
        <w:tc>
          <w:tcPr>
            <w:tcW w:w="3510" w:type="dxa"/>
            <w:vAlign w:val="center"/>
          </w:tcPr>
          <w:p w:rsidR="00DB7AAA" w:rsidRPr="002815C3" w:rsidRDefault="00DB7AAA" w:rsidP="008B5969">
            <w:pPr>
              <w:rPr>
                <w:rFonts w:eastAsia="Times New Roman"/>
              </w:rPr>
            </w:pPr>
            <w:r w:rsidRPr="002815C3">
              <w:rPr>
                <w:rFonts w:eastAsia="Times New Roman"/>
              </w:rPr>
              <w:t>Metrics for data collection on Energy Efficiency</w:t>
            </w:r>
          </w:p>
        </w:tc>
        <w:tc>
          <w:tcPr>
            <w:tcW w:w="2268" w:type="dxa"/>
            <w:vMerge/>
          </w:tcPr>
          <w:p w:rsidR="00DB7AAA" w:rsidRPr="002815C3" w:rsidRDefault="00DB7AAA" w:rsidP="00DE3460"/>
        </w:tc>
      </w:tr>
    </w:tbl>
    <w:p w:rsidR="00C4267B" w:rsidRDefault="00C4267B">
      <w:r>
        <w:br w:type="page"/>
      </w:r>
    </w:p>
    <w:tbl>
      <w:tblPr>
        <w:tblStyle w:val="TableGrid"/>
        <w:tblW w:w="0" w:type="auto"/>
        <w:tblLook w:val="04A0"/>
      </w:tblPr>
      <w:tblGrid>
        <w:gridCol w:w="2268"/>
        <w:gridCol w:w="1530"/>
        <w:gridCol w:w="3510"/>
        <w:gridCol w:w="2268"/>
      </w:tblGrid>
      <w:tr w:rsidR="00C4267B" w:rsidRPr="002815C3" w:rsidTr="008B5969">
        <w:trPr>
          <w:tblHeader/>
        </w:trPr>
        <w:tc>
          <w:tcPr>
            <w:tcW w:w="2268" w:type="dxa"/>
            <w:shd w:val="clear" w:color="auto" w:fill="FFFF99"/>
          </w:tcPr>
          <w:p w:rsidR="00C4267B" w:rsidRPr="002815C3" w:rsidRDefault="00C4267B" w:rsidP="008B5969">
            <w:pPr>
              <w:jc w:val="center"/>
              <w:rPr>
                <w:b/>
              </w:rPr>
            </w:pPr>
            <w:r w:rsidRPr="002815C3">
              <w:rPr>
                <w:b/>
              </w:rPr>
              <w:t>Acronym/Title</w:t>
            </w:r>
          </w:p>
        </w:tc>
        <w:tc>
          <w:tcPr>
            <w:tcW w:w="1530" w:type="dxa"/>
            <w:shd w:val="clear" w:color="auto" w:fill="FFFF99"/>
          </w:tcPr>
          <w:p w:rsidR="00C4267B" w:rsidRPr="002815C3" w:rsidRDefault="00C4267B" w:rsidP="008B5969">
            <w:pPr>
              <w:jc w:val="center"/>
              <w:rPr>
                <w:b/>
              </w:rPr>
            </w:pPr>
            <w:r w:rsidRPr="002815C3">
              <w:rPr>
                <w:b/>
              </w:rPr>
              <w:t>Question</w:t>
            </w:r>
          </w:p>
        </w:tc>
        <w:tc>
          <w:tcPr>
            <w:tcW w:w="3510" w:type="dxa"/>
            <w:shd w:val="clear" w:color="auto" w:fill="FFFF99"/>
          </w:tcPr>
          <w:p w:rsidR="00C4267B" w:rsidRPr="002815C3" w:rsidRDefault="00C4267B" w:rsidP="008B5969">
            <w:pPr>
              <w:jc w:val="center"/>
              <w:rPr>
                <w:b/>
              </w:rPr>
            </w:pPr>
            <w:r w:rsidRPr="002815C3">
              <w:rPr>
                <w:b/>
              </w:rPr>
              <w:t>Subject</w:t>
            </w:r>
          </w:p>
        </w:tc>
        <w:tc>
          <w:tcPr>
            <w:tcW w:w="2268" w:type="dxa"/>
            <w:shd w:val="clear" w:color="auto" w:fill="FFFF99"/>
          </w:tcPr>
          <w:p w:rsidR="00C4267B" w:rsidRPr="002815C3" w:rsidRDefault="00C4267B" w:rsidP="008B5969">
            <w:pPr>
              <w:jc w:val="center"/>
              <w:rPr>
                <w:b/>
              </w:rPr>
            </w:pPr>
            <w:r w:rsidRPr="002815C3">
              <w:rPr>
                <w:b/>
              </w:rPr>
              <w:t>Point of Contact</w:t>
            </w:r>
          </w:p>
        </w:tc>
      </w:tr>
      <w:tr w:rsidR="00DB7AAA" w:rsidRPr="002815C3" w:rsidTr="008B5969">
        <w:tc>
          <w:tcPr>
            <w:tcW w:w="2268" w:type="dxa"/>
          </w:tcPr>
          <w:p w:rsidR="00DB7AAA" w:rsidRPr="002815C3" w:rsidRDefault="00DB7AAA" w:rsidP="00DE3460">
            <w:r w:rsidRPr="002815C3">
              <w:t>Handbook of environmental sustainability in outside plant and ICT equipment/facilities</w:t>
            </w:r>
          </w:p>
        </w:tc>
        <w:tc>
          <w:tcPr>
            <w:tcW w:w="1530" w:type="dxa"/>
            <w:vAlign w:val="center"/>
          </w:tcPr>
          <w:p w:rsidR="00DB7AAA" w:rsidRPr="002815C3" w:rsidRDefault="00DB7AAA" w:rsidP="008B5969">
            <w:pPr>
              <w:jc w:val="center"/>
              <w:rPr>
                <w:rFonts w:eastAsia="Times New Roman"/>
              </w:rPr>
            </w:pPr>
            <w:r w:rsidRPr="002815C3">
              <w:rPr>
                <w:rFonts w:eastAsia="Times New Roman"/>
              </w:rPr>
              <w:t>Q 21/5</w:t>
            </w:r>
          </w:p>
        </w:tc>
        <w:tc>
          <w:tcPr>
            <w:tcW w:w="3510" w:type="dxa"/>
            <w:vAlign w:val="center"/>
          </w:tcPr>
          <w:p w:rsidR="00DB7AAA" w:rsidRPr="002815C3" w:rsidRDefault="00DB7AAA" w:rsidP="008B5969">
            <w:pPr>
              <w:rPr>
                <w:rFonts w:eastAsia="Times New Roman"/>
              </w:rPr>
            </w:pPr>
            <w:r w:rsidRPr="002815C3">
              <w:rPr>
                <w:rFonts w:eastAsia="Times New Roman"/>
              </w:rPr>
              <w:t>Handbook of environmental sustainability in outside plant and ICT equipment/facilities</w:t>
            </w:r>
          </w:p>
        </w:tc>
        <w:tc>
          <w:tcPr>
            <w:tcW w:w="2268" w:type="dxa"/>
            <w:vAlign w:val="center"/>
          </w:tcPr>
          <w:p w:rsidR="00DB7AAA" w:rsidRDefault="00DB7AAA" w:rsidP="00DB7AA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Atílio Reggiani</w:t>
            </w:r>
            <w:r w:rsidR="00121DAD">
              <w:rPr>
                <w:rFonts w:eastAsia="Times New Roman"/>
              </w:rPr>
              <w:t xml:space="preserve"> (Anatel)</w:t>
            </w:r>
          </w:p>
        </w:tc>
      </w:tr>
      <w:tr w:rsidR="00DB7AAA" w:rsidRPr="002815C3" w:rsidTr="008B5969">
        <w:tc>
          <w:tcPr>
            <w:tcW w:w="2268" w:type="dxa"/>
          </w:tcPr>
          <w:p w:rsidR="00DB7AAA" w:rsidRPr="002815C3" w:rsidRDefault="00DB7AAA" w:rsidP="00DE3460">
            <w:pPr>
              <w:rPr>
                <w:lang w:val="fr-FR"/>
              </w:rPr>
            </w:pPr>
            <w:r w:rsidRPr="002815C3">
              <w:rPr>
                <w:lang w:val="fr-FR"/>
              </w:rPr>
              <w:t>L.2</w:t>
            </w:r>
          </w:p>
        </w:tc>
        <w:tc>
          <w:tcPr>
            <w:tcW w:w="1530" w:type="dxa"/>
            <w:vAlign w:val="center"/>
          </w:tcPr>
          <w:p w:rsidR="00DB7AAA" w:rsidRPr="002815C3" w:rsidRDefault="00DB7AAA" w:rsidP="008B5969">
            <w:pPr>
              <w:jc w:val="center"/>
              <w:rPr>
                <w:rFonts w:eastAsia="Times New Roman"/>
              </w:rPr>
            </w:pPr>
            <w:r w:rsidRPr="002815C3">
              <w:rPr>
                <w:rFonts w:eastAsia="Times New Roman"/>
              </w:rPr>
              <w:t>Q 21/5</w:t>
            </w:r>
          </w:p>
        </w:tc>
        <w:tc>
          <w:tcPr>
            <w:tcW w:w="3510" w:type="dxa"/>
            <w:vAlign w:val="center"/>
          </w:tcPr>
          <w:p w:rsidR="00DB7AAA" w:rsidRPr="002815C3" w:rsidRDefault="00DB7AAA" w:rsidP="008B5969">
            <w:pPr>
              <w:rPr>
                <w:rFonts w:eastAsia="Times New Roman"/>
              </w:rPr>
            </w:pPr>
            <w:r w:rsidRPr="002815C3">
              <w:rPr>
                <w:rFonts w:eastAsia="Times New Roman"/>
              </w:rPr>
              <w:t>Impregnation of wooden poles</w:t>
            </w:r>
          </w:p>
        </w:tc>
        <w:tc>
          <w:tcPr>
            <w:tcW w:w="2268" w:type="dxa"/>
            <w:vAlign w:val="center"/>
          </w:tcPr>
          <w:p w:rsidR="00DB7AAA" w:rsidRDefault="00DB7AAA" w:rsidP="00DB7AA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Ronaldo Arruda</w:t>
            </w:r>
          </w:p>
        </w:tc>
      </w:tr>
      <w:tr w:rsidR="00DB7AAA" w:rsidRPr="002815C3" w:rsidTr="008B5969">
        <w:tc>
          <w:tcPr>
            <w:tcW w:w="2268" w:type="dxa"/>
          </w:tcPr>
          <w:p w:rsidR="00DB7AAA" w:rsidRPr="002815C3" w:rsidRDefault="00DB7AAA" w:rsidP="00DE3460">
            <w:pPr>
              <w:rPr>
                <w:lang w:val="fr-FR"/>
              </w:rPr>
            </w:pPr>
            <w:r w:rsidRPr="002815C3">
              <w:rPr>
                <w:lang w:val="fr-FR"/>
              </w:rPr>
              <w:t>L.45</w:t>
            </w:r>
          </w:p>
        </w:tc>
        <w:tc>
          <w:tcPr>
            <w:tcW w:w="1530" w:type="dxa"/>
            <w:vAlign w:val="center"/>
          </w:tcPr>
          <w:p w:rsidR="00DB7AAA" w:rsidRPr="002815C3" w:rsidRDefault="00DB7AAA" w:rsidP="008B5969">
            <w:pPr>
              <w:jc w:val="center"/>
              <w:rPr>
                <w:rFonts w:eastAsia="Times New Roman"/>
              </w:rPr>
            </w:pPr>
            <w:r w:rsidRPr="002815C3">
              <w:rPr>
                <w:rFonts w:eastAsia="Times New Roman"/>
              </w:rPr>
              <w:t>Q 21/5</w:t>
            </w:r>
          </w:p>
        </w:tc>
        <w:tc>
          <w:tcPr>
            <w:tcW w:w="3510" w:type="dxa"/>
            <w:vAlign w:val="center"/>
          </w:tcPr>
          <w:p w:rsidR="00DB7AAA" w:rsidRPr="002815C3" w:rsidRDefault="00DB7AAA" w:rsidP="008B5969">
            <w:pPr>
              <w:rPr>
                <w:rFonts w:eastAsia="Times New Roman"/>
              </w:rPr>
            </w:pPr>
            <w:r w:rsidRPr="002815C3">
              <w:rPr>
                <w:rFonts w:eastAsia="Times New Roman"/>
              </w:rPr>
              <w:t>Minimizing the Effect on the Environment from the Outside Plant in Telecommunication Networks</w:t>
            </w:r>
          </w:p>
        </w:tc>
        <w:tc>
          <w:tcPr>
            <w:tcW w:w="2268" w:type="dxa"/>
            <w:vAlign w:val="center"/>
          </w:tcPr>
          <w:p w:rsidR="00DB7AAA" w:rsidRDefault="00DB7AAA" w:rsidP="00DB7AA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Atílio Reggiani</w:t>
            </w:r>
            <w:r w:rsidR="00121DAD">
              <w:rPr>
                <w:rFonts w:eastAsia="Times New Roman"/>
              </w:rPr>
              <w:t xml:space="preserve"> (</w:t>
            </w:r>
            <w:r w:rsidR="003D0566">
              <w:rPr>
                <w:rFonts w:eastAsia="Times New Roman"/>
              </w:rPr>
              <w:t>CPqD</w:t>
            </w:r>
            <w:r w:rsidR="00121DAD">
              <w:rPr>
                <w:rFonts w:eastAsia="Times New Roman"/>
              </w:rPr>
              <w:t>)</w:t>
            </w:r>
          </w:p>
        </w:tc>
      </w:tr>
      <w:tr w:rsidR="00DB7AAA" w:rsidRPr="002815C3" w:rsidTr="008B5969">
        <w:tc>
          <w:tcPr>
            <w:tcW w:w="2268" w:type="dxa"/>
          </w:tcPr>
          <w:p w:rsidR="00DB7AAA" w:rsidRPr="002815C3" w:rsidRDefault="00DB7AAA" w:rsidP="00DE3460">
            <w:pPr>
              <w:rPr>
                <w:lang w:val="fr-FR"/>
              </w:rPr>
            </w:pPr>
            <w:r w:rsidRPr="002815C3">
              <w:rPr>
                <w:lang w:val="fr-FR"/>
              </w:rPr>
              <w:t>L.63</w:t>
            </w:r>
          </w:p>
        </w:tc>
        <w:tc>
          <w:tcPr>
            <w:tcW w:w="1530" w:type="dxa"/>
            <w:vAlign w:val="center"/>
          </w:tcPr>
          <w:p w:rsidR="00DB7AAA" w:rsidRPr="002815C3" w:rsidRDefault="00DB7AAA" w:rsidP="008B5969">
            <w:pPr>
              <w:jc w:val="center"/>
              <w:rPr>
                <w:rFonts w:eastAsia="Times New Roman"/>
              </w:rPr>
            </w:pPr>
            <w:r w:rsidRPr="002815C3">
              <w:rPr>
                <w:rFonts w:eastAsia="Times New Roman"/>
              </w:rPr>
              <w:t>Q 21/5</w:t>
            </w:r>
          </w:p>
        </w:tc>
        <w:tc>
          <w:tcPr>
            <w:tcW w:w="3510" w:type="dxa"/>
            <w:vAlign w:val="center"/>
          </w:tcPr>
          <w:p w:rsidR="00DB7AAA" w:rsidRPr="002815C3" w:rsidRDefault="00DB7AAA" w:rsidP="008B5969">
            <w:pPr>
              <w:rPr>
                <w:rFonts w:eastAsia="Times New Roman"/>
              </w:rPr>
            </w:pPr>
            <w:r w:rsidRPr="002815C3">
              <w:rPr>
                <w:rFonts w:eastAsia="Times New Roman"/>
              </w:rPr>
              <w:t>Safety Procedures for outdoor installation</w:t>
            </w:r>
          </w:p>
        </w:tc>
        <w:tc>
          <w:tcPr>
            <w:tcW w:w="2268" w:type="dxa"/>
            <w:vAlign w:val="center"/>
          </w:tcPr>
          <w:p w:rsidR="00DB7AAA" w:rsidRDefault="00DB7AAA" w:rsidP="00DB7AA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Júlio Cesar Fonseca</w:t>
            </w:r>
            <w:r w:rsidR="00121DAD">
              <w:rPr>
                <w:rFonts w:eastAsia="Times New Roman"/>
              </w:rPr>
              <w:t xml:space="preserve"> (Anatel)</w:t>
            </w:r>
          </w:p>
        </w:tc>
      </w:tr>
      <w:tr w:rsidR="00DB7AAA" w:rsidRPr="00356B9A" w:rsidTr="008B5969">
        <w:tc>
          <w:tcPr>
            <w:tcW w:w="2268" w:type="dxa"/>
          </w:tcPr>
          <w:p w:rsidR="00DB7AAA" w:rsidRPr="002815C3" w:rsidRDefault="00DB7AAA" w:rsidP="00DE3460">
            <w:pPr>
              <w:rPr>
                <w:lang w:val="fr-FR"/>
              </w:rPr>
            </w:pPr>
            <w:r w:rsidRPr="002815C3">
              <w:rPr>
                <w:lang w:val="fr-FR"/>
              </w:rPr>
              <w:t>L.1000 (ex L.adapter)</w:t>
            </w:r>
          </w:p>
        </w:tc>
        <w:tc>
          <w:tcPr>
            <w:tcW w:w="1530" w:type="dxa"/>
            <w:vAlign w:val="center"/>
          </w:tcPr>
          <w:p w:rsidR="00DB7AAA" w:rsidRPr="002815C3" w:rsidRDefault="00DB7AAA" w:rsidP="008B5969">
            <w:pPr>
              <w:jc w:val="center"/>
              <w:rPr>
                <w:rFonts w:eastAsia="Times New Roman"/>
              </w:rPr>
            </w:pPr>
            <w:r w:rsidRPr="002815C3">
              <w:rPr>
                <w:rFonts w:eastAsia="Times New Roman"/>
              </w:rPr>
              <w:t>Q 21/5</w:t>
            </w:r>
          </w:p>
        </w:tc>
        <w:tc>
          <w:tcPr>
            <w:tcW w:w="3510" w:type="dxa"/>
            <w:vAlign w:val="center"/>
          </w:tcPr>
          <w:p w:rsidR="00DB7AAA" w:rsidRPr="002815C3" w:rsidRDefault="00DB7AAA" w:rsidP="008B5969">
            <w:pPr>
              <w:rPr>
                <w:rFonts w:eastAsia="Times New Roman"/>
              </w:rPr>
            </w:pPr>
            <w:r w:rsidRPr="002815C3">
              <w:rPr>
                <w:rFonts w:eastAsia="Times New Roman"/>
              </w:rPr>
              <w:t>Universal power adapter and charger solution for mobile terminals and other ICT devices</w:t>
            </w:r>
          </w:p>
        </w:tc>
        <w:tc>
          <w:tcPr>
            <w:tcW w:w="2268" w:type="dxa"/>
            <w:vAlign w:val="center"/>
          </w:tcPr>
          <w:p w:rsidR="00DB7AAA" w:rsidRPr="00DB7AAA" w:rsidRDefault="00DB7AAA" w:rsidP="00DB7AAA">
            <w:pPr>
              <w:rPr>
                <w:rFonts w:eastAsia="Times New Roman"/>
                <w:sz w:val="24"/>
                <w:szCs w:val="24"/>
                <w:lang w:val="fr-FR"/>
              </w:rPr>
            </w:pPr>
            <w:r w:rsidRPr="00DB7AAA">
              <w:rPr>
                <w:rFonts w:eastAsia="Times New Roman"/>
                <w:lang w:val="fr-FR"/>
              </w:rPr>
              <w:t xml:space="preserve">Didier Marquet </w:t>
            </w:r>
            <w:r w:rsidR="00121DAD">
              <w:rPr>
                <w:rFonts w:eastAsia="Times New Roman"/>
                <w:lang w:val="fr-FR"/>
              </w:rPr>
              <w:t>(FT)</w:t>
            </w:r>
            <w:r w:rsidRPr="00DB7AAA">
              <w:rPr>
                <w:rFonts w:eastAsia="Times New Roman"/>
                <w:lang w:val="fr-FR"/>
              </w:rPr>
              <w:br/>
              <w:t xml:space="preserve">Xia Zhang </w:t>
            </w:r>
          </w:p>
        </w:tc>
      </w:tr>
      <w:tr w:rsidR="00DB7AAA" w:rsidRPr="002815C3" w:rsidTr="008B5969">
        <w:tc>
          <w:tcPr>
            <w:tcW w:w="2268" w:type="dxa"/>
          </w:tcPr>
          <w:p w:rsidR="00DB7AAA" w:rsidRPr="002815C3" w:rsidRDefault="00DB7AAA" w:rsidP="00DE3460">
            <w:pPr>
              <w:rPr>
                <w:lang w:val="fr-FR"/>
              </w:rPr>
            </w:pPr>
            <w:r w:rsidRPr="002815C3">
              <w:rPr>
                <w:lang w:val="fr-FR"/>
              </w:rPr>
              <w:t>L.esp</w:t>
            </w:r>
          </w:p>
        </w:tc>
        <w:tc>
          <w:tcPr>
            <w:tcW w:w="1530" w:type="dxa"/>
            <w:vAlign w:val="center"/>
          </w:tcPr>
          <w:p w:rsidR="00DB7AAA" w:rsidRPr="002815C3" w:rsidRDefault="00DB7AAA" w:rsidP="008B5969">
            <w:pPr>
              <w:jc w:val="center"/>
              <w:rPr>
                <w:rFonts w:eastAsia="Times New Roman"/>
              </w:rPr>
            </w:pPr>
            <w:r w:rsidRPr="002815C3">
              <w:rPr>
                <w:rFonts w:eastAsia="Times New Roman"/>
              </w:rPr>
              <w:t>Q 21/5</w:t>
            </w:r>
          </w:p>
        </w:tc>
        <w:tc>
          <w:tcPr>
            <w:tcW w:w="3510" w:type="dxa"/>
            <w:vAlign w:val="center"/>
          </w:tcPr>
          <w:p w:rsidR="00DB7AAA" w:rsidRPr="002815C3" w:rsidRDefault="00DB7AAA" w:rsidP="008B5969">
            <w:pPr>
              <w:rPr>
                <w:rFonts w:eastAsia="Times New Roman"/>
              </w:rPr>
            </w:pPr>
            <w:r w:rsidRPr="002815C3">
              <w:rPr>
                <w:rFonts w:eastAsia="Times New Roman"/>
              </w:rPr>
              <w:t>Environmental sustainability practices for outside plant and guidelines</w:t>
            </w:r>
          </w:p>
        </w:tc>
        <w:tc>
          <w:tcPr>
            <w:tcW w:w="2268" w:type="dxa"/>
            <w:vAlign w:val="center"/>
          </w:tcPr>
          <w:p w:rsidR="00DB7AAA" w:rsidRDefault="00DB7AAA" w:rsidP="003D056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 xml:space="preserve">Atílio Reggiani </w:t>
            </w:r>
            <w:r w:rsidR="00121DAD">
              <w:rPr>
                <w:rFonts w:eastAsia="Times New Roman"/>
              </w:rPr>
              <w:t>(</w:t>
            </w:r>
            <w:r w:rsidR="003D0566">
              <w:rPr>
                <w:rFonts w:eastAsia="Times New Roman"/>
              </w:rPr>
              <w:t>CPqD</w:t>
            </w:r>
            <w:r w:rsidR="00121DAD">
              <w:rPr>
                <w:rFonts w:eastAsia="Times New Roman"/>
              </w:rPr>
              <w:t>)</w:t>
            </w:r>
          </w:p>
        </w:tc>
      </w:tr>
      <w:tr w:rsidR="00DB7AAA" w:rsidRPr="002815C3" w:rsidTr="008B5969">
        <w:tc>
          <w:tcPr>
            <w:tcW w:w="2268" w:type="dxa"/>
          </w:tcPr>
          <w:p w:rsidR="00DB7AAA" w:rsidRPr="002815C3" w:rsidRDefault="00DB7AAA" w:rsidP="00DE3460">
            <w:pPr>
              <w:rPr>
                <w:lang w:val="fr-FR"/>
              </w:rPr>
            </w:pPr>
            <w:r w:rsidRPr="002815C3">
              <w:rPr>
                <w:lang w:val="fr-FR"/>
              </w:rPr>
              <w:t>L.lca</w:t>
            </w:r>
          </w:p>
        </w:tc>
        <w:tc>
          <w:tcPr>
            <w:tcW w:w="1530" w:type="dxa"/>
            <w:vAlign w:val="center"/>
          </w:tcPr>
          <w:p w:rsidR="00DB7AAA" w:rsidRPr="002815C3" w:rsidRDefault="00DB7AAA" w:rsidP="008B5969">
            <w:pPr>
              <w:jc w:val="center"/>
              <w:rPr>
                <w:rFonts w:eastAsia="Times New Roman"/>
              </w:rPr>
            </w:pPr>
            <w:r w:rsidRPr="002815C3">
              <w:rPr>
                <w:rFonts w:eastAsia="Times New Roman"/>
              </w:rPr>
              <w:t>Q 21/5</w:t>
            </w:r>
          </w:p>
        </w:tc>
        <w:tc>
          <w:tcPr>
            <w:tcW w:w="3510" w:type="dxa"/>
            <w:vAlign w:val="center"/>
          </w:tcPr>
          <w:p w:rsidR="00DB7AAA" w:rsidRPr="002815C3" w:rsidRDefault="00DB7AAA" w:rsidP="008B5969">
            <w:pPr>
              <w:rPr>
                <w:rFonts w:eastAsia="Times New Roman"/>
              </w:rPr>
            </w:pPr>
            <w:r w:rsidRPr="002815C3">
              <w:rPr>
                <w:rFonts w:eastAsia="Times New Roman"/>
              </w:rPr>
              <w:t>The use of life cycle analysis in outside plant</w:t>
            </w:r>
          </w:p>
        </w:tc>
        <w:tc>
          <w:tcPr>
            <w:tcW w:w="2268" w:type="dxa"/>
            <w:vAlign w:val="center"/>
          </w:tcPr>
          <w:p w:rsidR="00DB7AAA" w:rsidRDefault="00DB7AAA" w:rsidP="00DB7AA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Júlio Cesar Fonseca</w:t>
            </w:r>
            <w:r w:rsidR="00121DAD">
              <w:rPr>
                <w:rFonts w:eastAsia="Times New Roman"/>
              </w:rPr>
              <w:t xml:space="preserve"> (Anatel)</w:t>
            </w:r>
          </w:p>
        </w:tc>
      </w:tr>
      <w:tr w:rsidR="00DB7AAA" w:rsidRPr="002815C3" w:rsidTr="00C4267B">
        <w:tc>
          <w:tcPr>
            <w:tcW w:w="2268" w:type="dxa"/>
          </w:tcPr>
          <w:p w:rsidR="00DB7AAA" w:rsidRPr="002815C3" w:rsidRDefault="00DB7AAA" w:rsidP="00DE3460">
            <w:pPr>
              <w:rPr>
                <w:lang w:val="fr-FR"/>
              </w:rPr>
            </w:pPr>
            <w:r w:rsidRPr="002815C3">
              <w:rPr>
                <w:lang w:val="fr-FR"/>
              </w:rPr>
              <w:t>L.RecBat</w:t>
            </w:r>
          </w:p>
        </w:tc>
        <w:tc>
          <w:tcPr>
            <w:tcW w:w="1530" w:type="dxa"/>
            <w:vAlign w:val="center"/>
          </w:tcPr>
          <w:p w:rsidR="00DB7AAA" w:rsidRPr="002815C3" w:rsidRDefault="00DB7AAA" w:rsidP="008B5969">
            <w:pPr>
              <w:jc w:val="center"/>
              <w:rPr>
                <w:rFonts w:eastAsia="Times New Roman"/>
              </w:rPr>
            </w:pPr>
            <w:r w:rsidRPr="002815C3">
              <w:rPr>
                <w:rFonts w:eastAsia="Times New Roman"/>
              </w:rPr>
              <w:t>Q 21/5</w:t>
            </w:r>
          </w:p>
        </w:tc>
        <w:tc>
          <w:tcPr>
            <w:tcW w:w="3510" w:type="dxa"/>
            <w:vAlign w:val="center"/>
          </w:tcPr>
          <w:p w:rsidR="00DB7AAA" w:rsidRPr="002815C3" w:rsidRDefault="00DB7AAA" w:rsidP="008B5969">
            <w:pPr>
              <w:rPr>
                <w:rFonts w:eastAsia="Times New Roman"/>
              </w:rPr>
            </w:pPr>
            <w:r w:rsidRPr="002815C3">
              <w:rPr>
                <w:rFonts w:eastAsia="Times New Roman"/>
              </w:rPr>
              <w:t>Recycling of discarded batteries</w:t>
            </w:r>
          </w:p>
        </w:tc>
        <w:tc>
          <w:tcPr>
            <w:tcW w:w="2268" w:type="dxa"/>
          </w:tcPr>
          <w:p w:rsidR="00DB7AAA" w:rsidRPr="002815C3" w:rsidRDefault="00DB7AAA" w:rsidP="00DE3460"/>
        </w:tc>
      </w:tr>
      <w:tr w:rsidR="00DB7AAA" w:rsidRPr="002815C3" w:rsidTr="00C4267B">
        <w:tc>
          <w:tcPr>
            <w:tcW w:w="2268" w:type="dxa"/>
          </w:tcPr>
          <w:p w:rsidR="00DB7AAA" w:rsidRPr="002815C3" w:rsidRDefault="00DB7AAA" w:rsidP="00DE3460">
            <w:r w:rsidRPr="002815C3">
              <w:t>L.Recy</w:t>
            </w:r>
          </w:p>
        </w:tc>
        <w:tc>
          <w:tcPr>
            <w:tcW w:w="1530" w:type="dxa"/>
            <w:vAlign w:val="center"/>
          </w:tcPr>
          <w:p w:rsidR="00DB7AAA" w:rsidRPr="002815C3" w:rsidRDefault="00DB7AAA" w:rsidP="008B5969">
            <w:pPr>
              <w:jc w:val="center"/>
              <w:rPr>
                <w:rFonts w:eastAsia="Times New Roman"/>
              </w:rPr>
            </w:pPr>
            <w:r w:rsidRPr="002815C3">
              <w:rPr>
                <w:rFonts w:eastAsia="Times New Roman"/>
              </w:rPr>
              <w:t>Q 21/5</w:t>
            </w:r>
          </w:p>
        </w:tc>
        <w:tc>
          <w:tcPr>
            <w:tcW w:w="3510" w:type="dxa"/>
            <w:vAlign w:val="center"/>
          </w:tcPr>
          <w:p w:rsidR="00DB7AAA" w:rsidRPr="002815C3" w:rsidRDefault="00DB7AAA" w:rsidP="008B5969">
            <w:pPr>
              <w:rPr>
                <w:rFonts w:eastAsia="Times New Roman"/>
              </w:rPr>
            </w:pPr>
            <w:r w:rsidRPr="002815C3">
              <w:rPr>
                <w:rFonts w:eastAsia="Times New Roman"/>
              </w:rPr>
              <w:t>Recycling of copper and optical fiber cables</w:t>
            </w:r>
          </w:p>
        </w:tc>
        <w:tc>
          <w:tcPr>
            <w:tcW w:w="2268" w:type="dxa"/>
          </w:tcPr>
          <w:p w:rsidR="00DB7AAA" w:rsidRPr="002815C3" w:rsidRDefault="00DB7AAA" w:rsidP="00DE3460"/>
        </w:tc>
      </w:tr>
    </w:tbl>
    <w:p w:rsidR="004E59EE" w:rsidRDefault="004E59EE" w:rsidP="004E59EE"/>
    <w:p w:rsidR="008E4E7B" w:rsidRPr="00DB4F65" w:rsidRDefault="008E4E7B" w:rsidP="008E4E7B">
      <w:pPr>
        <w:pStyle w:val="ListParagraph"/>
        <w:numPr>
          <w:ilvl w:val="0"/>
          <w:numId w:val="2"/>
        </w:numPr>
        <w:rPr>
          <w:lang w:eastAsia="ko-KR"/>
        </w:rPr>
      </w:pPr>
      <w:bookmarkStart w:id="0" w:name="_Toc240308330"/>
      <w:r w:rsidRPr="00DB4F65">
        <w:rPr>
          <w:rFonts w:hint="eastAsia"/>
          <w:lang w:eastAsia="ko-KR"/>
        </w:rPr>
        <w:t>ITU-T Study Group 13</w:t>
      </w:r>
      <w:bookmarkEnd w:id="0"/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8E4E7B" w:rsidTr="008B5969">
        <w:tc>
          <w:tcPr>
            <w:tcW w:w="4788" w:type="dxa"/>
          </w:tcPr>
          <w:p w:rsidR="008E4E7B" w:rsidRDefault="008E4E7B" w:rsidP="008B5969">
            <w:r w:rsidRPr="00DB4F65">
              <w:t>Y.gms</w:t>
            </w:r>
          </w:p>
        </w:tc>
        <w:tc>
          <w:tcPr>
            <w:tcW w:w="4788" w:type="dxa"/>
          </w:tcPr>
          <w:p w:rsidR="008E4E7B" w:rsidRDefault="008E4E7B" w:rsidP="008B5969">
            <w:r w:rsidRPr="00DB4F65">
              <w:t>GHG monitoring service over Next Generation Networks (NGN)</w:t>
            </w:r>
          </w:p>
        </w:tc>
      </w:tr>
    </w:tbl>
    <w:p w:rsidR="008E4E7B" w:rsidRDefault="008E4E7B" w:rsidP="004E59EE"/>
    <w:p w:rsidR="005578C4" w:rsidRPr="008E4E7B" w:rsidRDefault="008E4E7B" w:rsidP="008E4E7B">
      <w:pPr>
        <w:rPr>
          <w:u w:val="single"/>
        </w:rPr>
      </w:pPr>
      <w:r w:rsidRPr="008E4E7B">
        <w:rPr>
          <w:u w:val="single"/>
        </w:rPr>
        <w:t xml:space="preserve">Other work on </w:t>
      </w:r>
      <w:r w:rsidR="004E59EE" w:rsidRPr="008E4E7B">
        <w:rPr>
          <w:u w:val="single"/>
        </w:rPr>
        <w:t>ICT&amp;CC-relevant standardization</w:t>
      </w:r>
    </w:p>
    <w:p w:rsidR="005578C4" w:rsidRDefault="005578C4" w:rsidP="005578C4">
      <w:pPr>
        <w:pStyle w:val="ListParagraph"/>
        <w:rPr>
          <w:u w:val="single"/>
        </w:rPr>
      </w:pPr>
    </w:p>
    <w:p w:rsidR="004E59EE" w:rsidRPr="005578C4" w:rsidRDefault="004E59EE" w:rsidP="008E4E7B">
      <w:pPr>
        <w:pStyle w:val="ListParagraph"/>
        <w:numPr>
          <w:ilvl w:val="0"/>
          <w:numId w:val="2"/>
        </w:numPr>
        <w:rPr>
          <w:u w:val="single"/>
        </w:rPr>
      </w:pPr>
      <w:r w:rsidRPr="005578C4">
        <w:t>IPCC</w:t>
      </w:r>
      <w:r w:rsidR="008846FE">
        <w:t xml:space="preserve"> (</w:t>
      </w:r>
      <w:hyperlink r:id="rId7" w:history="1">
        <w:r w:rsidR="008846FE" w:rsidRPr="00AB4959">
          <w:rPr>
            <w:rStyle w:val="Hyperlink"/>
          </w:rPr>
          <w:t>http://www.ipcc-nggip.iges.or.jp/public/gl/invs1.html</w:t>
        </w:r>
      </w:hyperlink>
      <w:r w:rsidR="008846FE">
        <w:t xml:space="preserve">) </w:t>
      </w:r>
    </w:p>
    <w:p w:rsidR="004E59EE" w:rsidRDefault="004E59EE" w:rsidP="008E4E7B">
      <w:pPr>
        <w:pStyle w:val="ListParagraph"/>
        <w:numPr>
          <w:ilvl w:val="0"/>
          <w:numId w:val="3"/>
        </w:numPr>
        <w:ind w:left="1080"/>
      </w:pPr>
      <w:r>
        <w:t>IPCC Guidelines for National Greenhouse Gas Inventories, 1994 (Obsolete)</w:t>
      </w:r>
    </w:p>
    <w:p w:rsidR="004E59EE" w:rsidRDefault="004E59EE" w:rsidP="008E4E7B">
      <w:pPr>
        <w:pStyle w:val="ListParagraph"/>
        <w:numPr>
          <w:ilvl w:val="0"/>
          <w:numId w:val="3"/>
        </w:numPr>
        <w:ind w:left="1080"/>
      </w:pPr>
      <w:r>
        <w:t>IPCC Guidelines for National Greenhouse Gas Inventories, 1996 (Obsolete)</w:t>
      </w:r>
    </w:p>
    <w:p w:rsidR="004E59EE" w:rsidRDefault="004E59EE" w:rsidP="008E4E7B">
      <w:pPr>
        <w:pStyle w:val="ListParagraph"/>
        <w:numPr>
          <w:ilvl w:val="0"/>
          <w:numId w:val="3"/>
        </w:numPr>
        <w:ind w:left="1080"/>
      </w:pPr>
      <w:r>
        <w:t>IPCC Guidelines for National Greenhouse Gas Inventories, 2006</w:t>
      </w:r>
    </w:p>
    <w:p w:rsidR="004E59EE" w:rsidRDefault="004E59EE" w:rsidP="008E4E7B">
      <w:pPr>
        <w:pStyle w:val="ListParagraph"/>
        <w:numPr>
          <w:ilvl w:val="0"/>
          <w:numId w:val="3"/>
        </w:numPr>
        <w:ind w:left="1080"/>
      </w:pPr>
      <w:r>
        <w:t>Good Practice Guidance for Land Use, Land-Use Change and Forestry</w:t>
      </w:r>
    </w:p>
    <w:p w:rsidR="004E59EE" w:rsidRDefault="004E59EE" w:rsidP="008E4E7B">
      <w:pPr>
        <w:pStyle w:val="ListParagraph"/>
        <w:numPr>
          <w:ilvl w:val="0"/>
          <w:numId w:val="3"/>
        </w:numPr>
        <w:ind w:left="1080"/>
      </w:pPr>
      <w:r>
        <w:t>Definitions and Methodological Options to Inventory Emissions from Direct Human-induced Degradation of Forests and De-vegetation of Other Vegetation Types</w:t>
      </w:r>
    </w:p>
    <w:p w:rsidR="004E59EE" w:rsidRDefault="004E59EE" w:rsidP="008E4E7B">
      <w:pPr>
        <w:pStyle w:val="ListParagraph"/>
        <w:numPr>
          <w:ilvl w:val="0"/>
          <w:numId w:val="3"/>
        </w:numPr>
        <w:ind w:left="1080"/>
      </w:pPr>
      <w:r>
        <w:t>Good Practice Guidance and Uncertainty Management in National Greenhouse Gas Inventories</w:t>
      </w:r>
    </w:p>
    <w:p w:rsidR="005578C4" w:rsidRDefault="005578C4" w:rsidP="005578C4">
      <w:pPr>
        <w:pStyle w:val="ListParagraph"/>
        <w:ind w:left="1890"/>
      </w:pPr>
    </w:p>
    <w:p w:rsidR="007C327B" w:rsidRDefault="007C327B">
      <w:r>
        <w:br w:type="page"/>
      </w:r>
    </w:p>
    <w:p w:rsidR="005578C4" w:rsidRDefault="005578C4" w:rsidP="008E4E7B">
      <w:pPr>
        <w:pStyle w:val="ListParagraph"/>
        <w:numPr>
          <w:ilvl w:val="0"/>
          <w:numId w:val="2"/>
        </w:numPr>
      </w:pPr>
      <w:r w:rsidRPr="005578C4">
        <w:t xml:space="preserve">UNFCCC </w:t>
      </w:r>
      <w:r w:rsidR="007C327B">
        <w:t>Clean Development Mechanism (</w:t>
      </w:r>
      <w:r w:rsidRPr="005578C4">
        <w:t>CDM</w:t>
      </w:r>
      <w:r w:rsidR="007C327B">
        <w:t>)</w:t>
      </w:r>
      <w:r w:rsidRPr="005578C4">
        <w:t xml:space="preserve"> methodologies</w:t>
      </w:r>
      <w:r w:rsidR="008846FE">
        <w:t xml:space="preserve"> (</w:t>
      </w:r>
      <w:hyperlink r:id="rId8" w:history="1">
        <w:r w:rsidR="008846FE" w:rsidRPr="00AB4959">
          <w:rPr>
            <w:rStyle w:val="Hyperlink"/>
          </w:rPr>
          <w:t>http://cdm.unfccc.int/methodologies/PAmethodologies/approved.html</w:t>
        </w:r>
      </w:hyperlink>
      <w:r w:rsidR="008846FE">
        <w:t xml:space="preserve">) </w:t>
      </w:r>
    </w:p>
    <w:p w:rsidR="007C327B" w:rsidRPr="007C327B" w:rsidRDefault="007C327B" w:rsidP="007C327B">
      <w:pPr>
        <w:pStyle w:val="Caption"/>
        <w:keepNext/>
        <w:spacing w:after="0"/>
        <w:jc w:val="center"/>
        <w:rPr>
          <w:b w:val="0"/>
          <w:color w:val="auto"/>
          <w:sz w:val="22"/>
          <w:szCs w:val="22"/>
        </w:rPr>
      </w:pPr>
      <w:r w:rsidRPr="007C327B">
        <w:rPr>
          <w:b w:val="0"/>
          <w:color w:val="auto"/>
          <w:sz w:val="22"/>
          <w:szCs w:val="22"/>
        </w:rPr>
        <w:t xml:space="preserve">Table </w:t>
      </w:r>
      <w:r w:rsidR="002A077A" w:rsidRPr="007C327B">
        <w:rPr>
          <w:b w:val="0"/>
          <w:color w:val="auto"/>
          <w:sz w:val="22"/>
          <w:szCs w:val="22"/>
        </w:rPr>
        <w:fldChar w:fldCharType="begin"/>
      </w:r>
      <w:r w:rsidRPr="007C327B">
        <w:rPr>
          <w:b w:val="0"/>
          <w:color w:val="auto"/>
          <w:sz w:val="22"/>
          <w:szCs w:val="22"/>
        </w:rPr>
        <w:instrText xml:space="preserve"> SEQ Table \* ARABIC </w:instrText>
      </w:r>
      <w:r w:rsidR="002A077A" w:rsidRPr="007C327B">
        <w:rPr>
          <w:b w:val="0"/>
          <w:color w:val="auto"/>
          <w:sz w:val="22"/>
          <w:szCs w:val="22"/>
        </w:rPr>
        <w:fldChar w:fldCharType="separate"/>
      </w:r>
      <w:r w:rsidRPr="007C327B">
        <w:rPr>
          <w:b w:val="0"/>
          <w:noProof/>
          <w:color w:val="auto"/>
          <w:sz w:val="22"/>
          <w:szCs w:val="22"/>
        </w:rPr>
        <w:t>1</w:t>
      </w:r>
      <w:r w:rsidR="002A077A" w:rsidRPr="007C327B">
        <w:rPr>
          <w:b w:val="0"/>
          <w:color w:val="auto"/>
          <w:sz w:val="22"/>
          <w:szCs w:val="22"/>
        </w:rPr>
        <w:fldChar w:fldCharType="end"/>
      </w:r>
      <w:r w:rsidRPr="007C327B">
        <w:rPr>
          <w:b w:val="0"/>
          <w:noProof/>
          <w:color w:val="auto"/>
          <w:sz w:val="22"/>
          <w:szCs w:val="22"/>
        </w:rPr>
        <w:t xml:space="preserve"> – Sectoral scopes for methodologies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0"/>
        <w:gridCol w:w="3543"/>
        <w:gridCol w:w="989"/>
        <w:gridCol w:w="3496"/>
      </w:tblGrid>
      <w:tr w:rsidR="007C327B" w:rsidRPr="00DB1677" w:rsidTr="001E57D8">
        <w:trPr>
          <w:trHeight w:val="157"/>
          <w:jc w:val="center"/>
        </w:trPr>
        <w:tc>
          <w:tcPr>
            <w:tcW w:w="950" w:type="dxa"/>
            <w:shd w:val="clear" w:color="auto" w:fill="FFFF66"/>
            <w:vAlign w:val="center"/>
          </w:tcPr>
          <w:p w:rsidR="007C327B" w:rsidRPr="001E57D8" w:rsidRDefault="007C327B" w:rsidP="007C327B">
            <w:pPr>
              <w:spacing w:after="0"/>
              <w:jc w:val="center"/>
              <w:rPr>
                <w:b/>
                <w:lang w:eastAsia="ko-KR"/>
              </w:rPr>
            </w:pPr>
            <w:r w:rsidRPr="001E57D8">
              <w:rPr>
                <w:rFonts w:hint="eastAsia"/>
                <w:b/>
                <w:lang w:eastAsia="ko-KR"/>
              </w:rPr>
              <w:t>Scope number</w:t>
            </w:r>
          </w:p>
        </w:tc>
        <w:tc>
          <w:tcPr>
            <w:tcW w:w="3543" w:type="dxa"/>
            <w:tcBorders>
              <w:right w:val="double" w:sz="4" w:space="0" w:color="auto"/>
            </w:tcBorders>
            <w:shd w:val="clear" w:color="auto" w:fill="FFFF66"/>
            <w:vAlign w:val="center"/>
          </w:tcPr>
          <w:p w:rsidR="007C327B" w:rsidRPr="001E57D8" w:rsidRDefault="007C327B" w:rsidP="007C327B">
            <w:pPr>
              <w:spacing w:after="0"/>
              <w:jc w:val="center"/>
              <w:rPr>
                <w:b/>
                <w:lang w:eastAsia="ko-KR"/>
              </w:rPr>
            </w:pPr>
            <w:r w:rsidRPr="001E57D8">
              <w:rPr>
                <w:rFonts w:hint="eastAsia"/>
                <w:b/>
                <w:lang w:eastAsia="ko-KR"/>
              </w:rPr>
              <w:t>Sectoral scope</w:t>
            </w:r>
          </w:p>
        </w:tc>
        <w:tc>
          <w:tcPr>
            <w:tcW w:w="989" w:type="dxa"/>
            <w:tcBorders>
              <w:left w:val="double" w:sz="4" w:space="0" w:color="auto"/>
            </w:tcBorders>
            <w:shd w:val="clear" w:color="auto" w:fill="FFFF66"/>
            <w:vAlign w:val="center"/>
          </w:tcPr>
          <w:p w:rsidR="007C327B" w:rsidRPr="001E57D8" w:rsidRDefault="007C327B" w:rsidP="007C327B">
            <w:pPr>
              <w:spacing w:after="0"/>
              <w:jc w:val="center"/>
              <w:rPr>
                <w:b/>
                <w:lang w:eastAsia="ko-KR"/>
              </w:rPr>
            </w:pPr>
            <w:r w:rsidRPr="001E57D8">
              <w:rPr>
                <w:rFonts w:hint="eastAsia"/>
                <w:b/>
                <w:lang w:eastAsia="ko-KR"/>
              </w:rPr>
              <w:t>Scope number</w:t>
            </w:r>
          </w:p>
        </w:tc>
        <w:tc>
          <w:tcPr>
            <w:tcW w:w="3496" w:type="dxa"/>
            <w:shd w:val="clear" w:color="auto" w:fill="FFFF66"/>
            <w:vAlign w:val="center"/>
          </w:tcPr>
          <w:p w:rsidR="007C327B" w:rsidRPr="001E57D8" w:rsidRDefault="007C327B" w:rsidP="007C327B">
            <w:pPr>
              <w:spacing w:after="0"/>
              <w:jc w:val="center"/>
              <w:rPr>
                <w:b/>
                <w:lang w:eastAsia="ko-KR"/>
              </w:rPr>
            </w:pPr>
            <w:r w:rsidRPr="001E57D8">
              <w:rPr>
                <w:rFonts w:hint="eastAsia"/>
                <w:b/>
                <w:lang w:eastAsia="ko-KR"/>
              </w:rPr>
              <w:t>Sectoral scope</w:t>
            </w:r>
          </w:p>
        </w:tc>
      </w:tr>
      <w:tr w:rsidR="007C327B" w:rsidRPr="00DB1677" w:rsidTr="008B5969">
        <w:trPr>
          <w:trHeight w:val="157"/>
          <w:jc w:val="center"/>
        </w:trPr>
        <w:tc>
          <w:tcPr>
            <w:tcW w:w="950" w:type="dxa"/>
            <w:vAlign w:val="center"/>
          </w:tcPr>
          <w:p w:rsidR="007C327B" w:rsidRPr="00DB1677" w:rsidRDefault="007C327B" w:rsidP="008B5969">
            <w:pPr>
              <w:spacing w:before="60" w:after="60"/>
              <w:jc w:val="center"/>
              <w:rPr>
                <w:lang w:eastAsia="ko-KR"/>
              </w:rPr>
            </w:pPr>
            <w:r w:rsidRPr="00DB1677">
              <w:rPr>
                <w:rFonts w:hint="eastAsia"/>
                <w:lang w:eastAsia="ko-KR"/>
              </w:rPr>
              <w:t>1</w:t>
            </w:r>
          </w:p>
        </w:tc>
        <w:tc>
          <w:tcPr>
            <w:tcW w:w="3543" w:type="dxa"/>
            <w:tcBorders>
              <w:right w:val="double" w:sz="4" w:space="0" w:color="auto"/>
            </w:tcBorders>
            <w:vAlign w:val="center"/>
          </w:tcPr>
          <w:p w:rsidR="007C327B" w:rsidRPr="00537EB8" w:rsidRDefault="007C327B" w:rsidP="008B5969">
            <w:pPr>
              <w:spacing w:before="60" w:after="60"/>
              <w:rPr>
                <w:lang w:val="fr-FR" w:eastAsia="ko-KR"/>
              </w:rPr>
            </w:pPr>
            <w:r w:rsidRPr="008A0365">
              <w:rPr>
                <w:lang w:val="fr-FR"/>
              </w:rPr>
              <w:t>Energy</w:t>
            </w:r>
            <w:r w:rsidRPr="00537EB8">
              <w:rPr>
                <w:lang w:val="fr-FR"/>
              </w:rPr>
              <w:t xml:space="preserve"> industries (</w:t>
            </w:r>
            <w:r w:rsidRPr="008A0365">
              <w:rPr>
                <w:lang w:val="fr-FR"/>
              </w:rPr>
              <w:t>renewable</w:t>
            </w:r>
            <w:r w:rsidRPr="00537EB8">
              <w:rPr>
                <w:lang w:val="fr-FR"/>
              </w:rPr>
              <w:t xml:space="preserve"> - / non-</w:t>
            </w:r>
            <w:r w:rsidRPr="008A0365">
              <w:rPr>
                <w:lang w:val="fr-FR"/>
              </w:rPr>
              <w:t>renewable</w:t>
            </w:r>
            <w:r w:rsidRPr="00537EB8">
              <w:rPr>
                <w:lang w:val="fr-FR"/>
              </w:rPr>
              <w:t xml:space="preserve"> sources)</w:t>
            </w:r>
          </w:p>
        </w:tc>
        <w:tc>
          <w:tcPr>
            <w:tcW w:w="989" w:type="dxa"/>
            <w:tcBorders>
              <w:left w:val="double" w:sz="4" w:space="0" w:color="auto"/>
            </w:tcBorders>
            <w:vAlign w:val="center"/>
          </w:tcPr>
          <w:p w:rsidR="007C327B" w:rsidRPr="00DB1677" w:rsidRDefault="007C327B" w:rsidP="008B5969">
            <w:pPr>
              <w:spacing w:before="60" w:after="60"/>
              <w:jc w:val="center"/>
              <w:rPr>
                <w:lang w:eastAsia="ko-KR"/>
              </w:rPr>
            </w:pPr>
            <w:r w:rsidRPr="00DB1677">
              <w:rPr>
                <w:rFonts w:hint="eastAsia"/>
                <w:lang w:eastAsia="ko-KR"/>
              </w:rPr>
              <w:t>9</w:t>
            </w:r>
          </w:p>
        </w:tc>
        <w:tc>
          <w:tcPr>
            <w:tcW w:w="3496" w:type="dxa"/>
            <w:vAlign w:val="center"/>
          </w:tcPr>
          <w:p w:rsidR="007C327B" w:rsidRPr="00DB1677" w:rsidRDefault="007C327B" w:rsidP="008B5969">
            <w:pPr>
              <w:spacing w:before="60" w:after="60"/>
              <w:rPr>
                <w:lang w:eastAsia="ko-KR"/>
              </w:rPr>
            </w:pPr>
            <w:r w:rsidRPr="00DB1677">
              <w:t>Metal production</w:t>
            </w:r>
          </w:p>
        </w:tc>
      </w:tr>
      <w:tr w:rsidR="007C327B" w:rsidRPr="00DB1677" w:rsidTr="008B5969">
        <w:trPr>
          <w:trHeight w:val="157"/>
          <w:jc w:val="center"/>
        </w:trPr>
        <w:tc>
          <w:tcPr>
            <w:tcW w:w="950" w:type="dxa"/>
            <w:vAlign w:val="center"/>
          </w:tcPr>
          <w:p w:rsidR="007C327B" w:rsidRPr="00DB1677" w:rsidRDefault="007C327B" w:rsidP="008B5969">
            <w:pPr>
              <w:spacing w:before="60" w:after="60"/>
              <w:jc w:val="center"/>
              <w:rPr>
                <w:lang w:eastAsia="ko-KR"/>
              </w:rPr>
            </w:pPr>
            <w:r w:rsidRPr="00DB1677">
              <w:rPr>
                <w:rFonts w:hint="eastAsia"/>
                <w:lang w:eastAsia="ko-KR"/>
              </w:rPr>
              <w:t>2</w:t>
            </w:r>
          </w:p>
        </w:tc>
        <w:tc>
          <w:tcPr>
            <w:tcW w:w="3543" w:type="dxa"/>
            <w:tcBorders>
              <w:right w:val="double" w:sz="4" w:space="0" w:color="auto"/>
            </w:tcBorders>
            <w:vAlign w:val="center"/>
          </w:tcPr>
          <w:p w:rsidR="007C327B" w:rsidRPr="00DB1677" w:rsidRDefault="007C327B" w:rsidP="008B5969">
            <w:pPr>
              <w:spacing w:before="60" w:after="60"/>
              <w:rPr>
                <w:lang w:eastAsia="ko-KR"/>
              </w:rPr>
            </w:pPr>
            <w:r w:rsidRPr="00DB1677">
              <w:t>Energy distribution</w:t>
            </w:r>
          </w:p>
        </w:tc>
        <w:tc>
          <w:tcPr>
            <w:tcW w:w="989" w:type="dxa"/>
            <w:tcBorders>
              <w:left w:val="double" w:sz="4" w:space="0" w:color="auto"/>
            </w:tcBorders>
            <w:vAlign w:val="center"/>
          </w:tcPr>
          <w:p w:rsidR="007C327B" w:rsidRPr="00DB1677" w:rsidRDefault="007C327B" w:rsidP="008B5969">
            <w:pPr>
              <w:spacing w:before="60" w:after="60"/>
              <w:jc w:val="center"/>
              <w:rPr>
                <w:lang w:eastAsia="ko-KR"/>
              </w:rPr>
            </w:pPr>
            <w:r w:rsidRPr="00DB1677">
              <w:rPr>
                <w:rFonts w:hint="eastAsia"/>
                <w:lang w:eastAsia="ko-KR"/>
              </w:rPr>
              <w:t>10</w:t>
            </w:r>
          </w:p>
        </w:tc>
        <w:tc>
          <w:tcPr>
            <w:tcW w:w="3496" w:type="dxa"/>
            <w:vAlign w:val="center"/>
          </w:tcPr>
          <w:p w:rsidR="007C327B" w:rsidRPr="00DB1677" w:rsidRDefault="007C327B" w:rsidP="008B5969">
            <w:pPr>
              <w:spacing w:before="60" w:after="60"/>
              <w:rPr>
                <w:lang w:eastAsia="ko-KR"/>
              </w:rPr>
            </w:pPr>
            <w:r w:rsidRPr="00DB1677">
              <w:t>Fugitive emissions from fuels (solid, oil and gas)</w:t>
            </w:r>
          </w:p>
        </w:tc>
      </w:tr>
      <w:tr w:rsidR="007C327B" w:rsidRPr="00DB1677" w:rsidTr="008B5969">
        <w:trPr>
          <w:trHeight w:val="426"/>
          <w:jc w:val="center"/>
        </w:trPr>
        <w:tc>
          <w:tcPr>
            <w:tcW w:w="950" w:type="dxa"/>
            <w:vAlign w:val="center"/>
          </w:tcPr>
          <w:p w:rsidR="007C327B" w:rsidRPr="00DB1677" w:rsidRDefault="007C327B" w:rsidP="008B5969">
            <w:pPr>
              <w:spacing w:before="60" w:after="60"/>
              <w:jc w:val="center"/>
              <w:rPr>
                <w:lang w:eastAsia="ko-KR"/>
              </w:rPr>
            </w:pPr>
            <w:r w:rsidRPr="00DB1677">
              <w:rPr>
                <w:rFonts w:hint="eastAsia"/>
                <w:lang w:eastAsia="ko-KR"/>
              </w:rPr>
              <w:t>3</w:t>
            </w:r>
          </w:p>
        </w:tc>
        <w:tc>
          <w:tcPr>
            <w:tcW w:w="3543" w:type="dxa"/>
            <w:tcBorders>
              <w:right w:val="double" w:sz="4" w:space="0" w:color="auto"/>
            </w:tcBorders>
            <w:vAlign w:val="center"/>
          </w:tcPr>
          <w:p w:rsidR="007C327B" w:rsidRPr="00DB1677" w:rsidRDefault="007C327B" w:rsidP="008B5969">
            <w:pPr>
              <w:spacing w:before="60" w:after="60"/>
              <w:rPr>
                <w:lang w:eastAsia="ko-KR"/>
              </w:rPr>
            </w:pPr>
            <w:r w:rsidRPr="00DB1677">
              <w:t>Energy demand</w:t>
            </w:r>
          </w:p>
        </w:tc>
        <w:tc>
          <w:tcPr>
            <w:tcW w:w="989" w:type="dxa"/>
            <w:tcBorders>
              <w:left w:val="double" w:sz="4" w:space="0" w:color="auto"/>
            </w:tcBorders>
            <w:vAlign w:val="center"/>
          </w:tcPr>
          <w:p w:rsidR="007C327B" w:rsidRPr="00DB1677" w:rsidRDefault="007C327B" w:rsidP="008B5969">
            <w:pPr>
              <w:spacing w:before="60" w:after="60"/>
              <w:jc w:val="center"/>
              <w:rPr>
                <w:lang w:eastAsia="ko-KR"/>
              </w:rPr>
            </w:pPr>
            <w:r w:rsidRPr="00DB1677">
              <w:rPr>
                <w:rFonts w:hint="eastAsia"/>
                <w:lang w:eastAsia="ko-KR"/>
              </w:rPr>
              <w:t>11</w:t>
            </w:r>
          </w:p>
        </w:tc>
        <w:tc>
          <w:tcPr>
            <w:tcW w:w="3496" w:type="dxa"/>
            <w:vAlign w:val="center"/>
          </w:tcPr>
          <w:p w:rsidR="007C327B" w:rsidRPr="00DB1677" w:rsidRDefault="007C327B" w:rsidP="008B5969">
            <w:pPr>
              <w:spacing w:before="60" w:after="60"/>
              <w:rPr>
                <w:lang w:eastAsia="ko-KR"/>
              </w:rPr>
            </w:pPr>
            <w:r w:rsidRPr="00DB1677">
              <w:t>Fugitive emissions from production and consumption of halocarbons and sulphur hexafluoride</w:t>
            </w:r>
          </w:p>
        </w:tc>
      </w:tr>
      <w:tr w:rsidR="007C327B" w:rsidRPr="00DB1677" w:rsidTr="008B5969">
        <w:trPr>
          <w:trHeight w:val="426"/>
          <w:jc w:val="center"/>
        </w:trPr>
        <w:tc>
          <w:tcPr>
            <w:tcW w:w="950" w:type="dxa"/>
            <w:vAlign w:val="center"/>
          </w:tcPr>
          <w:p w:rsidR="007C327B" w:rsidRPr="00DB1677" w:rsidRDefault="007C327B" w:rsidP="008B5969">
            <w:pPr>
              <w:spacing w:before="60" w:after="60"/>
              <w:jc w:val="center"/>
              <w:rPr>
                <w:lang w:eastAsia="ko-KR"/>
              </w:rPr>
            </w:pPr>
            <w:r w:rsidRPr="00DB1677">
              <w:rPr>
                <w:rFonts w:hint="eastAsia"/>
                <w:lang w:eastAsia="ko-KR"/>
              </w:rPr>
              <w:t>4</w:t>
            </w:r>
          </w:p>
        </w:tc>
        <w:tc>
          <w:tcPr>
            <w:tcW w:w="3543" w:type="dxa"/>
            <w:tcBorders>
              <w:right w:val="double" w:sz="4" w:space="0" w:color="auto"/>
            </w:tcBorders>
            <w:vAlign w:val="center"/>
          </w:tcPr>
          <w:p w:rsidR="007C327B" w:rsidRPr="00DB1677" w:rsidRDefault="007C327B" w:rsidP="008B5969">
            <w:pPr>
              <w:spacing w:before="60" w:after="60"/>
              <w:rPr>
                <w:lang w:eastAsia="ko-KR"/>
              </w:rPr>
            </w:pPr>
            <w:r w:rsidRPr="00DB1677">
              <w:t>Manufacturing industries</w:t>
            </w:r>
          </w:p>
        </w:tc>
        <w:tc>
          <w:tcPr>
            <w:tcW w:w="989" w:type="dxa"/>
            <w:tcBorders>
              <w:left w:val="double" w:sz="4" w:space="0" w:color="auto"/>
            </w:tcBorders>
            <w:vAlign w:val="center"/>
          </w:tcPr>
          <w:p w:rsidR="007C327B" w:rsidRPr="00DB1677" w:rsidRDefault="007C327B" w:rsidP="008B5969">
            <w:pPr>
              <w:spacing w:before="60" w:after="60"/>
              <w:jc w:val="center"/>
              <w:rPr>
                <w:lang w:eastAsia="ko-KR"/>
              </w:rPr>
            </w:pPr>
            <w:r w:rsidRPr="00DB1677">
              <w:rPr>
                <w:rFonts w:hint="eastAsia"/>
                <w:lang w:eastAsia="ko-KR"/>
              </w:rPr>
              <w:t>12</w:t>
            </w:r>
          </w:p>
        </w:tc>
        <w:tc>
          <w:tcPr>
            <w:tcW w:w="3496" w:type="dxa"/>
            <w:vAlign w:val="center"/>
          </w:tcPr>
          <w:p w:rsidR="007C327B" w:rsidRPr="00DB1677" w:rsidRDefault="007C327B" w:rsidP="008B5969">
            <w:pPr>
              <w:spacing w:before="60" w:after="60"/>
              <w:rPr>
                <w:lang w:eastAsia="ko-KR"/>
              </w:rPr>
            </w:pPr>
            <w:r w:rsidRPr="00DB1677">
              <w:t>Solvent use</w:t>
            </w:r>
          </w:p>
        </w:tc>
      </w:tr>
      <w:tr w:rsidR="007C327B" w:rsidRPr="00DB1677" w:rsidTr="008B5969">
        <w:trPr>
          <w:trHeight w:val="426"/>
          <w:jc w:val="center"/>
        </w:trPr>
        <w:tc>
          <w:tcPr>
            <w:tcW w:w="950" w:type="dxa"/>
            <w:vAlign w:val="center"/>
          </w:tcPr>
          <w:p w:rsidR="007C327B" w:rsidRPr="00DB1677" w:rsidRDefault="007C327B" w:rsidP="008B5969">
            <w:pPr>
              <w:spacing w:before="60" w:after="60"/>
              <w:jc w:val="center"/>
              <w:rPr>
                <w:lang w:eastAsia="ko-KR"/>
              </w:rPr>
            </w:pPr>
            <w:r w:rsidRPr="00DB1677">
              <w:rPr>
                <w:rFonts w:hint="eastAsia"/>
                <w:lang w:eastAsia="ko-KR"/>
              </w:rPr>
              <w:t>5</w:t>
            </w:r>
          </w:p>
        </w:tc>
        <w:tc>
          <w:tcPr>
            <w:tcW w:w="3543" w:type="dxa"/>
            <w:tcBorders>
              <w:right w:val="double" w:sz="4" w:space="0" w:color="auto"/>
            </w:tcBorders>
            <w:vAlign w:val="center"/>
          </w:tcPr>
          <w:p w:rsidR="007C327B" w:rsidRPr="00DB1677" w:rsidRDefault="007C327B" w:rsidP="008B5969">
            <w:pPr>
              <w:spacing w:before="60" w:after="60"/>
              <w:rPr>
                <w:lang w:eastAsia="ko-KR"/>
              </w:rPr>
            </w:pPr>
            <w:r w:rsidRPr="00DB1677">
              <w:t>Chemical industries</w:t>
            </w:r>
          </w:p>
        </w:tc>
        <w:tc>
          <w:tcPr>
            <w:tcW w:w="989" w:type="dxa"/>
            <w:tcBorders>
              <w:left w:val="double" w:sz="4" w:space="0" w:color="auto"/>
            </w:tcBorders>
            <w:vAlign w:val="center"/>
          </w:tcPr>
          <w:p w:rsidR="007C327B" w:rsidRPr="00DB1677" w:rsidRDefault="007C327B" w:rsidP="008B5969">
            <w:pPr>
              <w:spacing w:before="60" w:after="60"/>
              <w:jc w:val="center"/>
              <w:rPr>
                <w:lang w:eastAsia="ko-KR"/>
              </w:rPr>
            </w:pPr>
            <w:r w:rsidRPr="00DB1677">
              <w:rPr>
                <w:rFonts w:hint="eastAsia"/>
                <w:lang w:eastAsia="ko-KR"/>
              </w:rPr>
              <w:t>13</w:t>
            </w:r>
          </w:p>
        </w:tc>
        <w:tc>
          <w:tcPr>
            <w:tcW w:w="3496" w:type="dxa"/>
            <w:vAlign w:val="center"/>
          </w:tcPr>
          <w:p w:rsidR="007C327B" w:rsidRPr="00DB1677" w:rsidRDefault="007C327B" w:rsidP="008B5969">
            <w:pPr>
              <w:spacing w:before="60" w:after="60"/>
              <w:rPr>
                <w:lang w:eastAsia="ko-KR"/>
              </w:rPr>
            </w:pPr>
            <w:r w:rsidRPr="00DB1677">
              <w:t>Waste handling and disposal</w:t>
            </w:r>
          </w:p>
        </w:tc>
      </w:tr>
      <w:tr w:rsidR="007C327B" w:rsidRPr="00DB1677" w:rsidTr="008B5969">
        <w:trPr>
          <w:trHeight w:val="426"/>
          <w:jc w:val="center"/>
        </w:trPr>
        <w:tc>
          <w:tcPr>
            <w:tcW w:w="950" w:type="dxa"/>
            <w:vAlign w:val="center"/>
          </w:tcPr>
          <w:p w:rsidR="007C327B" w:rsidRPr="00DB1677" w:rsidRDefault="007C327B" w:rsidP="008B5969">
            <w:pPr>
              <w:spacing w:before="60" w:after="60"/>
              <w:jc w:val="center"/>
              <w:rPr>
                <w:lang w:eastAsia="ko-KR"/>
              </w:rPr>
            </w:pPr>
            <w:r w:rsidRPr="00DB1677">
              <w:rPr>
                <w:rFonts w:hint="eastAsia"/>
                <w:lang w:eastAsia="ko-KR"/>
              </w:rPr>
              <w:t>6</w:t>
            </w:r>
          </w:p>
        </w:tc>
        <w:tc>
          <w:tcPr>
            <w:tcW w:w="3543" w:type="dxa"/>
            <w:tcBorders>
              <w:right w:val="double" w:sz="4" w:space="0" w:color="auto"/>
            </w:tcBorders>
            <w:vAlign w:val="center"/>
          </w:tcPr>
          <w:p w:rsidR="007C327B" w:rsidRPr="00DB1677" w:rsidRDefault="007C327B" w:rsidP="008B5969">
            <w:pPr>
              <w:spacing w:before="60" w:after="60"/>
              <w:rPr>
                <w:lang w:eastAsia="ko-KR"/>
              </w:rPr>
            </w:pPr>
            <w:r w:rsidRPr="00DB1677">
              <w:t>Construction</w:t>
            </w:r>
          </w:p>
        </w:tc>
        <w:tc>
          <w:tcPr>
            <w:tcW w:w="989" w:type="dxa"/>
            <w:tcBorders>
              <w:left w:val="double" w:sz="4" w:space="0" w:color="auto"/>
            </w:tcBorders>
            <w:vAlign w:val="center"/>
          </w:tcPr>
          <w:p w:rsidR="007C327B" w:rsidRPr="00DB1677" w:rsidRDefault="007C327B" w:rsidP="008B5969">
            <w:pPr>
              <w:spacing w:before="60" w:after="60"/>
              <w:jc w:val="center"/>
              <w:rPr>
                <w:lang w:eastAsia="ko-KR"/>
              </w:rPr>
            </w:pPr>
            <w:r w:rsidRPr="00DB1677">
              <w:rPr>
                <w:rFonts w:hint="eastAsia"/>
                <w:lang w:eastAsia="ko-KR"/>
              </w:rPr>
              <w:t>14</w:t>
            </w:r>
          </w:p>
        </w:tc>
        <w:tc>
          <w:tcPr>
            <w:tcW w:w="3496" w:type="dxa"/>
            <w:vAlign w:val="center"/>
          </w:tcPr>
          <w:p w:rsidR="007C327B" w:rsidRPr="00DB1677" w:rsidRDefault="007C327B" w:rsidP="008B5969">
            <w:pPr>
              <w:spacing w:before="60" w:after="60"/>
              <w:rPr>
                <w:lang w:eastAsia="ko-KR"/>
              </w:rPr>
            </w:pPr>
            <w:r w:rsidRPr="00DB1677">
              <w:t>Afforestation and reforestation</w:t>
            </w:r>
          </w:p>
        </w:tc>
      </w:tr>
      <w:tr w:rsidR="007C327B" w:rsidRPr="00DB1677" w:rsidTr="008B5969">
        <w:trPr>
          <w:trHeight w:val="426"/>
          <w:jc w:val="center"/>
        </w:trPr>
        <w:tc>
          <w:tcPr>
            <w:tcW w:w="950" w:type="dxa"/>
            <w:vAlign w:val="center"/>
          </w:tcPr>
          <w:p w:rsidR="007C327B" w:rsidRPr="00DB1677" w:rsidRDefault="007C327B" w:rsidP="008B5969">
            <w:pPr>
              <w:spacing w:before="60" w:after="60"/>
              <w:jc w:val="center"/>
              <w:rPr>
                <w:lang w:eastAsia="ko-KR"/>
              </w:rPr>
            </w:pPr>
            <w:r w:rsidRPr="00DB1677">
              <w:rPr>
                <w:rFonts w:hint="eastAsia"/>
                <w:lang w:eastAsia="ko-KR"/>
              </w:rPr>
              <w:t>7</w:t>
            </w:r>
          </w:p>
        </w:tc>
        <w:tc>
          <w:tcPr>
            <w:tcW w:w="3543" w:type="dxa"/>
            <w:tcBorders>
              <w:right w:val="double" w:sz="4" w:space="0" w:color="auto"/>
            </w:tcBorders>
            <w:vAlign w:val="center"/>
          </w:tcPr>
          <w:p w:rsidR="007C327B" w:rsidRPr="00DB1677" w:rsidRDefault="007C327B" w:rsidP="008B5969">
            <w:pPr>
              <w:spacing w:before="60" w:after="60"/>
              <w:rPr>
                <w:lang w:eastAsia="ko-KR"/>
              </w:rPr>
            </w:pPr>
            <w:r w:rsidRPr="00DB1677">
              <w:t>Transport</w:t>
            </w:r>
          </w:p>
        </w:tc>
        <w:tc>
          <w:tcPr>
            <w:tcW w:w="989" w:type="dxa"/>
            <w:tcBorders>
              <w:left w:val="double" w:sz="4" w:space="0" w:color="auto"/>
            </w:tcBorders>
            <w:vAlign w:val="center"/>
          </w:tcPr>
          <w:p w:rsidR="007C327B" w:rsidRPr="00DB1677" w:rsidRDefault="007C327B" w:rsidP="008B5969">
            <w:pPr>
              <w:spacing w:before="60" w:after="60"/>
              <w:jc w:val="center"/>
              <w:rPr>
                <w:lang w:eastAsia="ko-KR"/>
              </w:rPr>
            </w:pPr>
            <w:r w:rsidRPr="00DB1677">
              <w:rPr>
                <w:rFonts w:hint="eastAsia"/>
                <w:lang w:eastAsia="ko-KR"/>
              </w:rPr>
              <w:t>15</w:t>
            </w:r>
          </w:p>
        </w:tc>
        <w:tc>
          <w:tcPr>
            <w:tcW w:w="3496" w:type="dxa"/>
            <w:vAlign w:val="center"/>
          </w:tcPr>
          <w:p w:rsidR="007C327B" w:rsidRPr="00DB1677" w:rsidRDefault="007C327B" w:rsidP="008B5969">
            <w:pPr>
              <w:spacing w:before="60" w:after="60"/>
              <w:rPr>
                <w:lang w:eastAsia="ko-KR"/>
              </w:rPr>
            </w:pPr>
            <w:r w:rsidRPr="00DB1677">
              <w:t>Agriculture</w:t>
            </w:r>
          </w:p>
        </w:tc>
      </w:tr>
      <w:tr w:rsidR="007C327B" w:rsidRPr="00DB1677" w:rsidTr="008B5969">
        <w:trPr>
          <w:trHeight w:val="426"/>
          <w:jc w:val="center"/>
        </w:trPr>
        <w:tc>
          <w:tcPr>
            <w:tcW w:w="950" w:type="dxa"/>
            <w:vAlign w:val="center"/>
          </w:tcPr>
          <w:p w:rsidR="007C327B" w:rsidRPr="00DB1677" w:rsidRDefault="007C327B" w:rsidP="008B5969">
            <w:pPr>
              <w:spacing w:before="60" w:after="60"/>
              <w:jc w:val="center"/>
              <w:rPr>
                <w:lang w:eastAsia="ko-KR"/>
              </w:rPr>
            </w:pPr>
            <w:r w:rsidRPr="00DB1677">
              <w:rPr>
                <w:rFonts w:hint="eastAsia"/>
                <w:lang w:eastAsia="ko-KR"/>
              </w:rPr>
              <w:t>8</w:t>
            </w:r>
          </w:p>
        </w:tc>
        <w:tc>
          <w:tcPr>
            <w:tcW w:w="3543" w:type="dxa"/>
            <w:tcBorders>
              <w:right w:val="double" w:sz="4" w:space="0" w:color="auto"/>
            </w:tcBorders>
            <w:vAlign w:val="center"/>
          </w:tcPr>
          <w:p w:rsidR="007C327B" w:rsidRPr="00DB1677" w:rsidRDefault="007C327B" w:rsidP="008B5969">
            <w:pPr>
              <w:spacing w:before="60" w:after="60"/>
              <w:rPr>
                <w:lang w:eastAsia="ko-KR"/>
              </w:rPr>
            </w:pPr>
            <w:r w:rsidRPr="00DB1677">
              <w:t>Mining/mineral production</w:t>
            </w:r>
          </w:p>
        </w:tc>
        <w:tc>
          <w:tcPr>
            <w:tcW w:w="989" w:type="dxa"/>
            <w:tcBorders>
              <w:left w:val="double" w:sz="4" w:space="0" w:color="auto"/>
            </w:tcBorders>
            <w:vAlign w:val="center"/>
          </w:tcPr>
          <w:p w:rsidR="007C327B" w:rsidRPr="00DB1677" w:rsidRDefault="007C327B" w:rsidP="008B5969">
            <w:pPr>
              <w:spacing w:before="60" w:after="60"/>
              <w:jc w:val="center"/>
              <w:rPr>
                <w:lang w:eastAsia="ko-KR"/>
              </w:rPr>
            </w:pPr>
          </w:p>
        </w:tc>
        <w:tc>
          <w:tcPr>
            <w:tcW w:w="3496" w:type="dxa"/>
            <w:vAlign w:val="center"/>
          </w:tcPr>
          <w:p w:rsidR="007C327B" w:rsidRPr="00DB1677" w:rsidRDefault="007C327B" w:rsidP="008B5969">
            <w:pPr>
              <w:spacing w:before="60" w:after="60"/>
              <w:rPr>
                <w:lang w:eastAsia="ko-KR"/>
              </w:rPr>
            </w:pPr>
          </w:p>
        </w:tc>
      </w:tr>
    </w:tbl>
    <w:p w:rsidR="007C327B" w:rsidRDefault="007C327B" w:rsidP="007C327B"/>
    <w:p w:rsidR="008846FE" w:rsidRDefault="00E22E33" w:rsidP="008E4E7B">
      <w:pPr>
        <w:pStyle w:val="ListParagraph"/>
        <w:numPr>
          <w:ilvl w:val="0"/>
          <w:numId w:val="2"/>
        </w:numPr>
      </w:pPr>
      <w:r w:rsidRPr="00E22E33">
        <w:t>GHG Protocol Initiative</w:t>
      </w:r>
      <w:r>
        <w:t xml:space="preserve"> (</w:t>
      </w:r>
      <w:hyperlink r:id="rId9" w:history="1">
        <w:r w:rsidRPr="00AB4959">
          <w:rPr>
            <w:rStyle w:val="Hyperlink"/>
          </w:rPr>
          <w:t>http://www.ghgprotocol.org/</w:t>
        </w:r>
      </w:hyperlink>
      <w:r>
        <w:t xml:space="preserve">) </w:t>
      </w:r>
    </w:p>
    <w:p w:rsidR="00E22E33" w:rsidRDefault="00E22E33" w:rsidP="008E4E7B">
      <w:pPr>
        <w:pStyle w:val="ListParagraph"/>
        <w:numPr>
          <w:ilvl w:val="0"/>
          <w:numId w:val="4"/>
        </w:numPr>
        <w:ind w:left="1080"/>
      </w:pPr>
      <w:r>
        <w:t>A Corporate Accounting and Reporting Standard</w:t>
      </w:r>
    </w:p>
    <w:p w:rsidR="00E22E33" w:rsidRDefault="00E22E33" w:rsidP="008E4E7B">
      <w:pPr>
        <w:pStyle w:val="ListParagraph"/>
        <w:numPr>
          <w:ilvl w:val="0"/>
          <w:numId w:val="4"/>
        </w:numPr>
        <w:ind w:left="1080"/>
      </w:pPr>
      <w:r>
        <w:t>GHG Protocol for Project Accounting</w:t>
      </w:r>
    </w:p>
    <w:p w:rsidR="00E22E33" w:rsidRDefault="00E22E33" w:rsidP="00E22E33">
      <w:pPr>
        <w:pStyle w:val="ListParagraph"/>
        <w:ind w:left="1890"/>
      </w:pPr>
    </w:p>
    <w:p w:rsidR="00E22E33" w:rsidRPr="00D9717A" w:rsidRDefault="00E22E33" w:rsidP="008E4E7B">
      <w:pPr>
        <w:pStyle w:val="ListParagraph"/>
        <w:numPr>
          <w:ilvl w:val="0"/>
          <w:numId w:val="2"/>
        </w:numPr>
        <w:rPr>
          <w:lang w:val="fr-FR"/>
        </w:rPr>
      </w:pPr>
      <w:r w:rsidRPr="00D9717A">
        <w:rPr>
          <w:lang w:val="fr-FR"/>
        </w:rPr>
        <w:t>ISO TC 207</w:t>
      </w:r>
      <w:r w:rsidR="00D9717A" w:rsidRPr="00D9717A">
        <w:rPr>
          <w:lang w:val="fr-FR"/>
        </w:rPr>
        <w:t xml:space="preserve"> (</w:t>
      </w:r>
      <w:hyperlink r:id="rId10" w:history="1">
        <w:r w:rsidR="00D9717A" w:rsidRPr="00AB4959">
          <w:rPr>
            <w:rStyle w:val="Hyperlink"/>
            <w:lang w:val="fr-FR"/>
          </w:rPr>
          <w:t>http://www.tc207.org/</w:t>
        </w:r>
      </w:hyperlink>
      <w:r w:rsidR="00D9717A">
        <w:rPr>
          <w:lang w:val="fr-FR"/>
        </w:rPr>
        <w:t xml:space="preserve">) </w:t>
      </w:r>
    </w:p>
    <w:p w:rsidR="00E22E33" w:rsidRDefault="00E22E33" w:rsidP="008E4E7B">
      <w:pPr>
        <w:pStyle w:val="ListParagraph"/>
        <w:numPr>
          <w:ilvl w:val="2"/>
          <w:numId w:val="2"/>
        </w:numPr>
        <w:ind w:left="1080" w:hanging="270"/>
      </w:pPr>
      <w:r w:rsidRPr="00E22E33">
        <w:t xml:space="preserve">TC 207/SC 3 (environmental </w:t>
      </w:r>
      <w:r w:rsidR="00AB4519" w:rsidRPr="00E22E33">
        <w:t>labeling</w:t>
      </w:r>
      <w:r w:rsidRPr="00E22E33">
        <w:t>):</w:t>
      </w:r>
    </w:p>
    <w:tbl>
      <w:tblPr>
        <w:tblStyle w:val="TableGrid"/>
        <w:tblW w:w="0" w:type="auto"/>
        <w:tblLook w:val="04A0"/>
      </w:tblPr>
      <w:tblGrid>
        <w:gridCol w:w="1998"/>
        <w:gridCol w:w="7578"/>
      </w:tblGrid>
      <w:tr w:rsidR="00E22E33" w:rsidTr="00DB4F65">
        <w:tc>
          <w:tcPr>
            <w:tcW w:w="1998" w:type="dxa"/>
          </w:tcPr>
          <w:p w:rsidR="00E22E33" w:rsidRDefault="00E22E33" w:rsidP="00AB4519">
            <w:pPr>
              <w:numPr>
                <w:ilvl w:val="0"/>
                <w:numId w:val="5"/>
              </w:numPr>
              <w:tabs>
                <w:tab w:val="num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lang w:eastAsia="ko-KR"/>
              </w:rPr>
            </w:pPr>
            <w:r w:rsidRPr="00DB1677">
              <w:rPr>
                <w:rFonts w:hint="eastAsia"/>
                <w:lang w:eastAsia="ko-KR"/>
              </w:rPr>
              <w:t xml:space="preserve">ISO 14020 </w:t>
            </w:r>
          </w:p>
        </w:tc>
        <w:tc>
          <w:tcPr>
            <w:tcW w:w="7578" w:type="dxa"/>
          </w:tcPr>
          <w:p w:rsidR="00E22E33" w:rsidRPr="00AB4519" w:rsidRDefault="00E22E33" w:rsidP="00E22E33">
            <w:r w:rsidRPr="00AB4519">
              <w:rPr>
                <w:lang w:eastAsia="ko-KR"/>
              </w:rPr>
              <w:t>Environmental labels and declarations – General principles</w:t>
            </w:r>
          </w:p>
        </w:tc>
      </w:tr>
      <w:tr w:rsidR="00E22E33" w:rsidTr="00DB4F65">
        <w:trPr>
          <w:trHeight w:val="80"/>
        </w:trPr>
        <w:tc>
          <w:tcPr>
            <w:tcW w:w="1998" w:type="dxa"/>
          </w:tcPr>
          <w:p w:rsidR="00E22E33" w:rsidRPr="00DB1677" w:rsidRDefault="00E22E33" w:rsidP="00AB4519">
            <w:pPr>
              <w:numPr>
                <w:ilvl w:val="0"/>
                <w:numId w:val="5"/>
              </w:numPr>
              <w:tabs>
                <w:tab w:val="num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lang w:eastAsia="ko-KR"/>
              </w:rPr>
            </w:pPr>
            <w:r w:rsidRPr="00DB1677">
              <w:rPr>
                <w:rFonts w:hint="eastAsia"/>
                <w:lang w:eastAsia="ko-KR"/>
              </w:rPr>
              <w:t>ISO 14024</w:t>
            </w:r>
          </w:p>
        </w:tc>
        <w:tc>
          <w:tcPr>
            <w:tcW w:w="7578" w:type="dxa"/>
          </w:tcPr>
          <w:p w:rsidR="00E22E33" w:rsidRPr="00AB4519" w:rsidRDefault="00E22E33" w:rsidP="00E22E33">
            <w:pPr>
              <w:rPr>
                <w:lang w:eastAsia="ko-KR"/>
              </w:rPr>
            </w:pPr>
            <w:r w:rsidRPr="00AB4519">
              <w:rPr>
                <w:lang w:eastAsia="ko-KR"/>
              </w:rPr>
              <w:t>Environmental labels and declarations – Self-declared environmental claims (Type II</w:t>
            </w:r>
            <w:r w:rsidRPr="00AB4519">
              <w:rPr>
                <w:rFonts w:hint="eastAsia"/>
                <w:lang w:eastAsia="ko-KR"/>
              </w:rPr>
              <w:t xml:space="preserve"> </w:t>
            </w:r>
            <w:r w:rsidRPr="00AB4519">
              <w:rPr>
                <w:lang w:eastAsia="ko-KR"/>
              </w:rPr>
              <w:t xml:space="preserve">environmental </w:t>
            </w:r>
            <w:r w:rsidR="00AB4519" w:rsidRPr="00AB4519">
              <w:rPr>
                <w:lang w:eastAsia="ko-KR"/>
              </w:rPr>
              <w:t>labeling</w:t>
            </w:r>
          </w:p>
        </w:tc>
      </w:tr>
      <w:tr w:rsidR="00E22E33" w:rsidTr="00DB4F65">
        <w:tc>
          <w:tcPr>
            <w:tcW w:w="1998" w:type="dxa"/>
          </w:tcPr>
          <w:p w:rsidR="00E22E33" w:rsidRPr="00DB1677" w:rsidRDefault="00E22E33" w:rsidP="00AB4519">
            <w:pPr>
              <w:numPr>
                <w:ilvl w:val="0"/>
                <w:numId w:val="5"/>
              </w:numPr>
              <w:tabs>
                <w:tab w:val="num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lang w:eastAsia="ko-KR"/>
              </w:rPr>
            </w:pPr>
            <w:r w:rsidRPr="00DB1677">
              <w:rPr>
                <w:rFonts w:hint="eastAsia"/>
                <w:lang w:eastAsia="ko-KR"/>
              </w:rPr>
              <w:t>ISO 14025</w:t>
            </w:r>
          </w:p>
        </w:tc>
        <w:tc>
          <w:tcPr>
            <w:tcW w:w="7578" w:type="dxa"/>
          </w:tcPr>
          <w:p w:rsidR="00E22E33" w:rsidRPr="00AB4519" w:rsidRDefault="00E22E33" w:rsidP="00E22E33">
            <w:pPr>
              <w:rPr>
                <w:lang w:eastAsia="ko-KR"/>
              </w:rPr>
            </w:pPr>
            <w:r w:rsidRPr="00AB4519">
              <w:rPr>
                <w:lang w:eastAsia="ko-KR"/>
              </w:rPr>
              <w:t xml:space="preserve">Environmental labels and declarations – Type I environmental </w:t>
            </w:r>
            <w:r w:rsidR="00AB4519" w:rsidRPr="00AB4519">
              <w:rPr>
                <w:lang w:eastAsia="ko-KR"/>
              </w:rPr>
              <w:t>labeling</w:t>
            </w:r>
            <w:r w:rsidRPr="00AB4519">
              <w:rPr>
                <w:lang w:eastAsia="ko-KR"/>
              </w:rPr>
              <w:t xml:space="preserve"> – Principles and procedures</w:t>
            </w:r>
          </w:p>
        </w:tc>
      </w:tr>
      <w:tr w:rsidR="00E22E33" w:rsidTr="00DB4F65">
        <w:tc>
          <w:tcPr>
            <w:tcW w:w="1998" w:type="dxa"/>
          </w:tcPr>
          <w:p w:rsidR="00E22E33" w:rsidRPr="00DB1677" w:rsidRDefault="00E22E33" w:rsidP="00AB4519">
            <w:pPr>
              <w:numPr>
                <w:ilvl w:val="0"/>
                <w:numId w:val="5"/>
              </w:numPr>
              <w:tabs>
                <w:tab w:val="num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lang w:eastAsia="ko-KR"/>
              </w:rPr>
            </w:pPr>
            <w:r w:rsidRPr="00DB1677">
              <w:rPr>
                <w:rFonts w:hint="eastAsia"/>
                <w:lang w:eastAsia="ko-KR"/>
              </w:rPr>
              <w:t>ISO 14021</w:t>
            </w:r>
          </w:p>
        </w:tc>
        <w:tc>
          <w:tcPr>
            <w:tcW w:w="7578" w:type="dxa"/>
          </w:tcPr>
          <w:p w:rsidR="00E22E33" w:rsidRPr="00AB4519" w:rsidRDefault="00E22E33" w:rsidP="00E22E33">
            <w:pPr>
              <w:rPr>
                <w:lang w:eastAsia="ko-KR"/>
              </w:rPr>
            </w:pPr>
            <w:r w:rsidRPr="00AB4519">
              <w:rPr>
                <w:lang w:eastAsia="ko-KR"/>
              </w:rPr>
              <w:t>Environmental labels and declarations – Type III environmental declarations – Principles and procedures</w:t>
            </w:r>
          </w:p>
        </w:tc>
      </w:tr>
    </w:tbl>
    <w:p w:rsidR="00E22E33" w:rsidRDefault="00E22E33" w:rsidP="00E22E33"/>
    <w:p w:rsidR="00AB4519" w:rsidRDefault="00AB4519">
      <w:pPr>
        <w:rPr>
          <w:lang w:eastAsia="ko-KR"/>
        </w:rPr>
      </w:pPr>
      <w:r>
        <w:rPr>
          <w:lang w:eastAsia="ko-KR"/>
        </w:rPr>
        <w:br w:type="page"/>
      </w:r>
    </w:p>
    <w:p w:rsidR="00E22E33" w:rsidRDefault="00E22E33" w:rsidP="008E4E7B">
      <w:pPr>
        <w:pStyle w:val="ListParagraph"/>
        <w:numPr>
          <w:ilvl w:val="0"/>
          <w:numId w:val="2"/>
        </w:numPr>
        <w:rPr>
          <w:lang w:eastAsia="ko-KR"/>
        </w:rPr>
      </w:pPr>
      <w:r w:rsidRPr="00DB1677">
        <w:rPr>
          <w:rFonts w:hint="eastAsia"/>
          <w:lang w:eastAsia="ko-KR"/>
        </w:rPr>
        <w:t xml:space="preserve">TC 207/SC 5 </w:t>
      </w:r>
      <w:r>
        <w:rPr>
          <w:rFonts w:hint="eastAsia"/>
          <w:lang w:eastAsia="ko-KR"/>
        </w:rPr>
        <w:t>(</w:t>
      </w:r>
      <w:r w:rsidRPr="00DB1677">
        <w:rPr>
          <w:rFonts w:hint="eastAsia"/>
          <w:lang w:eastAsia="ko-KR"/>
        </w:rPr>
        <w:t>Life Cycle Assessment</w:t>
      </w:r>
      <w:r>
        <w:rPr>
          <w:rFonts w:hint="eastAsia"/>
          <w:lang w:eastAsia="ko-KR"/>
        </w:rPr>
        <w:t>):</w:t>
      </w:r>
    </w:p>
    <w:tbl>
      <w:tblPr>
        <w:tblStyle w:val="TableGrid"/>
        <w:tblW w:w="0" w:type="auto"/>
        <w:tblLook w:val="04A0"/>
      </w:tblPr>
      <w:tblGrid>
        <w:gridCol w:w="1998"/>
        <w:gridCol w:w="7578"/>
      </w:tblGrid>
      <w:tr w:rsidR="00AB4519" w:rsidTr="00DB4F65">
        <w:tc>
          <w:tcPr>
            <w:tcW w:w="1998" w:type="dxa"/>
          </w:tcPr>
          <w:p w:rsidR="00AB4519" w:rsidRDefault="00AB4519" w:rsidP="00AB4519">
            <w:pPr>
              <w:tabs>
                <w:tab w:val="num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lang w:eastAsia="ko-KR"/>
              </w:rPr>
            </w:pPr>
            <w:r w:rsidRPr="00DB1677">
              <w:rPr>
                <w:lang w:eastAsia="ko-KR"/>
              </w:rPr>
              <w:t>ISO 14040</w:t>
            </w:r>
          </w:p>
        </w:tc>
        <w:tc>
          <w:tcPr>
            <w:tcW w:w="7578" w:type="dxa"/>
          </w:tcPr>
          <w:p w:rsidR="00AB4519" w:rsidRPr="00AB4519" w:rsidRDefault="00AB4519" w:rsidP="00AB4519">
            <w:pPr>
              <w:tabs>
                <w:tab w:val="num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lang w:eastAsia="ko-KR"/>
              </w:rPr>
            </w:pPr>
            <w:r w:rsidRPr="00AB4519">
              <w:rPr>
                <w:lang w:eastAsia="ko-KR"/>
              </w:rPr>
              <w:t>Environmental management – Life cycle assessment – Principles and framework</w:t>
            </w:r>
          </w:p>
        </w:tc>
      </w:tr>
      <w:tr w:rsidR="00AB4519" w:rsidTr="00DB4F65">
        <w:tc>
          <w:tcPr>
            <w:tcW w:w="1998" w:type="dxa"/>
          </w:tcPr>
          <w:p w:rsidR="00AB4519" w:rsidRDefault="00AB4519" w:rsidP="00AB4519">
            <w:pPr>
              <w:tabs>
                <w:tab w:val="num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lang w:eastAsia="ko-KR"/>
              </w:rPr>
            </w:pPr>
            <w:r w:rsidRPr="00DB1677">
              <w:rPr>
                <w:lang w:eastAsia="ko-KR"/>
              </w:rPr>
              <w:t>ISO 14044</w:t>
            </w:r>
          </w:p>
        </w:tc>
        <w:tc>
          <w:tcPr>
            <w:tcW w:w="7578" w:type="dxa"/>
          </w:tcPr>
          <w:p w:rsidR="00AB4519" w:rsidRPr="00AB4519" w:rsidRDefault="00AB4519" w:rsidP="00AB451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lang w:eastAsia="ko-KR"/>
              </w:rPr>
            </w:pPr>
            <w:r w:rsidRPr="00AB4519">
              <w:rPr>
                <w:lang w:eastAsia="ko-KR"/>
              </w:rPr>
              <w:t>Environmental management –</w:t>
            </w:r>
            <w:r w:rsidRPr="00AB4519">
              <w:rPr>
                <w:rFonts w:hint="eastAsia"/>
                <w:lang w:eastAsia="ko-KR"/>
              </w:rPr>
              <w:t xml:space="preserve"> </w:t>
            </w:r>
            <w:r w:rsidRPr="00AB4519">
              <w:rPr>
                <w:lang w:eastAsia="ko-KR"/>
              </w:rPr>
              <w:t>Life cycle assessment – Requirements and guidelines”)</w:t>
            </w:r>
            <w:r w:rsidRPr="00AB4519">
              <w:rPr>
                <w:rFonts w:hint="eastAsia"/>
                <w:lang w:eastAsia="ko-KR"/>
              </w:rPr>
              <w:t xml:space="preserve"> </w:t>
            </w:r>
          </w:p>
          <w:p w:rsidR="00AB4519" w:rsidRPr="00AB4519" w:rsidRDefault="00AB4519" w:rsidP="00AB4519">
            <w:pPr>
              <w:tabs>
                <w:tab w:val="num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lang w:eastAsia="ko-KR"/>
              </w:rPr>
            </w:pPr>
          </w:p>
        </w:tc>
      </w:tr>
    </w:tbl>
    <w:p w:rsidR="00AB4519" w:rsidRDefault="00AB4519" w:rsidP="00AB4519">
      <w:pPr>
        <w:pStyle w:val="ListParagraph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 w:after="0" w:line="240" w:lineRule="auto"/>
        <w:ind w:left="1440"/>
        <w:textAlignment w:val="baseline"/>
        <w:rPr>
          <w:lang w:eastAsia="ko-KR"/>
        </w:rPr>
      </w:pPr>
    </w:p>
    <w:p w:rsidR="00AB4519" w:rsidRDefault="00AB4519" w:rsidP="008E4E7B">
      <w:pPr>
        <w:pStyle w:val="ListParagraph"/>
        <w:numPr>
          <w:ilvl w:val="0"/>
          <w:numId w:val="2"/>
        </w:numPr>
        <w:tabs>
          <w:tab w:val="num" w:pos="72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lang w:eastAsia="ko-KR"/>
        </w:rPr>
      </w:pPr>
      <w:r w:rsidRPr="00DB1677">
        <w:rPr>
          <w:rFonts w:hint="eastAsia"/>
          <w:lang w:eastAsia="ko-KR"/>
        </w:rPr>
        <w:t xml:space="preserve">TC 207/SC 7 </w:t>
      </w:r>
      <w:r>
        <w:rPr>
          <w:rFonts w:hint="eastAsia"/>
          <w:lang w:eastAsia="ko-KR"/>
        </w:rPr>
        <w:t>(</w:t>
      </w:r>
      <w:r w:rsidRPr="00DB1677">
        <w:rPr>
          <w:rFonts w:hint="eastAsia"/>
          <w:lang w:eastAsia="ko-KR"/>
        </w:rPr>
        <w:t>GHG</w:t>
      </w:r>
      <w:r w:rsidRPr="00DB1677">
        <w:rPr>
          <w:lang w:eastAsia="ko-KR"/>
        </w:rPr>
        <w:t xml:space="preserve"> </w:t>
      </w:r>
      <w:r w:rsidRPr="00DB1677">
        <w:rPr>
          <w:rFonts w:hint="eastAsia"/>
          <w:lang w:eastAsia="ko-KR"/>
        </w:rPr>
        <w:t>m</w:t>
      </w:r>
      <w:r w:rsidRPr="00DB1677">
        <w:rPr>
          <w:lang w:eastAsia="ko-KR"/>
        </w:rPr>
        <w:t xml:space="preserve">anagement and </w:t>
      </w:r>
      <w:r w:rsidRPr="00DB1677">
        <w:rPr>
          <w:rFonts w:hint="eastAsia"/>
          <w:lang w:eastAsia="ko-KR"/>
        </w:rPr>
        <w:t>r</w:t>
      </w:r>
      <w:r w:rsidRPr="00DB1677">
        <w:rPr>
          <w:lang w:eastAsia="ko-KR"/>
        </w:rPr>
        <w:t xml:space="preserve">elated </w:t>
      </w:r>
      <w:r w:rsidRPr="00DB1677">
        <w:rPr>
          <w:rFonts w:hint="eastAsia"/>
          <w:lang w:eastAsia="ko-KR"/>
        </w:rPr>
        <w:t>a</w:t>
      </w:r>
      <w:r w:rsidRPr="00DB1677">
        <w:rPr>
          <w:lang w:eastAsia="ko-KR"/>
        </w:rPr>
        <w:t>ctivities</w:t>
      </w:r>
      <w:r w:rsidR="00813422">
        <w:rPr>
          <w:lang w:eastAsia="ko-KR"/>
        </w:rPr>
        <w:t xml:space="preserve">) </w:t>
      </w:r>
    </w:p>
    <w:p w:rsidR="00E22E33" w:rsidRDefault="00E22E33" w:rsidP="00E22E33">
      <w:pPr>
        <w:rPr>
          <w:lang w:eastAsia="ko-KR"/>
        </w:rPr>
      </w:pPr>
    </w:p>
    <w:tbl>
      <w:tblPr>
        <w:tblStyle w:val="TableGrid"/>
        <w:tblW w:w="0" w:type="auto"/>
        <w:tblLook w:val="04A0"/>
      </w:tblPr>
      <w:tblGrid>
        <w:gridCol w:w="1998"/>
        <w:gridCol w:w="7578"/>
      </w:tblGrid>
      <w:tr w:rsidR="00AB4519" w:rsidTr="00DB4F65">
        <w:tc>
          <w:tcPr>
            <w:tcW w:w="1998" w:type="dxa"/>
          </w:tcPr>
          <w:p w:rsidR="00AB4519" w:rsidRDefault="00AB4519" w:rsidP="00E22E33">
            <w:r w:rsidRPr="00DB1677">
              <w:rPr>
                <w:lang w:eastAsia="ko-KR"/>
              </w:rPr>
              <w:t>ISO 14064</w:t>
            </w:r>
            <w:r w:rsidRPr="00DB1677">
              <w:rPr>
                <w:rFonts w:hint="eastAsia"/>
                <w:lang w:eastAsia="ko-KR"/>
              </w:rPr>
              <w:t>-1</w:t>
            </w:r>
          </w:p>
        </w:tc>
        <w:tc>
          <w:tcPr>
            <w:tcW w:w="7578" w:type="dxa"/>
          </w:tcPr>
          <w:p w:rsidR="00AB4519" w:rsidRPr="00AB4519" w:rsidRDefault="00AB4519" w:rsidP="00E22E33">
            <w:r w:rsidRPr="00AB4519">
              <w:rPr>
                <w:rFonts w:hint="eastAsia"/>
                <w:lang w:eastAsia="ko-KR"/>
              </w:rPr>
              <w:t>Gre</w:t>
            </w:r>
            <w:r w:rsidRPr="00AB4519">
              <w:rPr>
                <w:lang w:eastAsia="ko-KR"/>
              </w:rPr>
              <w:t>enhouse gases – Part 1: Specification with guidance at the organization level for quantification and reporting of greenhouse gas emissions and removals</w:t>
            </w:r>
          </w:p>
        </w:tc>
      </w:tr>
      <w:tr w:rsidR="00AB4519" w:rsidTr="00DB4F65">
        <w:tc>
          <w:tcPr>
            <w:tcW w:w="1998" w:type="dxa"/>
          </w:tcPr>
          <w:p w:rsidR="00AB4519" w:rsidRPr="00DB1677" w:rsidRDefault="00AB4519" w:rsidP="00E22E33">
            <w:pPr>
              <w:rPr>
                <w:lang w:eastAsia="ko-KR"/>
              </w:rPr>
            </w:pPr>
            <w:r>
              <w:t>ISO 14064-2</w:t>
            </w:r>
          </w:p>
        </w:tc>
        <w:tc>
          <w:tcPr>
            <w:tcW w:w="7578" w:type="dxa"/>
          </w:tcPr>
          <w:p w:rsidR="00AB4519" w:rsidRPr="00AB4519" w:rsidRDefault="00AB4519" w:rsidP="00E22E33">
            <w:pPr>
              <w:rPr>
                <w:lang w:eastAsia="ko-KR"/>
              </w:rPr>
            </w:pPr>
            <w:r>
              <w:t>Greenhouse gases – Part 2: Specification with guidance at the project level for quantification, monitoring and reporting of greenhouse gas emission reductions and removal enhancements</w:t>
            </w:r>
          </w:p>
        </w:tc>
      </w:tr>
      <w:tr w:rsidR="00AB4519" w:rsidTr="00DB4F65">
        <w:tc>
          <w:tcPr>
            <w:tcW w:w="1998" w:type="dxa"/>
          </w:tcPr>
          <w:p w:rsidR="00AB4519" w:rsidRPr="00DB1677" w:rsidRDefault="00AB4519" w:rsidP="00E22E33">
            <w:pPr>
              <w:rPr>
                <w:lang w:eastAsia="ko-KR"/>
              </w:rPr>
            </w:pPr>
            <w:r>
              <w:t>ISO 14064-3</w:t>
            </w:r>
          </w:p>
        </w:tc>
        <w:tc>
          <w:tcPr>
            <w:tcW w:w="7578" w:type="dxa"/>
          </w:tcPr>
          <w:p w:rsidR="00AB4519" w:rsidRPr="00AB4519" w:rsidRDefault="00AB4519" w:rsidP="00E22E33">
            <w:pPr>
              <w:rPr>
                <w:lang w:eastAsia="ko-KR"/>
              </w:rPr>
            </w:pPr>
            <w:r>
              <w:t>Greenhouse gases – Part 3: Specification with guidance for the validation and verification of greenhouse gas assertions</w:t>
            </w:r>
          </w:p>
        </w:tc>
      </w:tr>
      <w:tr w:rsidR="00AB4519" w:rsidTr="00DB4F65">
        <w:tc>
          <w:tcPr>
            <w:tcW w:w="1998" w:type="dxa"/>
          </w:tcPr>
          <w:p w:rsidR="00AB4519" w:rsidRPr="00DB1677" w:rsidRDefault="00AB4519" w:rsidP="00E22E33">
            <w:pPr>
              <w:rPr>
                <w:lang w:eastAsia="ko-KR"/>
              </w:rPr>
            </w:pPr>
            <w:r>
              <w:t>ISO 14065</w:t>
            </w:r>
          </w:p>
        </w:tc>
        <w:tc>
          <w:tcPr>
            <w:tcW w:w="7578" w:type="dxa"/>
          </w:tcPr>
          <w:p w:rsidR="00AB4519" w:rsidRPr="00AB4519" w:rsidRDefault="00AB4519" w:rsidP="00E22E33">
            <w:pPr>
              <w:rPr>
                <w:lang w:eastAsia="ko-KR"/>
              </w:rPr>
            </w:pPr>
            <w:r>
              <w:t>Greenhouse gases – Requirements for greenhouse gas validation and verification bodies for use in accreditation or other forms of recognition</w:t>
            </w:r>
          </w:p>
        </w:tc>
      </w:tr>
      <w:tr w:rsidR="00AB4519" w:rsidTr="00DB4F65">
        <w:tc>
          <w:tcPr>
            <w:tcW w:w="1998" w:type="dxa"/>
          </w:tcPr>
          <w:p w:rsidR="00AB4519" w:rsidRPr="00DB1677" w:rsidRDefault="00AB4519" w:rsidP="00E22E33">
            <w:pPr>
              <w:rPr>
                <w:lang w:eastAsia="ko-KR"/>
              </w:rPr>
            </w:pPr>
            <w:r>
              <w:t>ISO/WD 14066</w:t>
            </w:r>
          </w:p>
        </w:tc>
        <w:tc>
          <w:tcPr>
            <w:tcW w:w="7578" w:type="dxa"/>
          </w:tcPr>
          <w:p w:rsidR="00AB4519" w:rsidRPr="00AB4519" w:rsidRDefault="00AB4519" w:rsidP="00E22E33">
            <w:r>
              <w:t>Greenhouse gases – Competency requirements for greenhouse gas validators and verifiers document</w:t>
            </w:r>
          </w:p>
        </w:tc>
      </w:tr>
      <w:tr w:rsidR="00AB4519" w:rsidTr="00DB4F65">
        <w:tc>
          <w:tcPr>
            <w:tcW w:w="1998" w:type="dxa"/>
          </w:tcPr>
          <w:p w:rsidR="00AB4519" w:rsidRDefault="00AB4519" w:rsidP="00E22E33">
            <w:r>
              <w:t>ISO/WD 14067-1</w:t>
            </w:r>
          </w:p>
        </w:tc>
        <w:tc>
          <w:tcPr>
            <w:tcW w:w="7578" w:type="dxa"/>
          </w:tcPr>
          <w:p w:rsidR="00AB4519" w:rsidRDefault="00AB4519" w:rsidP="00E22E33">
            <w:r>
              <w:t>Greenhouse gases – Carbon footprint of products – Quantification</w:t>
            </w:r>
          </w:p>
        </w:tc>
      </w:tr>
      <w:tr w:rsidR="00AB4519" w:rsidTr="00DB4F65">
        <w:tc>
          <w:tcPr>
            <w:tcW w:w="1998" w:type="dxa"/>
          </w:tcPr>
          <w:p w:rsidR="00AB4519" w:rsidRDefault="00B1568E" w:rsidP="00E22E33">
            <w:r>
              <w:t>ISO/WD 14067-2</w:t>
            </w:r>
          </w:p>
        </w:tc>
        <w:tc>
          <w:tcPr>
            <w:tcW w:w="7578" w:type="dxa"/>
          </w:tcPr>
          <w:p w:rsidR="00AB4519" w:rsidRDefault="00B1568E" w:rsidP="00E22E33">
            <w:r>
              <w:t>Greenhouse gases – Carbon footprint of products – Communication</w:t>
            </w:r>
          </w:p>
        </w:tc>
      </w:tr>
    </w:tbl>
    <w:p w:rsidR="00AB4519" w:rsidRDefault="00AB4519" w:rsidP="00AB4519"/>
    <w:p w:rsidR="008E4E7B" w:rsidRPr="00813422" w:rsidRDefault="008E4E7B" w:rsidP="008E4E7B">
      <w:pPr>
        <w:pStyle w:val="ListParagraph"/>
        <w:numPr>
          <w:ilvl w:val="0"/>
          <w:numId w:val="2"/>
        </w:numPr>
        <w:rPr>
          <w:lang w:val="fr-FR"/>
        </w:rPr>
      </w:pPr>
      <w:r w:rsidRPr="00813422">
        <w:rPr>
          <w:lang w:val="fr-FR"/>
        </w:rPr>
        <w:t>ATIS</w:t>
      </w:r>
      <w:r w:rsidR="00813422" w:rsidRPr="00813422">
        <w:rPr>
          <w:lang w:val="fr-FR"/>
        </w:rPr>
        <w:t xml:space="preserve"> (</w:t>
      </w:r>
      <w:hyperlink r:id="rId11" w:history="1">
        <w:r w:rsidR="00813422" w:rsidRPr="00AB4959">
          <w:rPr>
            <w:rStyle w:val="Hyperlink"/>
            <w:lang w:val="fr-FR"/>
          </w:rPr>
          <w:t>http://www.atis.org/</w:t>
        </w:r>
      </w:hyperlink>
      <w:r w:rsidR="00813422">
        <w:rPr>
          <w:lang w:val="fr-FR"/>
        </w:rPr>
        <w:t xml:space="preserve">) 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8E4E7B" w:rsidTr="008E4E7B">
        <w:tc>
          <w:tcPr>
            <w:tcW w:w="4788" w:type="dxa"/>
          </w:tcPr>
          <w:p w:rsidR="008E4E7B" w:rsidRDefault="008E4E7B" w:rsidP="008E4E7B">
            <w:r>
              <w:t>ATIS-0600015.2009</w:t>
            </w:r>
          </w:p>
        </w:tc>
        <w:tc>
          <w:tcPr>
            <w:tcW w:w="4788" w:type="dxa"/>
          </w:tcPr>
          <w:p w:rsidR="008E4E7B" w:rsidRDefault="008E4E7B" w:rsidP="008E4E7B">
            <w:r>
              <w:t>Energy Efficiency for Telecommunications Equipment: Methodology for Measuring and Reporting – General Requirements</w:t>
            </w:r>
          </w:p>
        </w:tc>
      </w:tr>
      <w:tr w:rsidR="008E4E7B" w:rsidTr="008E4E7B">
        <w:tc>
          <w:tcPr>
            <w:tcW w:w="4788" w:type="dxa"/>
          </w:tcPr>
          <w:p w:rsidR="008E4E7B" w:rsidRDefault="008E4E7B" w:rsidP="008E4E7B">
            <w:r>
              <w:t>ATIS-0600015.01.2009</w:t>
            </w:r>
          </w:p>
        </w:tc>
        <w:tc>
          <w:tcPr>
            <w:tcW w:w="4788" w:type="dxa"/>
          </w:tcPr>
          <w:p w:rsidR="008E4E7B" w:rsidRDefault="008E4E7B" w:rsidP="008E4E7B">
            <w:r>
              <w:t>Energy Efficiency for Telecommunications Equipment: Methodology for Measuring and Reporting – Server Requirements</w:t>
            </w:r>
          </w:p>
        </w:tc>
      </w:tr>
      <w:tr w:rsidR="008E4E7B" w:rsidTr="008E4E7B">
        <w:tc>
          <w:tcPr>
            <w:tcW w:w="4788" w:type="dxa"/>
          </w:tcPr>
          <w:p w:rsidR="008E4E7B" w:rsidRDefault="008E4E7B" w:rsidP="008E4E7B">
            <w:r>
              <w:t>ATIS-0600015.02.2009</w:t>
            </w:r>
          </w:p>
        </w:tc>
        <w:tc>
          <w:tcPr>
            <w:tcW w:w="4788" w:type="dxa"/>
          </w:tcPr>
          <w:p w:rsidR="008E4E7B" w:rsidRDefault="008E4E7B" w:rsidP="008E4E7B">
            <w:r>
              <w:t>Energy Efficiency for Telecommunications Equipment: Methodology for Measuring and Reporting – Transport Requirements</w:t>
            </w:r>
          </w:p>
        </w:tc>
      </w:tr>
    </w:tbl>
    <w:p w:rsidR="008E4E7B" w:rsidRDefault="008E4E7B" w:rsidP="008E4E7B"/>
    <w:p w:rsidR="008E4E7B" w:rsidRPr="00813422" w:rsidRDefault="008E4E7B" w:rsidP="008E4E7B">
      <w:pPr>
        <w:pStyle w:val="ListParagraph"/>
        <w:numPr>
          <w:ilvl w:val="0"/>
          <w:numId w:val="2"/>
        </w:numPr>
        <w:rPr>
          <w:lang w:val="fr-FR"/>
        </w:rPr>
      </w:pPr>
      <w:r w:rsidRPr="00813422">
        <w:rPr>
          <w:lang w:val="fr-FR"/>
        </w:rPr>
        <w:t>ETSI</w:t>
      </w:r>
      <w:r w:rsidR="00813422" w:rsidRPr="00813422">
        <w:rPr>
          <w:lang w:val="fr-FR"/>
        </w:rPr>
        <w:t xml:space="preserve"> (</w:t>
      </w:r>
      <w:hyperlink r:id="rId12" w:history="1">
        <w:r w:rsidR="00813422" w:rsidRPr="00AB4959">
          <w:rPr>
            <w:rStyle w:val="Hyperlink"/>
            <w:lang w:val="fr-FR"/>
          </w:rPr>
          <w:t>http://www.etsi.org/WebSite/homepage.aspx</w:t>
        </w:r>
      </w:hyperlink>
      <w:r w:rsidR="00813422" w:rsidRPr="00813422">
        <w:rPr>
          <w:lang w:val="fr-FR"/>
        </w:rPr>
        <w:t>)</w:t>
      </w:r>
      <w:r w:rsidR="00813422">
        <w:rPr>
          <w:lang w:val="fr-FR"/>
        </w:rPr>
        <w:t xml:space="preserve"> 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8E4E7B" w:rsidTr="008E4E7B">
        <w:tc>
          <w:tcPr>
            <w:tcW w:w="4788" w:type="dxa"/>
          </w:tcPr>
          <w:p w:rsidR="008E4E7B" w:rsidRDefault="008E4E7B" w:rsidP="008E4E7B">
            <w:r>
              <w:t>TR 102 530</w:t>
            </w:r>
          </w:p>
        </w:tc>
        <w:tc>
          <w:tcPr>
            <w:tcW w:w="4788" w:type="dxa"/>
          </w:tcPr>
          <w:p w:rsidR="00813422" w:rsidRDefault="00813422" w:rsidP="008E4E7B">
            <w:r>
              <w:t>Reduction of energy consumption in telecommunications equipment and related infrastructure</w:t>
            </w:r>
          </w:p>
        </w:tc>
      </w:tr>
      <w:tr w:rsidR="00813422" w:rsidTr="008E4E7B">
        <w:tc>
          <w:tcPr>
            <w:tcW w:w="4788" w:type="dxa"/>
          </w:tcPr>
          <w:p w:rsidR="00813422" w:rsidRDefault="00813422" w:rsidP="008E4E7B">
            <w:r>
              <w:t>TR 102 531 (2007-04)</w:t>
            </w:r>
          </w:p>
        </w:tc>
        <w:tc>
          <w:tcPr>
            <w:tcW w:w="4788" w:type="dxa"/>
          </w:tcPr>
          <w:p w:rsidR="00813422" w:rsidRDefault="00813422" w:rsidP="008E4E7B">
            <w:r>
              <w:t>Better determination of equipment power and energy consumption for improved sizing</w:t>
            </w:r>
          </w:p>
        </w:tc>
      </w:tr>
      <w:tr w:rsidR="00813422" w:rsidTr="008E4E7B">
        <w:tc>
          <w:tcPr>
            <w:tcW w:w="4788" w:type="dxa"/>
          </w:tcPr>
          <w:p w:rsidR="00813422" w:rsidRDefault="00813422" w:rsidP="008E4E7B">
            <w:r>
              <w:t>TS 102 533 (2008-06)</w:t>
            </w:r>
          </w:p>
        </w:tc>
        <w:tc>
          <w:tcPr>
            <w:tcW w:w="4788" w:type="dxa"/>
          </w:tcPr>
          <w:p w:rsidR="00813422" w:rsidRDefault="00813422" w:rsidP="008E4E7B">
            <w:r>
              <w:t>Measurement Methods and limits for Energy Consumption in Broadband Telecommunication Networks Equipment</w:t>
            </w:r>
          </w:p>
        </w:tc>
      </w:tr>
      <w:tr w:rsidR="00813422" w:rsidTr="008E4E7B">
        <w:tc>
          <w:tcPr>
            <w:tcW w:w="4788" w:type="dxa"/>
          </w:tcPr>
          <w:p w:rsidR="00813422" w:rsidRDefault="00813422" w:rsidP="008E4E7B">
            <w:r>
              <w:t>EN 300 132-3 (2003-8)</w:t>
            </w:r>
          </w:p>
        </w:tc>
        <w:tc>
          <w:tcPr>
            <w:tcW w:w="4788" w:type="dxa"/>
          </w:tcPr>
          <w:p w:rsidR="00813422" w:rsidRDefault="00813422" w:rsidP="008E4E7B">
            <w:r>
              <w:t>Power supply interface at the input to telecommunications equipment; Part 3: Operated by rectified current source, alternating current source or direct current source up to 400 V</w:t>
            </w:r>
          </w:p>
        </w:tc>
      </w:tr>
      <w:tr w:rsidR="00813422" w:rsidTr="008E4E7B">
        <w:tc>
          <w:tcPr>
            <w:tcW w:w="4788" w:type="dxa"/>
          </w:tcPr>
          <w:p w:rsidR="00813422" w:rsidRDefault="00813422" w:rsidP="008E4E7B">
            <w:r>
              <w:t>DTS/EE-00007</w:t>
            </w:r>
          </w:p>
        </w:tc>
        <w:tc>
          <w:tcPr>
            <w:tcW w:w="4788" w:type="dxa"/>
          </w:tcPr>
          <w:p w:rsidR="00813422" w:rsidRDefault="00813422" w:rsidP="008E4E7B">
            <w:r>
              <w:t>Environmental Engineering (EE) – Energy efficiency of wireless access network equipment</w:t>
            </w:r>
          </w:p>
        </w:tc>
      </w:tr>
      <w:tr w:rsidR="00813422" w:rsidTr="008E4E7B">
        <w:tc>
          <w:tcPr>
            <w:tcW w:w="4788" w:type="dxa"/>
          </w:tcPr>
          <w:p w:rsidR="00813422" w:rsidRDefault="00813422" w:rsidP="008E4E7B">
            <w:r>
              <w:t>DTR/EE-00008</w:t>
            </w:r>
          </w:p>
        </w:tc>
        <w:tc>
          <w:tcPr>
            <w:tcW w:w="4788" w:type="dxa"/>
          </w:tcPr>
          <w:p w:rsidR="00813422" w:rsidRDefault="00813422" w:rsidP="008E4E7B">
            <w:r>
              <w:t>Environmental Impact Assessment of ICT including the Positive Impact by using ICT Services</w:t>
            </w:r>
          </w:p>
        </w:tc>
      </w:tr>
      <w:tr w:rsidR="00813422" w:rsidTr="008E4E7B">
        <w:tc>
          <w:tcPr>
            <w:tcW w:w="4788" w:type="dxa"/>
          </w:tcPr>
          <w:p w:rsidR="00813422" w:rsidRDefault="00813422" w:rsidP="008E4E7B">
            <w:r>
              <w:t>DTS/EE-00004, TR 102 532</w:t>
            </w:r>
          </w:p>
        </w:tc>
        <w:tc>
          <w:tcPr>
            <w:tcW w:w="4788" w:type="dxa"/>
          </w:tcPr>
          <w:p w:rsidR="00813422" w:rsidRDefault="00813422" w:rsidP="008E4E7B">
            <w:r>
              <w:t>Environmental Engineering (EE) – The use of alternative energy sources in telecommunication installations</w:t>
            </w:r>
          </w:p>
        </w:tc>
      </w:tr>
      <w:tr w:rsidR="00813422" w:rsidTr="008E4E7B">
        <w:tc>
          <w:tcPr>
            <w:tcW w:w="4788" w:type="dxa"/>
          </w:tcPr>
          <w:p w:rsidR="00813422" w:rsidRDefault="00813422" w:rsidP="008E4E7B">
            <w:r>
              <w:t>DTR/EE-00006</w:t>
            </w:r>
          </w:p>
        </w:tc>
        <w:tc>
          <w:tcPr>
            <w:tcW w:w="4788" w:type="dxa"/>
          </w:tcPr>
          <w:p w:rsidR="00813422" w:rsidRDefault="00813422" w:rsidP="008E4E7B">
            <w:r>
              <w:t>Environmental Engineering (EE) – Environmental consideration for equipment installed in outdoor location</w:t>
            </w:r>
          </w:p>
        </w:tc>
      </w:tr>
      <w:tr w:rsidR="00813422" w:rsidTr="008E4E7B">
        <w:tc>
          <w:tcPr>
            <w:tcW w:w="4788" w:type="dxa"/>
          </w:tcPr>
          <w:p w:rsidR="00813422" w:rsidRDefault="00813422" w:rsidP="008E4E7B">
            <w:r>
              <w:t>DTR/ATTM-06002</w:t>
            </w:r>
          </w:p>
        </w:tc>
        <w:tc>
          <w:tcPr>
            <w:tcW w:w="4788" w:type="dxa"/>
          </w:tcPr>
          <w:p w:rsidR="00813422" w:rsidRDefault="00813422" w:rsidP="008E4E7B">
            <w:r>
              <w:t>Power Optimization for xDSL transceivers</w:t>
            </w:r>
          </w:p>
        </w:tc>
      </w:tr>
      <w:tr w:rsidR="00813422" w:rsidTr="008E4E7B">
        <w:tc>
          <w:tcPr>
            <w:tcW w:w="4788" w:type="dxa"/>
          </w:tcPr>
          <w:p w:rsidR="00813422" w:rsidRDefault="00813422" w:rsidP="008E4E7B">
            <w:r>
              <w:t>DTR/EE-00004</w:t>
            </w:r>
          </w:p>
        </w:tc>
        <w:tc>
          <w:tcPr>
            <w:tcW w:w="4788" w:type="dxa"/>
          </w:tcPr>
          <w:p w:rsidR="00813422" w:rsidRDefault="00813422" w:rsidP="008E4E7B">
            <w:r>
              <w:t>Alternative energy sources</w:t>
            </w:r>
          </w:p>
        </w:tc>
      </w:tr>
      <w:tr w:rsidR="00813422" w:rsidTr="008E4E7B">
        <w:tc>
          <w:tcPr>
            <w:tcW w:w="4788" w:type="dxa"/>
          </w:tcPr>
          <w:p w:rsidR="00813422" w:rsidRDefault="00813422" w:rsidP="008E4E7B">
            <w:r>
              <w:t>DES/EE-00014</w:t>
            </w:r>
          </w:p>
        </w:tc>
        <w:tc>
          <w:tcPr>
            <w:tcW w:w="4788" w:type="dxa"/>
          </w:tcPr>
          <w:p w:rsidR="00813422" w:rsidRDefault="00813422" w:rsidP="008E4E7B">
            <w:r>
              <w:t>LCA assessment of telecommunication equipment and service part 1: General definition and common requirement</w:t>
            </w:r>
          </w:p>
        </w:tc>
      </w:tr>
      <w:tr w:rsidR="00813422" w:rsidTr="008E4E7B">
        <w:tc>
          <w:tcPr>
            <w:tcW w:w="4788" w:type="dxa"/>
          </w:tcPr>
          <w:p w:rsidR="00813422" w:rsidRDefault="00813422" w:rsidP="008E4E7B">
            <w:r>
              <w:t>DES/EE-00015</w:t>
            </w:r>
          </w:p>
        </w:tc>
        <w:tc>
          <w:tcPr>
            <w:tcW w:w="4788" w:type="dxa"/>
          </w:tcPr>
          <w:p w:rsidR="00813422" w:rsidRDefault="00813422" w:rsidP="008E4E7B">
            <w:r>
              <w:t>Measurement method and limits for energy consumption in broadband telecommunications equipment</w:t>
            </w:r>
          </w:p>
        </w:tc>
      </w:tr>
      <w:tr w:rsidR="00813422" w:rsidTr="008E4E7B">
        <w:tc>
          <w:tcPr>
            <w:tcW w:w="4788" w:type="dxa"/>
          </w:tcPr>
          <w:p w:rsidR="00813422" w:rsidRDefault="00813422" w:rsidP="008E4E7B">
            <w:r>
              <w:t>DES/EE-00018</w:t>
            </w:r>
          </w:p>
        </w:tc>
        <w:tc>
          <w:tcPr>
            <w:tcW w:w="4788" w:type="dxa"/>
          </w:tcPr>
          <w:p w:rsidR="00813422" w:rsidRDefault="00813422" w:rsidP="008E4E7B">
            <w:r>
              <w:t>Measurement methods and limits for Energy consumption of End-user Broadband equipment (CPE)</w:t>
            </w:r>
          </w:p>
        </w:tc>
      </w:tr>
    </w:tbl>
    <w:p w:rsidR="008E4E7B" w:rsidRDefault="008E4E7B" w:rsidP="008E4E7B"/>
    <w:p w:rsidR="00813422" w:rsidRPr="003143BD" w:rsidRDefault="003143BD" w:rsidP="00813422">
      <w:pPr>
        <w:pStyle w:val="ListParagraph"/>
        <w:numPr>
          <w:ilvl w:val="0"/>
          <w:numId w:val="2"/>
        </w:numPr>
      </w:pPr>
      <w:r>
        <w:t>ECMA</w:t>
      </w:r>
      <w:r w:rsidRPr="003143BD">
        <w:t xml:space="preserve"> (European Computer Manufact</w:t>
      </w:r>
      <w:r>
        <w:t>urers Association)</w:t>
      </w:r>
      <w:r w:rsidR="00813422" w:rsidRPr="003143BD">
        <w:t xml:space="preserve"> International (</w:t>
      </w:r>
      <w:hyperlink r:id="rId13" w:history="1">
        <w:r w:rsidR="00813422" w:rsidRPr="003143BD">
          <w:rPr>
            <w:rStyle w:val="Hyperlink"/>
          </w:rPr>
          <w:t>http://www.ecma-international.org/</w:t>
        </w:r>
      </w:hyperlink>
      <w:r w:rsidR="00813422" w:rsidRPr="003143BD">
        <w:t xml:space="preserve">) 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813422" w:rsidTr="00813422">
        <w:tc>
          <w:tcPr>
            <w:tcW w:w="4788" w:type="dxa"/>
          </w:tcPr>
          <w:p w:rsidR="00813422" w:rsidRDefault="00813422" w:rsidP="00813422">
            <w:r>
              <w:t>ECMA-383</w:t>
            </w:r>
          </w:p>
        </w:tc>
        <w:tc>
          <w:tcPr>
            <w:tcW w:w="4788" w:type="dxa"/>
          </w:tcPr>
          <w:p w:rsidR="00813422" w:rsidRDefault="00813422" w:rsidP="00813422">
            <w:r>
              <w:t>Measuring Energy Consumption, Performance and Capabilities of ICT and CE Products</w:t>
            </w:r>
          </w:p>
        </w:tc>
      </w:tr>
      <w:tr w:rsidR="00813422" w:rsidTr="00813422">
        <w:tc>
          <w:tcPr>
            <w:tcW w:w="4788" w:type="dxa"/>
          </w:tcPr>
          <w:p w:rsidR="00813422" w:rsidRDefault="00813422" w:rsidP="00813422">
            <w:r>
              <w:t>ECMA-xxx</w:t>
            </w:r>
          </w:p>
        </w:tc>
        <w:tc>
          <w:tcPr>
            <w:tcW w:w="4788" w:type="dxa"/>
          </w:tcPr>
          <w:p w:rsidR="00813422" w:rsidRDefault="00813422" w:rsidP="00813422">
            <w:r>
              <w:t>Network proxying of ICT devices to reduce energy consumption</w:t>
            </w:r>
          </w:p>
        </w:tc>
      </w:tr>
      <w:tr w:rsidR="00813422" w:rsidTr="00813422">
        <w:tc>
          <w:tcPr>
            <w:tcW w:w="4788" w:type="dxa"/>
          </w:tcPr>
          <w:p w:rsidR="00813422" w:rsidRDefault="00813422" w:rsidP="00813422">
            <w:r>
              <w:t>ECMA-341</w:t>
            </w:r>
          </w:p>
        </w:tc>
        <w:tc>
          <w:tcPr>
            <w:tcW w:w="4788" w:type="dxa"/>
          </w:tcPr>
          <w:p w:rsidR="00813422" w:rsidRDefault="00813422" w:rsidP="00813422">
            <w:r>
              <w:t>Environmental Design Considerations for ICT &amp; CE Products</w:t>
            </w:r>
          </w:p>
        </w:tc>
      </w:tr>
    </w:tbl>
    <w:p w:rsidR="00813422" w:rsidRDefault="00813422" w:rsidP="00813422"/>
    <w:p w:rsidR="001E57D8" w:rsidRDefault="001E57D8">
      <w:pPr>
        <w:rPr>
          <w:lang w:val="fr-FR"/>
        </w:rPr>
      </w:pPr>
      <w:r>
        <w:rPr>
          <w:lang w:val="fr-FR"/>
        </w:rPr>
        <w:br w:type="page"/>
      </w:r>
    </w:p>
    <w:p w:rsidR="00E278B0" w:rsidRPr="00E278B0" w:rsidRDefault="00E278B0" w:rsidP="00E278B0">
      <w:pPr>
        <w:pStyle w:val="ListParagraph"/>
        <w:numPr>
          <w:ilvl w:val="0"/>
          <w:numId w:val="2"/>
        </w:numPr>
        <w:rPr>
          <w:lang w:val="fr-FR"/>
        </w:rPr>
      </w:pPr>
      <w:r w:rsidRPr="00E278B0">
        <w:rPr>
          <w:lang w:val="fr-FR"/>
        </w:rPr>
        <w:t>IEC TC 111 (</w:t>
      </w:r>
      <w:hyperlink r:id="rId14" w:history="1">
        <w:r w:rsidRPr="00AB4959">
          <w:rPr>
            <w:rStyle w:val="Hyperlink"/>
            <w:lang w:val="fr-FR"/>
          </w:rPr>
          <w:t>http://www.iec.ch/dyn/www/f?p=102:7:0::::FSP_LANG_ID,FSP_ORG_ID:25,1314</w:t>
        </w:r>
      </w:hyperlink>
      <w:r w:rsidRPr="00E278B0">
        <w:rPr>
          <w:lang w:val="fr-FR"/>
        </w:rPr>
        <w:t>)</w:t>
      </w:r>
      <w:r>
        <w:rPr>
          <w:lang w:val="fr-FR"/>
        </w:rPr>
        <w:t xml:space="preserve"> 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E278B0" w:rsidTr="00E278B0">
        <w:tc>
          <w:tcPr>
            <w:tcW w:w="4788" w:type="dxa"/>
          </w:tcPr>
          <w:p w:rsidR="00E278B0" w:rsidRDefault="00E278B0" w:rsidP="00E278B0">
            <w:r>
              <w:t>IEC 62321 (2008-12)</w:t>
            </w:r>
          </w:p>
        </w:tc>
        <w:tc>
          <w:tcPr>
            <w:tcW w:w="4788" w:type="dxa"/>
          </w:tcPr>
          <w:p w:rsidR="00E278B0" w:rsidRDefault="00E278B0" w:rsidP="00E278B0">
            <w:r>
              <w:t>Electrotechnical products - Determination of levels of six regulated substances (lead, mercury, cadmium, hexavalent chromium, polybrominated biphenyls, polybrominated diphenyl ethers)</w:t>
            </w:r>
          </w:p>
        </w:tc>
      </w:tr>
      <w:tr w:rsidR="00E278B0" w:rsidTr="00E278B0">
        <w:tc>
          <w:tcPr>
            <w:tcW w:w="4788" w:type="dxa"/>
          </w:tcPr>
          <w:p w:rsidR="00E278B0" w:rsidRDefault="00E278B0" w:rsidP="00E278B0">
            <w:r>
              <w:t>IEC 62430 (2009-02)</w:t>
            </w:r>
          </w:p>
        </w:tc>
        <w:tc>
          <w:tcPr>
            <w:tcW w:w="4788" w:type="dxa"/>
          </w:tcPr>
          <w:p w:rsidR="00E278B0" w:rsidRDefault="00E278B0" w:rsidP="00E278B0">
            <w:r>
              <w:t>Environmentally conscious design for electrical and electronic products</w:t>
            </w:r>
          </w:p>
        </w:tc>
      </w:tr>
      <w:tr w:rsidR="00E278B0" w:rsidTr="00E278B0">
        <w:tc>
          <w:tcPr>
            <w:tcW w:w="4788" w:type="dxa"/>
          </w:tcPr>
          <w:p w:rsidR="00E278B0" w:rsidRDefault="00E278B0" w:rsidP="00E278B0">
            <w:r>
              <w:t>IEC/PAS 62545 (2008-01)</w:t>
            </w:r>
          </w:p>
        </w:tc>
        <w:tc>
          <w:tcPr>
            <w:tcW w:w="4788" w:type="dxa"/>
          </w:tcPr>
          <w:p w:rsidR="00E278B0" w:rsidRDefault="00E278B0" w:rsidP="00E278B0">
            <w:r>
              <w:t>Environmental information on Electrical and Electronic Equipment (EIEEE)</w:t>
            </w:r>
          </w:p>
        </w:tc>
      </w:tr>
      <w:tr w:rsidR="00E278B0" w:rsidTr="00E278B0">
        <w:tc>
          <w:tcPr>
            <w:tcW w:w="4788" w:type="dxa"/>
          </w:tcPr>
          <w:p w:rsidR="00E278B0" w:rsidRDefault="00E278B0" w:rsidP="00E278B0">
            <w:r>
              <w:t>IEC/PAS 62596 (2009-01)</w:t>
            </w:r>
          </w:p>
        </w:tc>
        <w:tc>
          <w:tcPr>
            <w:tcW w:w="4788" w:type="dxa"/>
          </w:tcPr>
          <w:p w:rsidR="00E278B0" w:rsidRDefault="00E278B0" w:rsidP="00E278B0">
            <w:r>
              <w:t>Electrotechnical products - Determination of restricted substances - Sampling procedure - Guidelines</w:t>
            </w:r>
          </w:p>
        </w:tc>
      </w:tr>
    </w:tbl>
    <w:p w:rsidR="00E278B0" w:rsidRDefault="00E278B0"/>
    <w:p w:rsidR="001E57D8" w:rsidRDefault="001E57D8" w:rsidP="001E57D8">
      <w:pPr>
        <w:pStyle w:val="ListParagraph"/>
        <w:numPr>
          <w:ilvl w:val="0"/>
          <w:numId w:val="2"/>
        </w:numPr>
      </w:pPr>
      <w:r>
        <w:t xml:space="preserve">GeSI-EE IOCG – Energy Efficiency Standardization Map  </w:t>
      </w:r>
    </w:p>
    <w:p w:rsidR="00532DA4" w:rsidRDefault="00532DA4" w:rsidP="00532DA4">
      <w:r>
        <w:object w:dxaOrig="1550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75pt;height:49.7pt" o:ole="">
            <v:imagedata r:id="rId15" o:title=""/>
          </v:shape>
          <o:OLEObject Type="Link" ProgID="Excel.Sheet.8" ShapeID="_x0000_i1025" DrawAspect="Icon" r:id="rId16" UpdateMode="Always">
            <o:LinkType>EnhancedMetaFile</o:LinkType>
            <o:LockedField>false</o:LockedField>
            <o:FieldCodes>\f 0</o:FieldCodes>
          </o:OLEObject>
        </w:object>
      </w:r>
    </w:p>
    <w:p w:rsidR="001E57D8" w:rsidRDefault="008B5969" w:rsidP="001E57D8">
      <w:r>
        <w:tab/>
      </w:r>
    </w:p>
    <w:sectPr w:rsidR="001E57D8" w:rsidSect="005E37C2">
      <w:footerReference w:type="defaul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3DDD" w:rsidRDefault="002B3DDD" w:rsidP="004E59EE">
      <w:pPr>
        <w:spacing w:after="0" w:line="240" w:lineRule="auto"/>
      </w:pPr>
      <w:r>
        <w:separator/>
      </w:r>
    </w:p>
  </w:endnote>
  <w:endnote w:type="continuationSeparator" w:id="0">
    <w:p w:rsidR="002B3DDD" w:rsidRDefault="002B3DDD" w:rsidP="004E59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710330"/>
      <w:docPartObj>
        <w:docPartGallery w:val="Page Numbers (Bottom of Page)"/>
        <w:docPartUnique/>
      </w:docPartObj>
    </w:sdtPr>
    <w:sdtContent>
      <w:p w:rsidR="008B5969" w:rsidRDefault="002A077A">
        <w:pPr>
          <w:pStyle w:val="Footer"/>
          <w:jc w:val="right"/>
        </w:pPr>
        <w:fldSimple w:instr=" PAGE   \* MERGEFORMAT ">
          <w:r w:rsidR="0017445A">
            <w:rPr>
              <w:noProof/>
            </w:rPr>
            <w:t>1</w:t>
          </w:r>
        </w:fldSimple>
      </w:p>
    </w:sdtContent>
  </w:sdt>
  <w:p w:rsidR="008B5969" w:rsidRDefault="008B596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3DDD" w:rsidRDefault="002B3DDD" w:rsidP="004E59EE">
      <w:pPr>
        <w:spacing w:after="0" w:line="240" w:lineRule="auto"/>
      </w:pPr>
      <w:r>
        <w:separator/>
      </w:r>
    </w:p>
  </w:footnote>
  <w:footnote w:type="continuationSeparator" w:id="0">
    <w:p w:rsidR="002B3DDD" w:rsidRDefault="002B3DDD" w:rsidP="004E59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314B89"/>
    <w:multiLevelType w:val="hybridMultilevel"/>
    <w:tmpl w:val="1CF095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B26B8E"/>
    <w:multiLevelType w:val="hybridMultilevel"/>
    <w:tmpl w:val="C3B0F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C402F9"/>
    <w:multiLevelType w:val="hybridMultilevel"/>
    <w:tmpl w:val="8996C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055263"/>
    <w:multiLevelType w:val="hybridMultilevel"/>
    <w:tmpl w:val="C7FA73B0"/>
    <w:lvl w:ilvl="0" w:tplc="E49A734E">
      <w:start w:val="1"/>
      <w:numFmt w:val="bullet"/>
      <w:lvlText w:val=""/>
      <w:lvlJc w:val="left"/>
      <w:pPr>
        <w:tabs>
          <w:tab w:val="num" w:pos="400"/>
        </w:tabs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4">
    <w:nsid w:val="706D5F4C"/>
    <w:multiLevelType w:val="hybridMultilevel"/>
    <w:tmpl w:val="743C960C"/>
    <w:lvl w:ilvl="0" w:tplc="04090001">
      <w:start w:val="1"/>
      <w:numFmt w:val="bullet"/>
      <w:lvlText w:val=""/>
      <w:lvlJc w:val="left"/>
      <w:pPr>
        <w:ind w:left="-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-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-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3708"/>
    <w:rsid w:val="00121DAD"/>
    <w:rsid w:val="0017445A"/>
    <w:rsid w:val="001E57D8"/>
    <w:rsid w:val="00215E07"/>
    <w:rsid w:val="002815C3"/>
    <w:rsid w:val="002A077A"/>
    <w:rsid w:val="002B3DDD"/>
    <w:rsid w:val="003143BD"/>
    <w:rsid w:val="00356B9A"/>
    <w:rsid w:val="003738E2"/>
    <w:rsid w:val="00396320"/>
    <w:rsid w:val="003D0566"/>
    <w:rsid w:val="004E59EE"/>
    <w:rsid w:val="00505BF8"/>
    <w:rsid w:val="00513708"/>
    <w:rsid w:val="00532DA4"/>
    <w:rsid w:val="005578C4"/>
    <w:rsid w:val="00587661"/>
    <w:rsid w:val="005E37C2"/>
    <w:rsid w:val="007C327B"/>
    <w:rsid w:val="00813422"/>
    <w:rsid w:val="008564A5"/>
    <w:rsid w:val="008846FE"/>
    <w:rsid w:val="008A0365"/>
    <w:rsid w:val="008B5969"/>
    <w:rsid w:val="008E4E7B"/>
    <w:rsid w:val="008F0BDD"/>
    <w:rsid w:val="00953A41"/>
    <w:rsid w:val="00AB4519"/>
    <w:rsid w:val="00B1568E"/>
    <w:rsid w:val="00C4267B"/>
    <w:rsid w:val="00D9717A"/>
    <w:rsid w:val="00DB4F65"/>
    <w:rsid w:val="00DB7AAA"/>
    <w:rsid w:val="00DB7C23"/>
    <w:rsid w:val="00DE3460"/>
    <w:rsid w:val="00E22E33"/>
    <w:rsid w:val="00E278B0"/>
    <w:rsid w:val="00FD68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37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34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DB7AA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E59E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4E59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E59EE"/>
  </w:style>
  <w:style w:type="paragraph" w:styleId="Footer">
    <w:name w:val="footer"/>
    <w:basedOn w:val="Normal"/>
    <w:link w:val="FooterChar"/>
    <w:uiPriority w:val="99"/>
    <w:unhideWhenUsed/>
    <w:rsid w:val="004E59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59EE"/>
  </w:style>
  <w:style w:type="paragraph" w:styleId="Caption">
    <w:name w:val="caption"/>
    <w:basedOn w:val="Normal"/>
    <w:next w:val="Normal"/>
    <w:uiPriority w:val="35"/>
    <w:unhideWhenUsed/>
    <w:qFormat/>
    <w:rsid w:val="007C327B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dm.unfccc.int/methodologies/PAmethodologies/approved.html" TargetMode="External"/><Relationship Id="rId13" Type="http://schemas.openxmlformats.org/officeDocument/2006/relationships/hyperlink" Target="http://www.ecma-international.org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pcc-nggip.iges.or.jp/public/gl/invs1.html" TargetMode="External"/><Relationship Id="rId12" Type="http://schemas.openxmlformats.org/officeDocument/2006/relationships/hyperlink" Target="http://www.etsi.org/WebSite/homepage.aspx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file:///C:\Users\Franz\Documents\ITU\T-SG5\January%202010\GeSI-EE%20IOCG_EnergyEfficencyStandardizationLandscape_V1.xls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tis.org/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1.emf"/><Relationship Id="rId10" Type="http://schemas.openxmlformats.org/officeDocument/2006/relationships/hyperlink" Target="http://www.tc207.org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ghgprotocol.org/" TargetMode="External"/><Relationship Id="rId14" Type="http://schemas.openxmlformats.org/officeDocument/2006/relationships/hyperlink" Target="http://www.iec.ch/dyn/www/f?p=102:7:0::::FSP_LANG_ID,FSP_ORG_ID:25,13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1417</Words>
  <Characters>8080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Franz</dc:creator>
  <cp:lastModifiedBy>Franz</cp:lastModifiedBy>
  <cp:revision>3</cp:revision>
  <dcterms:created xsi:type="dcterms:W3CDTF">2010-01-19T04:50:00Z</dcterms:created>
  <dcterms:modified xsi:type="dcterms:W3CDTF">2010-01-20T22:29:00Z</dcterms:modified>
</cp:coreProperties>
</file>