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Ind w:w="-85" w:type="dxa"/>
        <w:tblLayout w:type="fixed"/>
        <w:tblCellMar>
          <w:left w:w="57" w:type="dxa"/>
          <w:right w:w="57" w:type="dxa"/>
        </w:tblCellMar>
        <w:tblLook w:val="0000" w:firstRow="0" w:lastRow="0" w:firstColumn="0" w:lastColumn="0" w:noHBand="0" w:noVBand="0"/>
      </w:tblPr>
      <w:tblGrid>
        <w:gridCol w:w="1702"/>
        <w:gridCol w:w="3240"/>
        <w:gridCol w:w="5066"/>
      </w:tblGrid>
      <w:tr w:rsidR="007C54FA" w:rsidRPr="005F03C0" w:rsidTr="00C02056">
        <w:trPr>
          <w:cantSplit/>
        </w:trPr>
        <w:tc>
          <w:tcPr>
            <w:tcW w:w="4942" w:type="dxa"/>
            <w:gridSpan w:val="2"/>
          </w:tcPr>
          <w:p w:rsidR="007C54FA" w:rsidRPr="005F03C0" w:rsidRDefault="007C54FA" w:rsidP="00C02056">
            <w:pPr>
              <w:rPr>
                <w:rFonts w:asciiTheme="majorBidi" w:hAnsiTheme="majorBidi" w:cstheme="majorBidi"/>
                <w:b/>
                <w:bCs w:val="0"/>
                <w:sz w:val="26"/>
              </w:rPr>
            </w:pPr>
            <w:r w:rsidRPr="005F03C0">
              <w:rPr>
                <w:rFonts w:asciiTheme="majorBidi" w:hAnsiTheme="majorBidi" w:cstheme="majorBidi"/>
                <w:sz w:val="20"/>
              </w:rPr>
              <w:t>INTERNATIONAL TELECOMMUNICATION UNION</w:t>
            </w:r>
            <w:r w:rsidRPr="005F03C0">
              <w:rPr>
                <w:rFonts w:asciiTheme="majorBidi" w:hAnsiTheme="majorBidi" w:cstheme="majorBidi"/>
                <w:sz w:val="20"/>
              </w:rPr>
              <w:br/>
            </w:r>
            <w:r w:rsidRPr="005F03C0">
              <w:rPr>
                <w:rFonts w:asciiTheme="majorBidi" w:hAnsiTheme="majorBidi" w:cstheme="majorBidi"/>
                <w:b/>
                <w:sz w:val="26"/>
              </w:rPr>
              <w:t>TELECOMMUNICATION</w:t>
            </w:r>
            <w:r w:rsidRPr="005F03C0">
              <w:rPr>
                <w:rFonts w:asciiTheme="majorBidi" w:hAnsiTheme="majorBidi" w:cstheme="majorBidi"/>
                <w:b/>
                <w:sz w:val="26"/>
              </w:rPr>
              <w:br/>
              <w:t>STANDARDIZATION SECTOR</w:t>
            </w:r>
          </w:p>
          <w:p w:rsidR="007C54FA" w:rsidRPr="005F03C0" w:rsidRDefault="007C54FA" w:rsidP="00C02056">
            <w:pPr>
              <w:rPr>
                <w:rFonts w:asciiTheme="majorBidi" w:hAnsiTheme="majorBidi" w:cstheme="majorBidi"/>
                <w:sz w:val="20"/>
              </w:rPr>
            </w:pPr>
            <w:r w:rsidRPr="005F03C0">
              <w:rPr>
                <w:rFonts w:asciiTheme="majorBidi" w:hAnsiTheme="majorBidi" w:cstheme="majorBidi"/>
                <w:sz w:val="20"/>
              </w:rPr>
              <w:t>STUDY PERIOD 2009-2012</w:t>
            </w:r>
          </w:p>
        </w:tc>
        <w:tc>
          <w:tcPr>
            <w:tcW w:w="5066" w:type="dxa"/>
          </w:tcPr>
          <w:p w:rsidR="007C54FA" w:rsidRPr="005F03C0" w:rsidRDefault="007C54FA" w:rsidP="00C02056">
            <w:pPr>
              <w:jc w:val="right"/>
              <w:rPr>
                <w:rFonts w:asciiTheme="majorBidi" w:hAnsiTheme="majorBidi" w:cstheme="majorBidi"/>
                <w:b/>
                <w:bCs w:val="0"/>
                <w:smallCaps/>
                <w:sz w:val="32"/>
              </w:rPr>
            </w:pPr>
            <w:r w:rsidRPr="005F03C0">
              <w:rPr>
                <w:rFonts w:asciiTheme="majorBidi" w:hAnsiTheme="majorBidi" w:cstheme="majorBidi"/>
                <w:b/>
                <w:smallCaps/>
                <w:sz w:val="32"/>
              </w:rPr>
              <w:t xml:space="preserve">Joint Coordination Activity on Accessibility </w:t>
            </w:r>
            <w:smartTag w:uri="urn:schemas-microsoft-com:office:smarttags" w:element="stockticker">
              <w:r w:rsidRPr="005F03C0">
                <w:rPr>
                  <w:rFonts w:asciiTheme="majorBidi" w:hAnsiTheme="majorBidi" w:cstheme="majorBidi"/>
                  <w:b/>
                  <w:smallCaps/>
                  <w:sz w:val="32"/>
                </w:rPr>
                <w:t>and</w:t>
              </w:r>
            </w:smartTag>
            <w:r w:rsidRPr="005F03C0">
              <w:rPr>
                <w:rFonts w:asciiTheme="majorBidi" w:hAnsiTheme="majorBidi" w:cstheme="majorBidi"/>
                <w:b/>
                <w:smallCaps/>
                <w:sz w:val="32"/>
              </w:rPr>
              <w:t xml:space="preserve"> human Factors (JCA-AHF)</w:t>
            </w:r>
          </w:p>
        </w:tc>
      </w:tr>
      <w:tr w:rsidR="007C54FA" w:rsidRPr="005F03C0" w:rsidTr="00C02056">
        <w:trPr>
          <w:cantSplit/>
          <w:trHeight w:val="461"/>
        </w:trPr>
        <w:tc>
          <w:tcPr>
            <w:tcW w:w="4942" w:type="dxa"/>
            <w:gridSpan w:val="2"/>
            <w:vMerge w:val="restart"/>
            <w:tcBorders>
              <w:bottom w:val="nil"/>
            </w:tcBorders>
          </w:tcPr>
          <w:p w:rsidR="007C54FA" w:rsidRPr="005F03C0" w:rsidRDefault="007C54FA" w:rsidP="00C02056">
            <w:pPr>
              <w:rPr>
                <w:rFonts w:asciiTheme="majorBidi" w:hAnsiTheme="majorBidi" w:cstheme="majorBidi"/>
                <w:smallCaps/>
                <w:sz w:val="20"/>
              </w:rPr>
            </w:pPr>
          </w:p>
        </w:tc>
        <w:tc>
          <w:tcPr>
            <w:tcW w:w="5066" w:type="dxa"/>
            <w:tcBorders>
              <w:bottom w:val="nil"/>
            </w:tcBorders>
          </w:tcPr>
          <w:p w:rsidR="007C54FA" w:rsidRPr="005F03C0" w:rsidRDefault="007C54FA" w:rsidP="007C54FA">
            <w:pPr>
              <w:jc w:val="right"/>
              <w:rPr>
                <w:rFonts w:asciiTheme="majorBidi" w:hAnsiTheme="majorBidi" w:cstheme="majorBidi"/>
                <w:b/>
                <w:bCs w:val="0"/>
                <w:sz w:val="40"/>
              </w:rPr>
            </w:pPr>
            <w:r w:rsidRPr="005F03C0">
              <w:rPr>
                <w:rFonts w:asciiTheme="majorBidi" w:hAnsiTheme="majorBidi" w:cstheme="majorBidi"/>
                <w:b/>
                <w:sz w:val="40"/>
              </w:rPr>
              <w:t>Doc. 1</w:t>
            </w:r>
            <w:r>
              <w:rPr>
                <w:rFonts w:asciiTheme="majorBidi" w:hAnsiTheme="majorBidi" w:cstheme="majorBidi"/>
                <w:b/>
                <w:sz w:val="40"/>
              </w:rPr>
              <w:t>40</w:t>
            </w:r>
          </w:p>
        </w:tc>
      </w:tr>
      <w:tr w:rsidR="007C54FA" w:rsidRPr="005F03C0" w:rsidTr="00C02056">
        <w:trPr>
          <w:cantSplit/>
          <w:trHeight w:val="355"/>
        </w:trPr>
        <w:tc>
          <w:tcPr>
            <w:tcW w:w="4942" w:type="dxa"/>
            <w:gridSpan w:val="2"/>
            <w:vMerge/>
            <w:tcBorders>
              <w:bottom w:val="single" w:sz="12" w:space="0" w:color="auto"/>
            </w:tcBorders>
          </w:tcPr>
          <w:p w:rsidR="007C54FA" w:rsidRPr="005F03C0" w:rsidRDefault="007C54FA" w:rsidP="00C02056">
            <w:pPr>
              <w:rPr>
                <w:rFonts w:asciiTheme="majorBidi" w:hAnsiTheme="majorBidi" w:cstheme="majorBidi"/>
                <w:b/>
                <w:bCs w:val="0"/>
                <w:sz w:val="26"/>
              </w:rPr>
            </w:pPr>
          </w:p>
        </w:tc>
        <w:tc>
          <w:tcPr>
            <w:tcW w:w="5066" w:type="dxa"/>
            <w:tcBorders>
              <w:bottom w:val="single" w:sz="12" w:space="0" w:color="auto"/>
            </w:tcBorders>
          </w:tcPr>
          <w:p w:rsidR="007C54FA" w:rsidRPr="005F03C0" w:rsidRDefault="007C54FA" w:rsidP="00C02056">
            <w:pPr>
              <w:jc w:val="right"/>
              <w:rPr>
                <w:rFonts w:asciiTheme="majorBidi" w:hAnsiTheme="majorBidi" w:cstheme="majorBidi"/>
                <w:b/>
                <w:bCs w:val="0"/>
                <w:sz w:val="28"/>
              </w:rPr>
            </w:pPr>
            <w:r w:rsidRPr="005F03C0">
              <w:rPr>
                <w:rFonts w:asciiTheme="majorBidi" w:hAnsiTheme="majorBidi" w:cstheme="majorBidi"/>
                <w:b/>
                <w:sz w:val="28"/>
              </w:rPr>
              <w:t>English only</w:t>
            </w:r>
          </w:p>
          <w:p w:rsidR="007C54FA" w:rsidRPr="005F03C0" w:rsidRDefault="007C54FA" w:rsidP="00C02056">
            <w:pPr>
              <w:jc w:val="right"/>
              <w:rPr>
                <w:rFonts w:asciiTheme="majorBidi" w:hAnsiTheme="majorBidi" w:cstheme="majorBidi"/>
                <w:b/>
                <w:bCs w:val="0"/>
                <w:sz w:val="28"/>
              </w:rPr>
            </w:pPr>
            <w:r w:rsidRPr="005F03C0">
              <w:rPr>
                <w:rFonts w:asciiTheme="majorBidi" w:hAnsiTheme="majorBidi" w:cstheme="majorBidi"/>
                <w:b/>
                <w:sz w:val="28"/>
              </w:rPr>
              <w:t>Original: English</w:t>
            </w:r>
          </w:p>
        </w:tc>
      </w:tr>
      <w:tr w:rsidR="007C54FA" w:rsidRPr="005F03C0" w:rsidTr="00C02056">
        <w:trPr>
          <w:cantSplit/>
          <w:trHeight w:val="357"/>
        </w:trPr>
        <w:tc>
          <w:tcPr>
            <w:tcW w:w="1702" w:type="dxa"/>
          </w:tcPr>
          <w:p w:rsidR="007C54FA" w:rsidRPr="005F03C0" w:rsidRDefault="007C54FA" w:rsidP="00C02056">
            <w:pPr>
              <w:rPr>
                <w:rFonts w:asciiTheme="majorBidi" w:hAnsiTheme="majorBidi" w:cstheme="majorBidi"/>
                <w:b/>
                <w:bCs w:val="0"/>
                <w:sz w:val="24"/>
                <w:szCs w:val="24"/>
              </w:rPr>
            </w:pPr>
            <w:r w:rsidRPr="005F03C0">
              <w:rPr>
                <w:rFonts w:asciiTheme="majorBidi" w:hAnsiTheme="majorBidi" w:cstheme="majorBidi"/>
                <w:b/>
                <w:sz w:val="24"/>
                <w:szCs w:val="24"/>
              </w:rPr>
              <w:t>Source:</w:t>
            </w:r>
          </w:p>
        </w:tc>
        <w:tc>
          <w:tcPr>
            <w:tcW w:w="8306" w:type="dxa"/>
            <w:gridSpan w:val="2"/>
          </w:tcPr>
          <w:p w:rsidR="007C54FA" w:rsidRPr="005F03C0" w:rsidRDefault="007C54FA" w:rsidP="00C02056">
            <w:pPr>
              <w:rPr>
                <w:rFonts w:asciiTheme="majorBidi" w:hAnsiTheme="majorBidi" w:cstheme="majorBidi"/>
                <w:b/>
                <w:bCs w:val="0"/>
                <w:sz w:val="24"/>
                <w:szCs w:val="24"/>
              </w:rPr>
            </w:pPr>
            <w:r w:rsidRPr="005F03C0">
              <w:rPr>
                <w:rFonts w:asciiTheme="majorBidi" w:hAnsiTheme="majorBidi" w:cstheme="majorBidi"/>
                <w:sz w:val="24"/>
                <w:szCs w:val="24"/>
              </w:rPr>
              <w:t>JCA-AHF Convener</w:t>
            </w:r>
          </w:p>
        </w:tc>
      </w:tr>
      <w:tr w:rsidR="007C54FA" w:rsidRPr="005F03C0" w:rsidTr="00C02056">
        <w:trPr>
          <w:cantSplit/>
          <w:trHeight w:val="357"/>
        </w:trPr>
        <w:tc>
          <w:tcPr>
            <w:tcW w:w="1702" w:type="dxa"/>
            <w:tcBorders>
              <w:bottom w:val="single" w:sz="12" w:space="0" w:color="auto"/>
            </w:tcBorders>
          </w:tcPr>
          <w:p w:rsidR="007C54FA" w:rsidRPr="00C503EB" w:rsidRDefault="007C54FA" w:rsidP="00C02056">
            <w:pPr>
              <w:rPr>
                <w:rFonts w:asciiTheme="majorBidi" w:hAnsiTheme="majorBidi" w:cstheme="majorBidi"/>
                <w:b/>
                <w:bCs w:val="0"/>
                <w:sz w:val="24"/>
                <w:szCs w:val="24"/>
              </w:rPr>
            </w:pPr>
            <w:r w:rsidRPr="00C503EB">
              <w:rPr>
                <w:rFonts w:asciiTheme="majorBidi" w:hAnsiTheme="majorBidi" w:cstheme="majorBidi"/>
                <w:b/>
                <w:bCs w:val="0"/>
                <w:sz w:val="24"/>
                <w:szCs w:val="24"/>
              </w:rPr>
              <w:t>Title:</w:t>
            </w:r>
          </w:p>
        </w:tc>
        <w:tc>
          <w:tcPr>
            <w:tcW w:w="8306" w:type="dxa"/>
            <w:gridSpan w:val="2"/>
            <w:tcBorders>
              <w:bottom w:val="single" w:sz="12" w:space="0" w:color="auto"/>
            </w:tcBorders>
          </w:tcPr>
          <w:p w:rsidR="007C54FA" w:rsidRPr="00C503EB" w:rsidRDefault="007C54FA" w:rsidP="007C54FA">
            <w:pPr>
              <w:rPr>
                <w:rFonts w:asciiTheme="majorBidi" w:hAnsiTheme="majorBidi" w:cstheme="majorBidi"/>
                <w:sz w:val="24"/>
                <w:szCs w:val="24"/>
              </w:rPr>
            </w:pPr>
            <w:r w:rsidRPr="007C54FA">
              <w:rPr>
                <w:rFonts w:asciiTheme="majorBidi" w:hAnsiTheme="majorBidi" w:cstheme="majorBidi"/>
                <w:sz w:val="24"/>
                <w:szCs w:val="24"/>
              </w:rPr>
              <w:t>Contribution from Sweden on Legal and Policy Frameworks to Promote ICT Access for Persons with Disabilities in Sweden</w:t>
            </w:r>
            <w:r>
              <w:rPr>
                <w:rFonts w:asciiTheme="majorBidi" w:hAnsiTheme="majorBidi" w:cstheme="majorBidi"/>
                <w:sz w:val="24"/>
                <w:szCs w:val="24"/>
              </w:rPr>
              <w:t xml:space="preserve"> (document submitted by </w:t>
            </w:r>
            <w:r>
              <w:rPr>
                <w:rFonts w:asciiTheme="majorBidi" w:hAnsiTheme="majorBidi" w:cstheme="majorBidi"/>
                <w:sz w:val="24"/>
                <w:szCs w:val="24"/>
              </w:rPr>
              <w:t xml:space="preserve">Sweden </w:t>
            </w:r>
            <w:r>
              <w:rPr>
                <w:rFonts w:asciiTheme="majorBidi" w:hAnsiTheme="majorBidi" w:cstheme="majorBidi"/>
                <w:sz w:val="24"/>
                <w:szCs w:val="24"/>
              </w:rPr>
              <w:t xml:space="preserve">to the Q.20/1, </w:t>
            </w:r>
            <w:r w:rsidRPr="005F03C0">
              <w:rPr>
                <w:rFonts w:asciiTheme="majorBidi" w:hAnsiTheme="majorBidi" w:cstheme="majorBidi"/>
                <w:sz w:val="24"/>
                <w:szCs w:val="24"/>
              </w:rPr>
              <w:t xml:space="preserve">Second Meeting of ITU-D Study Group 1 Geneva, 5-9 September 2011) </w:t>
            </w:r>
          </w:p>
        </w:tc>
      </w:tr>
    </w:tbl>
    <w:p w:rsidR="007C54FA" w:rsidRPr="005F03C0" w:rsidRDefault="007C54FA" w:rsidP="007C54FA">
      <w:pPr>
        <w:rPr>
          <w:rFonts w:asciiTheme="majorBidi" w:hAnsiTheme="majorBidi" w:cstheme="majorBidi"/>
          <w:sz w:val="24"/>
          <w:szCs w:val="24"/>
        </w:rPr>
      </w:pPr>
      <w:r>
        <w:rPr>
          <w:rFonts w:asciiTheme="majorBidi" w:hAnsiTheme="majorBidi" w:cstheme="majorBidi"/>
          <w:b/>
          <w:bCs w:val="0"/>
        </w:rPr>
        <w:br/>
      </w:r>
      <w:r w:rsidRPr="005F03C0">
        <w:rPr>
          <w:rFonts w:asciiTheme="majorBidi" w:hAnsiTheme="majorBidi" w:cstheme="majorBidi"/>
          <w:sz w:val="24"/>
          <w:szCs w:val="24"/>
        </w:rPr>
        <w:t xml:space="preserve">This document is submitted for information. </w:t>
      </w:r>
    </w:p>
    <w:p w:rsidR="007C54FA" w:rsidRDefault="007C54FA">
      <w:pPr>
        <w:spacing w:before="0" w:after="0"/>
        <w:rPr>
          <w:b/>
          <w:bCs w:val="0"/>
        </w:rPr>
      </w:pPr>
      <w:r>
        <w:rPr>
          <w:b/>
          <w:bCs w:val="0"/>
        </w:rPr>
        <w:br w:type="page"/>
      </w:r>
    </w:p>
    <w:p w:rsidR="007C54FA" w:rsidRDefault="007C54FA"/>
    <w:tbl>
      <w:tblPr>
        <w:tblW w:w="5000" w:type="pct"/>
        <w:jc w:val="center"/>
        <w:tblLayout w:type="fixed"/>
        <w:tblLook w:val="0000" w:firstRow="0" w:lastRow="0" w:firstColumn="0" w:lastColumn="0" w:noHBand="0" w:noVBand="0"/>
      </w:tblPr>
      <w:tblGrid>
        <w:gridCol w:w="2093"/>
        <w:gridCol w:w="4961"/>
        <w:gridCol w:w="3369"/>
      </w:tblGrid>
      <w:tr w:rsidR="005363F4" w:rsidRPr="009D4B99">
        <w:trPr>
          <w:cantSplit/>
          <w:jc w:val="center"/>
        </w:trPr>
        <w:tc>
          <w:tcPr>
            <w:tcW w:w="7054" w:type="dxa"/>
            <w:gridSpan w:val="2"/>
          </w:tcPr>
          <w:p w:rsidR="005363F4" w:rsidRPr="009D4B99" w:rsidRDefault="005363F4">
            <w:pPr>
              <w:pStyle w:val="CEOSectorName"/>
              <w:rPr>
                <w:lang w:val="en-US"/>
              </w:rPr>
            </w:pPr>
            <w:r w:rsidRPr="009D4B99">
              <w:rPr>
                <w:lang w:val="en-US"/>
              </w:rPr>
              <w:t>Telecommunication</w:t>
            </w:r>
            <w:r w:rsidRPr="009D4B99">
              <w:rPr>
                <w:lang w:val="en-US"/>
              </w:rPr>
              <w:br/>
              <w:t>Development Sector</w:t>
            </w:r>
          </w:p>
          <w:p w:rsidR="005363F4" w:rsidRPr="009D4B99" w:rsidRDefault="005363F4">
            <w:pPr>
              <w:pStyle w:val="CEOMeetingName"/>
              <w:rPr>
                <w:lang w:val="en-US"/>
              </w:rPr>
            </w:pPr>
            <w:r w:rsidRPr="009D4B99">
              <w:rPr>
                <w:lang w:val="en-US"/>
              </w:rPr>
              <w:t>Study Groups</w:t>
            </w:r>
          </w:p>
        </w:tc>
        <w:tc>
          <w:tcPr>
            <w:tcW w:w="3369" w:type="dxa"/>
          </w:tcPr>
          <w:p w:rsidR="005363F4" w:rsidRPr="009D4B99" w:rsidRDefault="00962709">
            <w:pPr>
              <w:pStyle w:val="CEOLogo"/>
              <w:rPr>
                <w:lang w:val="en-US"/>
              </w:rPr>
            </w:pPr>
            <w:r>
              <w:rPr>
                <w:noProof/>
                <w:lang w:val="en-US" w:eastAsia="zh-CN"/>
              </w:rPr>
              <w:drawing>
                <wp:inline distT="0" distB="0" distL="0" distR="0" wp14:anchorId="625F8BDA" wp14:editId="06850756">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363F4" w:rsidRPr="009D4B99" w:rsidTr="00951891">
        <w:trPr>
          <w:cantSplit/>
          <w:jc w:val="center"/>
        </w:trPr>
        <w:tc>
          <w:tcPr>
            <w:tcW w:w="7054" w:type="dxa"/>
            <w:gridSpan w:val="2"/>
            <w:vAlign w:val="bottom"/>
          </w:tcPr>
          <w:p w:rsidR="005363F4" w:rsidRPr="009D4B99" w:rsidRDefault="000343C0">
            <w:pPr>
              <w:pStyle w:val="CEOMeetingName"/>
              <w:rPr>
                <w:lang w:val="en-US"/>
              </w:rPr>
            </w:pPr>
            <w:bookmarkStart w:id="0" w:name="Meeting"/>
            <w:bookmarkEnd w:id="0"/>
            <w:r>
              <w:rPr>
                <w:lang w:val="en-US"/>
              </w:rPr>
              <w:t>Second Meeting of ITU-D Study Group 1</w:t>
            </w:r>
          </w:p>
        </w:tc>
        <w:tc>
          <w:tcPr>
            <w:tcW w:w="3369" w:type="dxa"/>
          </w:tcPr>
          <w:p w:rsidR="005363F4" w:rsidRPr="009D4B99" w:rsidRDefault="005363F4">
            <w:pPr>
              <w:pStyle w:val="CEONormal"/>
              <w:rPr>
                <w:lang w:val="en-US"/>
              </w:rPr>
            </w:pPr>
          </w:p>
        </w:tc>
      </w:tr>
      <w:tr w:rsidR="005363F4" w:rsidRPr="009D4B99">
        <w:trPr>
          <w:cantSplit/>
          <w:jc w:val="center"/>
        </w:trPr>
        <w:tc>
          <w:tcPr>
            <w:tcW w:w="7054" w:type="dxa"/>
            <w:gridSpan w:val="2"/>
            <w:tcBorders>
              <w:bottom w:val="single" w:sz="12" w:space="0" w:color="auto"/>
            </w:tcBorders>
          </w:tcPr>
          <w:p w:rsidR="005363F4" w:rsidRPr="009D4B99" w:rsidRDefault="000343C0">
            <w:pPr>
              <w:pStyle w:val="CEOMeetingDates"/>
              <w:rPr>
                <w:lang w:val="en-US"/>
              </w:rPr>
            </w:pPr>
            <w:bookmarkStart w:id="1" w:name="PlaceDate"/>
            <w:bookmarkEnd w:id="1"/>
            <w:r>
              <w:rPr>
                <w:lang w:val="en-US"/>
              </w:rPr>
              <w:t>Geneva, 5-9 September 2011</w:t>
            </w:r>
          </w:p>
        </w:tc>
        <w:tc>
          <w:tcPr>
            <w:tcW w:w="3369" w:type="dxa"/>
            <w:tcBorders>
              <w:bottom w:val="single" w:sz="12" w:space="0" w:color="auto"/>
            </w:tcBorders>
          </w:tcPr>
          <w:p w:rsidR="005363F4" w:rsidRPr="009D4B99" w:rsidRDefault="005363F4">
            <w:pPr>
              <w:pStyle w:val="CEONormal"/>
              <w:rPr>
                <w:lang w:val="en-US"/>
              </w:rPr>
            </w:pPr>
          </w:p>
        </w:tc>
      </w:tr>
      <w:tr w:rsidR="005363F4" w:rsidRPr="009D4B99">
        <w:trPr>
          <w:cantSplit/>
          <w:jc w:val="center"/>
        </w:trPr>
        <w:tc>
          <w:tcPr>
            <w:tcW w:w="7054" w:type="dxa"/>
            <w:gridSpan w:val="2"/>
            <w:tcBorders>
              <w:top w:val="single" w:sz="12" w:space="0" w:color="auto"/>
            </w:tcBorders>
          </w:tcPr>
          <w:p w:rsidR="005363F4" w:rsidRPr="009D4B99" w:rsidRDefault="005363F4">
            <w:pPr>
              <w:pStyle w:val="CEONormal"/>
              <w:rPr>
                <w:lang w:val="en-US"/>
              </w:rPr>
            </w:pPr>
          </w:p>
        </w:tc>
        <w:tc>
          <w:tcPr>
            <w:tcW w:w="3369" w:type="dxa"/>
            <w:tcBorders>
              <w:top w:val="single" w:sz="12" w:space="0" w:color="auto"/>
            </w:tcBorders>
          </w:tcPr>
          <w:p w:rsidR="005363F4" w:rsidRPr="009D4B99" w:rsidRDefault="005363F4">
            <w:pPr>
              <w:pStyle w:val="CEONormal"/>
              <w:rPr>
                <w:lang w:val="en-US"/>
              </w:rPr>
            </w:pPr>
          </w:p>
        </w:tc>
      </w:tr>
      <w:tr w:rsidR="005363F4" w:rsidRPr="009D4B99">
        <w:trPr>
          <w:cantSplit/>
          <w:trHeight w:val="23"/>
          <w:jc w:val="center"/>
        </w:trPr>
        <w:tc>
          <w:tcPr>
            <w:tcW w:w="7054" w:type="dxa"/>
            <w:gridSpan w:val="2"/>
            <w:vMerge w:val="restart"/>
          </w:tcPr>
          <w:p w:rsidR="005363F4" w:rsidRPr="009D4B99" w:rsidRDefault="005363F4">
            <w:pPr>
              <w:pStyle w:val="CEONormal"/>
              <w:rPr>
                <w:lang w:val="en-US"/>
              </w:rPr>
            </w:pPr>
          </w:p>
        </w:tc>
        <w:tc>
          <w:tcPr>
            <w:tcW w:w="3369" w:type="dxa"/>
          </w:tcPr>
          <w:p w:rsidR="005363F4" w:rsidRPr="009D4B99" w:rsidRDefault="005363F4">
            <w:pPr>
              <w:pStyle w:val="CEODocNo"/>
              <w:rPr>
                <w:lang w:val="en-US"/>
              </w:rPr>
            </w:pPr>
            <w:r w:rsidRPr="009D4B99">
              <w:rPr>
                <w:lang w:val="en-US"/>
              </w:rPr>
              <w:t xml:space="preserve">Document </w:t>
            </w:r>
            <w:bookmarkStart w:id="2" w:name="DocRef1"/>
            <w:bookmarkEnd w:id="2"/>
            <w:r w:rsidR="000343C0">
              <w:rPr>
                <w:lang w:val="en-US"/>
              </w:rPr>
              <w:t>1</w:t>
            </w:r>
            <w:r w:rsidRPr="009D4B99">
              <w:rPr>
                <w:lang w:val="en-US"/>
              </w:rPr>
              <w:t>/</w:t>
            </w:r>
            <w:bookmarkStart w:id="3" w:name="DocNo1"/>
            <w:bookmarkEnd w:id="3"/>
            <w:r w:rsidR="000343C0">
              <w:rPr>
                <w:lang w:val="en-US"/>
              </w:rPr>
              <w:t>66-E</w:t>
            </w:r>
          </w:p>
        </w:tc>
      </w:tr>
      <w:tr w:rsidR="005363F4" w:rsidRPr="009D4B99">
        <w:trPr>
          <w:cantSplit/>
          <w:trHeight w:val="23"/>
          <w:jc w:val="center"/>
        </w:trPr>
        <w:tc>
          <w:tcPr>
            <w:tcW w:w="7054" w:type="dxa"/>
            <w:gridSpan w:val="2"/>
            <w:vMerge/>
          </w:tcPr>
          <w:p w:rsidR="005363F4" w:rsidRPr="009D4B99" w:rsidRDefault="005363F4">
            <w:pPr>
              <w:tabs>
                <w:tab w:val="left" w:pos="851"/>
              </w:tabs>
              <w:spacing w:line="240" w:lineRule="atLeast"/>
              <w:rPr>
                <w:b/>
              </w:rPr>
            </w:pPr>
          </w:p>
        </w:tc>
        <w:tc>
          <w:tcPr>
            <w:tcW w:w="3369" w:type="dxa"/>
          </w:tcPr>
          <w:p w:rsidR="005363F4" w:rsidRPr="009D4B99" w:rsidRDefault="005629FA">
            <w:pPr>
              <w:pStyle w:val="CEODocDates"/>
              <w:rPr>
                <w:lang w:val="en-US"/>
              </w:rPr>
            </w:pPr>
            <w:bookmarkStart w:id="4" w:name="CreationDate"/>
            <w:bookmarkEnd w:id="4"/>
            <w:r>
              <w:rPr>
                <w:lang w:val="en-US"/>
              </w:rPr>
              <w:t xml:space="preserve">30 June </w:t>
            </w:r>
            <w:r w:rsidR="000343C0">
              <w:rPr>
                <w:lang w:val="en-US"/>
              </w:rPr>
              <w:t>2011</w:t>
            </w:r>
          </w:p>
        </w:tc>
      </w:tr>
      <w:tr w:rsidR="005363F4" w:rsidRPr="009D4B99">
        <w:trPr>
          <w:cantSplit/>
          <w:trHeight w:val="333"/>
          <w:jc w:val="center"/>
        </w:trPr>
        <w:tc>
          <w:tcPr>
            <w:tcW w:w="7054" w:type="dxa"/>
            <w:gridSpan w:val="2"/>
            <w:vMerge/>
          </w:tcPr>
          <w:p w:rsidR="005363F4" w:rsidRPr="009D4B99" w:rsidRDefault="005363F4">
            <w:pPr>
              <w:tabs>
                <w:tab w:val="left" w:pos="851"/>
              </w:tabs>
              <w:spacing w:line="240" w:lineRule="atLeast"/>
              <w:rPr>
                <w:b/>
              </w:rPr>
            </w:pPr>
          </w:p>
        </w:tc>
        <w:tc>
          <w:tcPr>
            <w:tcW w:w="3369" w:type="dxa"/>
          </w:tcPr>
          <w:p w:rsidR="005363F4" w:rsidRPr="009D4B99" w:rsidRDefault="005363F4">
            <w:pPr>
              <w:pStyle w:val="CEOOriginalLanguage"/>
              <w:rPr>
                <w:lang w:val="en-US"/>
              </w:rPr>
            </w:pPr>
            <w:r w:rsidRPr="009D4B99">
              <w:rPr>
                <w:lang w:val="en-US"/>
              </w:rPr>
              <w:t xml:space="preserve">Original: </w:t>
            </w:r>
            <w:bookmarkStart w:id="5" w:name="Original"/>
            <w:bookmarkEnd w:id="5"/>
            <w:r w:rsidR="000343C0">
              <w:rPr>
                <w:lang w:val="en-US"/>
              </w:rPr>
              <w:t>English</w:t>
            </w:r>
          </w:p>
        </w:tc>
      </w:tr>
      <w:tr w:rsidR="005363F4" w:rsidRPr="009D4B99">
        <w:trPr>
          <w:cantSplit/>
          <w:trHeight w:val="533"/>
          <w:jc w:val="center"/>
        </w:trPr>
        <w:tc>
          <w:tcPr>
            <w:tcW w:w="7054" w:type="dxa"/>
            <w:gridSpan w:val="2"/>
            <w:vAlign w:val="center"/>
          </w:tcPr>
          <w:p w:rsidR="005363F4" w:rsidRPr="009D4B99" w:rsidRDefault="005363F4">
            <w:pPr>
              <w:pStyle w:val="CEONormal"/>
              <w:rPr>
                <w:lang w:val="en-US"/>
              </w:rPr>
            </w:pPr>
          </w:p>
        </w:tc>
        <w:tc>
          <w:tcPr>
            <w:tcW w:w="3369" w:type="dxa"/>
            <w:vAlign w:val="center"/>
          </w:tcPr>
          <w:p w:rsidR="005363F4" w:rsidRPr="009D4B99" w:rsidRDefault="000343C0" w:rsidP="00274D0E">
            <w:pPr>
              <w:pStyle w:val="CEOForAction"/>
              <w:rPr>
                <w:lang w:val="en-US"/>
              </w:rPr>
            </w:pPr>
            <w:bookmarkStart w:id="6" w:name="ActionInfo"/>
            <w:bookmarkEnd w:id="6"/>
            <w:r>
              <w:rPr>
                <w:lang w:val="en-US"/>
              </w:rPr>
              <w:t>For action</w:t>
            </w:r>
          </w:p>
        </w:tc>
      </w:tr>
      <w:tr w:rsidR="005363F4" w:rsidRPr="009D4B99">
        <w:trPr>
          <w:cantSplit/>
          <w:trHeight w:val="23"/>
          <w:jc w:val="center"/>
        </w:trPr>
        <w:tc>
          <w:tcPr>
            <w:tcW w:w="10423" w:type="dxa"/>
            <w:gridSpan w:val="3"/>
          </w:tcPr>
          <w:p w:rsidR="005363F4" w:rsidRPr="009D4B99" w:rsidRDefault="000343C0">
            <w:pPr>
              <w:pStyle w:val="CEOQuestion"/>
              <w:rPr>
                <w:lang w:val="en-US"/>
              </w:rPr>
            </w:pPr>
            <w:bookmarkStart w:id="7" w:name="QShort"/>
            <w:bookmarkEnd w:id="7"/>
            <w:r>
              <w:rPr>
                <w:lang w:val="en-US"/>
              </w:rPr>
              <w:t xml:space="preserve">Question 20-1/1: </w:t>
            </w:r>
            <w:r>
              <w:rPr>
                <w:lang w:val="en-US"/>
              </w:rPr>
              <w:tab/>
              <w:t>Access to telecommunication services and information and communication technologies (ICTs) by persons with disabilities</w:t>
            </w:r>
          </w:p>
        </w:tc>
      </w:tr>
      <w:tr w:rsidR="005363F4" w:rsidRPr="009D4B99" w:rsidTr="00126F53">
        <w:trPr>
          <w:cantSplit/>
          <w:trHeight w:val="23"/>
          <w:jc w:val="center"/>
        </w:trPr>
        <w:tc>
          <w:tcPr>
            <w:tcW w:w="2093" w:type="dxa"/>
          </w:tcPr>
          <w:p w:rsidR="005363F4" w:rsidRPr="009D4B99" w:rsidRDefault="005363F4" w:rsidP="007B0FC6">
            <w:pPr>
              <w:pStyle w:val="CEOSourceTitle"/>
              <w:rPr>
                <w:lang w:val="en-US"/>
              </w:rPr>
            </w:pPr>
            <w:r w:rsidRPr="009D4B99">
              <w:rPr>
                <w:lang w:val="en-US"/>
              </w:rPr>
              <w:t>SOURCE</w:t>
            </w:r>
          </w:p>
        </w:tc>
        <w:tc>
          <w:tcPr>
            <w:tcW w:w="8330" w:type="dxa"/>
            <w:gridSpan w:val="2"/>
          </w:tcPr>
          <w:p w:rsidR="005363F4" w:rsidRPr="009D4B99" w:rsidRDefault="000343C0">
            <w:pPr>
              <w:pStyle w:val="CEOSourceTitleDetails"/>
              <w:rPr>
                <w:lang w:val="en-US"/>
              </w:rPr>
            </w:pPr>
            <w:bookmarkStart w:id="8" w:name="Source"/>
            <w:bookmarkEnd w:id="8"/>
            <w:r>
              <w:rPr>
                <w:lang w:val="en-US"/>
              </w:rPr>
              <w:t>Sweden</w:t>
            </w:r>
          </w:p>
        </w:tc>
      </w:tr>
      <w:tr w:rsidR="005363F4" w:rsidRPr="009D4B99" w:rsidTr="00126F53">
        <w:trPr>
          <w:cantSplit/>
          <w:trHeight w:val="537"/>
          <w:jc w:val="center"/>
        </w:trPr>
        <w:tc>
          <w:tcPr>
            <w:tcW w:w="2093" w:type="dxa"/>
          </w:tcPr>
          <w:p w:rsidR="005363F4" w:rsidRPr="009D4B99" w:rsidRDefault="005363F4" w:rsidP="007B0FC6">
            <w:pPr>
              <w:pStyle w:val="CEOSourceTitle"/>
              <w:rPr>
                <w:lang w:val="en-US"/>
              </w:rPr>
            </w:pPr>
            <w:r w:rsidRPr="009D4B99">
              <w:rPr>
                <w:lang w:val="en-US"/>
              </w:rPr>
              <w:t>TITLE</w:t>
            </w:r>
          </w:p>
        </w:tc>
        <w:tc>
          <w:tcPr>
            <w:tcW w:w="8330" w:type="dxa"/>
            <w:gridSpan w:val="2"/>
          </w:tcPr>
          <w:p w:rsidR="005363F4" w:rsidRPr="009D4B99" w:rsidRDefault="000343C0" w:rsidP="004D25BD">
            <w:pPr>
              <w:pStyle w:val="CEOSourceTitleDetails"/>
              <w:rPr>
                <w:lang w:val="en-US"/>
              </w:rPr>
            </w:pPr>
            <w:bookmarkStart w:id="9" w:name="Title"/>
            <w:bookmarkEnd w:id="9"/>
            <w:r>
              <w:rPr>
                <w:lang w:val="en-US"/>
              </w:rPr>
              <w:t xml:space="preserve">Contribution </w:t>
            </w:r>
            <w:r w:rsidR="00332DE5">
              <w:rPr>
                <w:lang w:val="en-US"/>
              </w:rPr>
              <w:t xml:space="preserve">from </w:t>
            </w:r>
            <w:r>
              <w:rPr>
                <w:lang w:val="en-US"/>
              </w:rPr>
              <w:t xml:space="preserve">Sweden </w:t>
            </w:r>
            <w:r w:rsidR="00332DE5">
              <w:rPr>
                <w:lang w:val="en-US"/>
              </w:rPr>
              <w:t>on</w:t>
            </w:r>
            <w:r>
              <w:rPr>
                <w:lang w:val="en-US"/>
              </w:rPr>
              <w:t xml:space="preserve"> Legal and Policy Frameworks to Promote ICT Access for Persons with Disabilities</w:t>
            </w:r>
            <w:r w:rsidR="00AC58FD">
              <w:rPr>
                <w:lang w:val="en-US"/>
              </w:rPr>
              <w:t xml:space="preserve"> in Sweden</w:t>
            </w:r>
          </w:p>
        </w:tc>
      </w:tr>
      <w:tr w:rsidR="001F6D4D" w:rsidRPr="009D4B99" w:rsidTr="00CD345B">
        <w:trPr>
          <w:cantSplit/>
          <w:trHeight w:val="537"/>
          <w:jc w:val="center"/>
        </w:trPr>
        <w:tc>
          <w:tcPr>
            <w:tcW w:w="10423" w:type="dxa"/>
            <w:gridSpan w:val="3"/>
          </w:tcPr>
          <w:p w:rsidR="001F6D4D" w:rsidRPr="00270589" w:rsidRDefault="00842055" w:rsidP="00C620DB">
            <w:pPr>
              <w:pStyle w:val="CEORevision"/>
              <w:spacing w:after="120"/>
              <w:rPr>
                <w:sz w:val="19"/>
                <w:szCs w:val="19"/>
                <w:lang w:val="en-US"/>
              </w:rPr>
            </w:pPr>
            <w:bookmarkStart w:id="10" w:name="Revision"/>
            <w:bookmarkEnd w:id="10"/>
            <w:r w:rsidRPr="00842055">
              <w:rPr>
                <w:sz w:val="19"/>
                <w:szCs w:val="19"/>
                <w:lang w:val="en-US"/>
              </w:rPr>
              <w:t xml:space="preserve">Revision to Document </w:t>
            </w:r>
            <w:hyperlink r:id="rId9" w:history="1">
              <w:r w:rsidRPr="00842055">
                <w:rPr>
                  <w:rStyle w:val="Hyperlink"/>
                  <w:szCs w:val="19"/>
                  <w:lang w:val="en-US"/>
                </w:rPr>
                <w:t>N° RGQ 20-1/1/5</w:t>
              </w:r>
            </w:hyperlink>
          </w:p>
        </w:tc>
      </w:tr>
      <w:tr w:rsidR="001F6D4D" w:rsidRPr="009D4B99" w:rsidTr="00CD345B">
        <w:trPr>
          <w:cantSplit/>
          <w:trHeight w:val="537"/>
          <w:jc w:val="center"/>
        </w:trPr>
        <w:tc>
          <w:tcPr>
            <w:tcW w:w="10423" w:type="dxa"/>
            <w:gridSpan w:val="3"/>
          </w:tcPr>
          <w:p w:rsidR="001F6D4D" w:rsidRPr="009D4B99" w:rsidRDefault="001F6D4D" w:rsidP="00C620DB">
            <w:pPr>
              <w:pStyle w:val="CEORevisionNote"/>
            </w:pPr>
            <w:bookmarkStart w:id="11" w:name="RevNote"/>
            <w:bookmarkEnd w:id="11"/>
          </w:p>
        </w:tc>
      </w:tr>
      <w:tr w:rsidR="00C620DB" w:rsidRPr="009D4B99" w:rsidTr="00126F53">
        <w:trPr>
          <w:cantSplit/>
          <w:trHeight w:val="537"/>
          <w:jc w:val="center"/>
        </w:trPr>
        <w:tc>
          <w:tcPr>
            <w:tcW w:w="2093" w:type="dxa"/>
          </w:tcPr>
          <w:p w:rsidR="00C620DB" w:rsidRPr="009D4B99" w:rsidRDefault="000343C0" w:rsidP="00C620DB">
            <w:pPr>
              <w:pStyle w:val="CEOActionRequired"/>
              <w:rPr>
                <w:lang w:val="en-US"/>
              </w:rPr>
            </w:pPr>
            <w:bookmarkStart w:id="12" w:name="ActionReq"/>
            <w:bookmarkEnd w:id="12"/>
            <w:r>
              <w:rPr>
                <w:lang w:val="en-US"/>
              </w:rPr>
              <w:t>Action required:</w:t>
            </w:r>
          </w:p>
        </w:tc>
        <w:tc>
          <w:tcPr>
            <w:tcW w:w="8330" w:type="dxa"/>
            <w:gridSpan w:val="2"/>
          </w:tcPr>
          <w:p w:rsidR="00C620DB" w:rsidRPr="009D4B99" w:rsidRDefault="00332DE5" w:rsidP="00332DE5">
            <w:pPr>
              <w:pStyle w:val="CEOActionRequiredDetails"/>
              <w:rPr>
                <w:lang w:val="en-US"/>
              </w:rPr>
            </w:pPr>
            <w:bookmarkStart w:id="13" w:name="ActionReqDetails"/>
            <w:bookmarkEnd w:id="13"/>
            <w:r>
              <w:rPr>
                <w:lang w:val="en-US"/>
              </w:rPr>
              <w:t xml:space="preserve">The Study Group is requested to consider this contribution for inclusion in the </w:t>
            </w:r>
            <w:r w:rsidR="000343C0">
              <w:rPr>
                <w:lang w:val="en-US"/>
              </w:rPr>
              <w:t>draft report</w:t>
            </w:r>
            <w:r w:rsidR="00AC58FD">
              <w:rPr>
                <w:lang w:val="en-US"/>
              </w:rPr>
              <w:t xml:space="preserve"> of the Rapporteur</w:t>
            </w:r>
            <w:r w:rsidR="000343C0">
              <w:rPr>
                <w:lang w:val="en-US"/>
              </w:rPr>
              <w:t xml:space="preserve"> </w:t>
            </w:r>
            <w:r>
              <w:rPr>
                <w:lang w:val="en-US"/>
              </w:rPr>
              <w:t>for Question 20-1/1</w:t>
            </w:r>
          </w:p>
        </w:tc>
      </w:tr>
    </w:tbl>
    <w:p w:rsidR="005363F4" w:rsidRPr="009D4B99" w:rsidRDefault="009D4B99" w:rsidP="0014388D">
      <w:pPr>
        <w:pStyle w:val="CEOAbstract"/>
        <w:rPr>
          <w:lang w:val="en-US"/>
        </w:rPr>
      </w:pPr>
      <w:r w:rsidRPr="009D4B99">
        <w:rPr>
          <w:lang w:val="en-US"/>
        </w:rPr>
        <w:t>Abstract:</w:t>
      </w:r>
    </w:p>
    <w:p w:rsidR="005363F4" w:rsidRPr="009D4B99" w:rsidRDefault="00332DE5" w:rsidP="00AC58FD">
      <w:pPr>
        <w:pStyle w:val="CEONormal"/>
        <w:rPr>
          <w:lang w:val="en-US"/>
        </w:rPr>
      </w:pPr>
      <w:bookmarkStart w:id="14" w:name="Abstract"/>
      <w:bookmarkEnd w:id="14"/>
      <w:r>
        <w:rPr>
          <w:lang w:val="en-US"/>
        </w:rPr>
        <w:t>The BDT Focal Point submitted Document RGO 20-1/1/5 to the May 2011 Rapporteur’s Group meeting</w:t>
      </w:r>
      <w:r w:rsidR="00AC58FD">
        <w:rPr>
          <w:lang w:val="en-US"/>
        </w:rPr>
        <w:t xml:space="preserve">.  This document </w:t>
      </w:r>
      <w:r>
        <w:rPr>
          <w:lang w:val="en-US"/>
        </w:rPr>
        <w:t>was an extract from a draft report</w:t>
      </w:r>
      <w:r w:rsidR="00013269">
        <w:rPr>
          <w:lang w:val="en-US"/>
        </w:rPr>
        <w:t xml:space="preserve"> entitled “</w:t>
      </w:r>
      <w:r w:rsidR="00013269" w:rsidRPr="00A04721">
        <w:rPr>
          <w:i/>
          <w:iCs/>
        </w:rPr>
        <w:t>Accessibility in Mobile Phones and Services for Persons with Disabilities</w:t>
      </w:r>
      <w:r w:rsidR="00013269">
        <w:rPr>
          <w:i/>
          <w:iCs/>
        </w:rPr>
        <w:t>”</w:t>
      </w:r>
      <w:r>
        <w:rPr>
          <w:lang w:val="en-US"/>
        </w:rPr>
        <w:t xml:space="preserve"> to be published by </w:t>
      </w:r>
      <w:r w:rsidR="00AC58FD">
        <w:rPr>
          <w:lang w:val="en-US"/>
        </w:rPr>
        <w:t xml:space="preserve">ITU and G3ict </w:t>
      </w:r>
      <w:r>
        <w:rPr>
          <w:lang w:val="en-US"/>
        </w:rPr>
        <w:t xml:space="preserve">later this year. The extract highlights the national legal and policy frameworks of 12 countries and the European Union related to promoting ICT access by persons with disabilities. Following the Rapporteur’s Group meeting, BDT invited the 12 countries to update their national information. </w:t>
      </w:r>
      <w:r w:rsidR="000343C0">
        <w:rPr>
          <w:lang w:val="en-US"/>
        </w:rPr>
        <w:t xml:space="preserve">This contribution provides an update to the information relating to </w:t>
      </w:r>
      <w:r w:rsidR="00291CBE">
        <w:rPr>
          <w:lang w:val="en-US"/>
        </w:rPr>
        <w:t>Sweden</w:t>
      </w:r>
      <w:r w:rsidR="000343C0">
        <w:rPr>
          <w:lang w:val="en-US"/>
        </w:rPr>
        <w:t xml:space="preserve">. Specifically, this contribution updates the information regarding measures implemented by </w:t>
      </w:r>
      <w:r w:rsidR="00291CBE">
        <w:rPr>
          <w:lang w:val="en-US"/>
        </w:rPr>
        <w:t xml:space="preserve">Sweden </w:t>
      </w:r>
      <w:r w:rsidR="000343C0">
        <w:rPr>
          <w:lang w:val="en-US"/>
        </w:rPr>
        <w:t>to facilitate accessibility in telecommunications for persons with disabilities.</w:t>
      </w:r>
      <w:r>
        <w:rPr>
          <w:lang w:val="en-US"/>
        </w:rPr>
        <w:t xml:space="preserve"> </w:t>
      </w:r>
      <w:r w:rsidR="00013269">
        <w:rPr>
          <w:lang w:val="en-US"/>
        </w:rPr>
        <w:t>Sweden invites Study Group 1 to consider its contribution for the report of Question 20-1/1.</w:t>
      </w:r>
    </w:p>
    <w:p w:rsidR="007C54FA" w:rsidRDefault="007C54FA">
      <w:pPr>
        <w:pStyle w:val="CEOcontributionStart"/>
        <w:rPr>
          <w:lang w:val="en-US"/>
        </w:rPr>
      </w:pPr>
    </w:p>
    <w:p w:rsidR="007C54FA" w:rsidRDefault="007C54FA" w:rsidP="007C54FA">
      <w:pPr>
        <w:pStyle w:val="CEOcontributionStart"/>
        <w:rPr>
          <w:lang w:val="en-US"/>
        </w:rPr>
      </w:pPr>
      <w:r>
        <w:rPr>
          <w:lang w:val="en-US"/>
        </w:rPr>
        <w:br/>
      </w:r>
      <w:bookmarkStart w:id="15" w:name="_GoBack"/>
      <w:bookmarkEnd w:id="15"/>
    </w:p>
    <w:p w:rsidR="007C54FA" w:rsidRDefault="007C54FA" w:rsidP="007C54FA">
      <w:pPr>
        <w:pStyle w:val="CEOFooterContact1"/>
        <w:rPr>
          <w:lang w:val="en-US"/>
        </w:rPr>
      </w:pPr>
      <w:r>
        <w:rPr>
          <w:lang w:val="en-US"/>
        </w:rPr>
        <w:t>Contact Point:</w:t>
      </w:r>
      <w:r>
        <w:rPr>
          <w:lang w:val="en-US"/>
        </w:rPr>
        <w:tab/>
        <w:t>Name/organization/entity:</w:t>
      </w:r>
      <w:r>
        <w:rPr>
          <w:lang w:val="en-US"/>
        </w:rPr>
        <w:tab/>
      </w:r>
      <w:bookmarkStart w:id="16" w:name="OrgName"/>
      <w:bookmarkEnd w:id="16"/>
      <w:r>
        <w:rPr>
          <w:lang w:val="en-US"/>
        </w:rPr>
        <w:t>Mr Robert Hecht, Swedish Post and Telecom Agency, Sweden</w:t>
      </w:r>
    </w:p>
    <w:p w:rsidR="007C54FA" w:rsidRPr="000343C0" w:rsidRDefault="007C54FA" w:rsidP="007C54FA">
      <w:pPr>
        <w:pStyle w:val="CEOFooterContact2-3"/>
        <w:rPr>
          <w:lang w:val="en-US"/>
        </w:rPr>
      </w:pPr>
      <w:r w:rsidRPr="000343C0">
        <w:rPr>
          <w:lang w:val="en-US"/>
        </w:rPr>
        <w:t>Phone number:</w:t>
      </w:r>
      <w:r w:rsidRPr="000343C0">
        <w:rPr>
          <w:lang w:val="en-US"/>
        </w:rPr>
        <w:tab/>
      </w:r>
      <w:bookmarkStart w:id="17" w:name="PhoneNo"/>
      <w:bookmarkEnd w:id="17"/>
      <w:r w:rsidRPr="000343C0">
        <w:rPr>
          <w:lang w:val="en-US"/>
        </w:rPr>
        <w:t>+46 8 678 5715</w:t>
      </w:r>
    </w:p>
    <w:p w:rsidR="007C54FA" w:rsidRDefault="007C54FA" w:rsidP="007C54FA">
      <w:pPr>
        <w:pStyle w:val="CEOFooterContact2-3"/>
      </w:pPr>
      <w:r w:rsidRPr="000343C0">
        <w:rPr>
          <w:lang w:val="en-US"/>
        </w:rPr>
        <w:t>Email</w:t>
      </w:r>
      <w:r>
        <w:t>:</w:t>
      </w:r>
      <w:r>
        <w:tab/>
      </w:r>
      <w:bookmarkStart w:id="18" w:name="Email"/>
      <w:bookmarkEnd w:id="18"/>
      <w:r>
        <w:fldChar w:fldCharType="begin"/>
      </w:r>
      <w:r>
        <w:instrText xml:space="preserve"> HYPERLINK "mailto:robert.hecht@pts.se" </w:instrText>
      </w:r>
      <w:r>
        <w:fldChar w:fldCharType="separate"/>
      </w:r>
      <w:r w:rsidRPr="007972F4">
        <w:rPr>
          <w:rStyle w:val="Hyperlink"/>
          <w:sz w:val="16"/>
        </w:rPr>
        <w:t>robert.hecht@pts.se</w:t>
      </w:r>
      <w:r>
        <w:fldChar w:fldCharType="end"/>
      </w:r>
      <w:r>
        <w:t xml:space="preserve"> </w:t>
      </w:r>
    </w:p>
    <w:p w:rsidR="00962709" w:rsidRPr="009D4B99" w:rsidRDefault="005363F4">
      <w:pPr>
        <w:pStyle w:val="CEOcontributionStart"/>
        <w:rPr>
          <w:lang w:val="en-US"/>
        </w:rPr>
      </w:pPr>
      <w:r w:rsidRPr="009D4B99">
        <w:rPr>
          <w:lang w:val="en-US"/>
        </w:rPr>
        <w:br w:type="page"/>
      </w:r>
    </w:p>
    <w:p w:rsidR="00962709" w:rsidRPr="00962709" w:rsidRDefault="00962709" w:rsidP="00270589">
      <w:pPr>
        <w:rPr>
          <w:b/>
          <w:szCs w:val="19"/>
        </w:rPr>
      </w:pPr>
      <w:r w:rsidRPr="00962709">
        <w:rPr>
          <w:b/>
          <w:szCs w:val="19"/>
        </w:rPr>
        <w:lastRenderedPageBreak/>
        <w:t>Sweden</w:t>
      </w:r>
    </w:p>
    <w:p w:rsidR="00C407F9" w:rsidRDefault="00962709">
      <w:pPr>
        <w:shd w:val="clear" w:color="auto" w:fill="FFFFFF"/>
        <w:spacing w:before="0" w:after="35"/>
        <w:ind w:left="-28"/>
        <w:rPr>
          <w:szCs w:val="19"/>
        </w:rPr>
      </w:pPr>
      <w:r w:rsidRPr="00962709">
        <w:rPr>
          <w:szCs w:val="19"/>
        </w:rPr>
        <w:t xml:space="preserve">Sweden has an overarching disability policy with specific provisions for telecommunications accessibility. The </w:t>
      </w:r>
      <w:hyperlink r:id="rId10" w:history="1">
        <w:r w:rsidRPr="00962709">
          <w:rPr>
            <w:rStyle w:val="Hyperlink"/>
            <w:szCs w:val="19"/>
          </w:rPr>
          <w:t>Swedish Post and Telecom Agency (PTS)</w:t>
        </w:r>
      </w:hyperlink>
      <w:r w:rsidRPr="00962709">
        <w:rPr>
          <w:szCs w:val="19"/>
          <w:vertAlign w:val="superscript"/>
        </w:rPr>
        <w:footnoteReference w:id="1"/>
      </w:r>
      <w:r w:rsidRPr="00962709">
        <w:rPr>
          <w:szCs w:val="19"/>
        </w:rPr>
        <w:t xml:space="preserve"> is the country’s regulatory authority for electronic communications and postal activity. Programs and operational initiatives under the PTS for people with disabilities are funded annually. For the year 2011 the funding from within the national budget of Sweden was approximately 149 million SEK for 2011. The funding is used for procurement of services and projects as well as for promotion of an accessible and usable society with the use of electronic communication. In Sweden relay services for instance are secured by procurement instead of by regulation. </w:t>
      </w:r>
    </w:p>
    <w:p w:rsidR="00C407F9" w:rsidRDefault="00C407F9">
      <w:pPr>
        <w:shd w:val="clear" w:color="auto" w:fill="FFFFFF"/>
        <w:spacing w:before="0" w:after="35"/>
        <w:ind w:left="-28"/>
        <w:rPr>
          <w:szCs w:val="19"/>
        </w:rPr>
      </w:pPr>
    </w:p>
    <w:p w:rsidR="00C407F9" w:rsidRDefault="00962709">
      <w:pPr>
        <w:shd w:val="clear" w:color="auto" w:fill="FFFFFF"/>
        <w:spacing w:before="0" w:after="35"/>
        <w:ind w:left="-28"/>
        <w:rPr>
          <w:rFonts w:cs="Times New Roman"/>
          <w:b/>
          <w:bCs w:val="0"/>
          <w:color w:val="000000"/>
          <w:szCs w:val="19"/>
          <w:lang w:eastAsia="sv-SE"/>
        </w:rPr>
      </w:pPr>
      <w:r w:rsidRPr="00962709">
        <w:rPr>
          <w:szCs w:val="19"/>
        </w:rPr>
        <w:t>The PTS has been assigned by the Swedish Government to ensure that important services within electronic communications and the postal sector are available for people with disabilities. PTS also initiates and funds development projects in order to improve existing services and develop new ones. The aim is to improve the potential of people with disabilities to use electronic communication and to be fully included in society.</w:t>
      </w:r>
    </w:p>
    <w:p w:rsidR="00962709" w:rsidRPr="00962709" w:rsidRDefault="00962709" w:rsidP="00270589">
      <w:pPr>
        <w:rPr>
          <w:szCs w:val="19"/>
        </w:rPr>
      </w:pPr>
      <w:r w:rsidRPr="00962709">
        <w:rPr>
          <w:szCs w:val="19"/>
        </w:rPr>
        <w:t xml:space="preserve">The PTS is one of 14 agencies that are mandated to enforce and realize the objectives of Sweden’s </w:t>
      </w:r>
      <w:hyperlink r:id="rId11" w:history="1">
        <w:r w:rsidRPr="00962709">
          <w:rPr>
            <w:rStyle w:val="Hyperlink"/>
            <w:szCs w:val="19"/>
          </w:rPr>
          <w:t>Disability Policy</w:t>
        </w:r>
      </w:hyperlink>
      <w:r w:rsidRPr="00962709">
        <w:rPr>
          <w:szCs w:val="19"/>
          <w:vertAlign w:val="superscript"/>
        </w:rPr>
        <w:footnoteReference w:id="2"/>
      </w:r>
      <w:r w:rsidRPr="00962709">
        <w:rPr>
          <w:szCs w:val="19"/>
        </w:rPr>
        <w:t xml:space="preserve">, i.e. to enhance and assure accessibility and usability of electronic communication and postal services for disabled users. </w:t>
      </w:r>
    </w:p>
    <w:p w:rsidR="00C407F9" w:rsidRDefault="00962709">
      <w:pPr>
        <w:rPr>
          <w:szCs w:val="19"/>
        </w:rPr>
      </w:pPr>
      <w:r w:rsidRPr="00962709">
        <w:rPr>
          <w:szCs w:val="19"/>
        </w:rPr>
        <w:t>As part of this, the PTS funds a number of services</w:t>
      </w:r>
      <w:r w:rsidRPr="00962709">
        <w:rPr>
          <w:szCs w:val="19"/>
          <w:vertAlign w:val="superscript"/>
        </w:rPr>
        <w:footnoteReference w:id="3"/>
      </w:r>
      <w:r w:rsidRPr="00962709">
        <w:rPr>
          <w:szCs w:val="19"/>
        </w:rPr>
        <w:t>: Relay service for text telephony Textteloni.se</w:t>
      </w:r>
      <w:r w:rsidRPr="00962709">
        <w:rPr>
          <w:szCs w:val="19"/>
          <w:vertAlign w:val="superscript"/>
        </w:rPr>
        <w:footnoteReference w:id="4"/>
      </w:r>
      <w:r w:rsidRPr="00962709">
        <w:rPr>
          <w:szCs w:val="19"/>
        </w:rPr>
        <w:t xml:space="preserve">, relay service for speech to speech </w:t>
      </w:r>
      <w:proofErr w:type="spellStart"/>
      <w:r w:rsidRPr="00962709">
        <w:rPr>
          <w:szCs w:val="19"/>
        </w:rPr>
        <w:t>Teletal</w:t>
      </w:r>
      <w:proofErr w:type="spellEnd"/>
      <w:r w:rsidRPr="00962709">
        <w:rPr>
          <w:szCs w:val="19"/>
          <w:vertAlign w:val="superscript"/>
        </w:rPr>
        <w:footnoteReference w:id="5"/>
      </w:r>
      <w:r w:rsidRPr="00962709">
        <w:rPr>
          <w:szCs w:val="19"/>
        </w:rPr>
        <w:t>, relay service for video telephony Bildtelefoni.net</w:t>
      </w:r>
      <w:r w:rsidRPr="00962709">
        <w:rPr>
          <w:szCs w:val="19"/>
          <w:vertAlign w:val="superscript"/>
        </w:rPr>
        <w:footnoteReference w:id="6"/>
      </w:r>
      <w:r w:rsidRPr="00962709">
        <w:rPr>
          <w:szCs w:val="19"/>
        </w:rPr>
        <w:t xml:space="preserve">, flexible text telephony service </w:t>
      </w:r>
      <w:proofErr w:type="spellStart"/>
      <w:r w:rsidRPr="00962709">
        <w:rPr>
          <w:szCs w:val="19"/>
        </w:rPr>
        <w:t>Flexitext</w:t>
      </w:r>
      <w:proofErr w:type="spellEnd"/>
      <w:r w:rsidRPr="00962709">
        <w:rPr>
          <w:szCs w:val="19"/>
          <w:vertAlign w:val="superscript"/>
        </w:rPr>
        <w:footnoteReference w:id="7"/>
      </w:r>
      <w:r w:rsidRPr="00962709">
        <w:rPr>
          <w:b/>
          <w:szCs w:val="19"/>
        </w:rPr>
        <w:t xml:space="preserve">, </w:t>
      </w:r>
      <w:r w:rsidRPr="00962709">
        <w:rPr>
          <w:szCs w:val="19"/>
        </w:rPr>
        <w:t>Free directory enquiry service 118 400, Communication via databases for people who are deaf-blind,  Freepost conveyance of dispatch of literature for the blind, and Extended rural post and counter service for elderly people and people with disabilities in sparsely populated areas.</w:t>
      </w:r>
    </w:p>
    <w:p w:rsidR="00C407F9" w:rsidRDefault="00962709">
      <w:pPr>
        <w:rPr>
          <w:szCs w:val="19"/>
        </w:rPr>
      </w:pPr>
      <w:r w:rsidRPr="00962709">
        <w:rPr>
          <w:szCs w:val="19"/>
        </w:rPr>
        <w:t>The PTS also initiates and funds a number of developing projects, such as:</w:t>
      </w:r>
      <w:r w:rsidRPr="00962709">
        <w:rPr>
          <w:b/>
          <w:szCs w:val="19"/>
        </w:rPr>
        <w:t xml:space="preserve"> </w:t>
      </w:r>
      <w:r w:rsidRPr="00962709">
        <w:rPr>
          <w:szCs w:val="19"/>
        </w:rPr>
        <w:t>IT-support direct</w:t>
      </w:r>
      <w:r w:rsidRPr="00962709">
        <w:rPr>
          <w:color w:val="FF0000"/>
          <w:szCs w:val="19"/>
          <w:vertAlign w:val="superscript"/>
        </w:rPr>
        <w:footnoteReference w:id="8"/>
      </w:r>
      <w:r w:rsidRPr="00962709">
        <w:rPr>
          <w:szCs w:val="19"/>
        </w:rPr>
        <w:t>, E-adept</w:t>
      </w:r>
      <w:r w:rsidRPr="00962709">
        <w:rPr>
          <w:color w:val="FF0000"/>
          <w:szCs w:val="19"/>
          <w:vertAlign w:val="superscript"/>
        </w:rPr>
        <w:footnoteReference w:id="9"/>
      </w:r>
      <w:r w:rsidRPr="00962709">
        <w:rPr>
          <w:szCs w:val="19"/>
        </w:rPr>
        <w:t xml:space="preserve"> and </w:t>
      </w:r>
      <w:proofErr w:type="spellStart"/>
      <w:r w:rsidRPr="00962709">
        <w:rPr>
          <w:szCs w:val="19"/>
        </w:rPr>
        <w:t>Ippi</w:t>
      </w:r>
      <w:proofErr w:type="spellEnd"/>
      <w:r w:rsidRPr="00962709">
        <w:rPr>
          <w:color w:val="FF0000"/>
          <w:szCs w:val="19"/>
          <w:vertAlign w:val="superscript"/>
        </w:rPr>
        <w:footnoteReference w:id="10"/>
      </w:r>
      <w:r w:rsidRPr="00962709">
        <w:rPr>
          <w:szCs w:val="19"/>
        </w:rPr>
        <w:t xml:space="preserve"> for people with disabilities and elderly users.</w:t>
      </w:r>
    </w:p>
    <w:p w:rsidR="00C407F9" w:rsidRDefault="00962709">
      <w:pPr>
        <w:rPr>
          <w:szCs w:val="19"/>
        </w:rPr>
      </w:pPr>
      <w:r w:rsidRPr="00962709">
        <w:rPr>
          <w:b/>
          <w:szCs w:val="19"/>
        </w:rPr>
        <w:t>European Union</w:t>
      </w:r>
    </w:p>
    <w:p w:rsidR="00C407F9" w:rsidRDefault="00962709">
      <w:pPr>
        <w:rPr>
          <w:szCs w:val="19"/>
        </w:rPr>
      </w:pPr>
      <w:r w:rsidRPr="00962709">
        <w:rPr>
          <w:szCs w:val="19"/>
        </w:rPr>
        <w:t>The European Commission Universal Service Directive (Directive 2002/22/EC),</w:t>
      </w:r>
      <w:r w:rsidRPr="00962709">
        <w:rPr>
          <w:szCs w:val="19"/>
          <w:vertAlign w:val="superscript"/>
        </w:rPr>
        <w:footnoteReference w:id="11"/>
      </w:r>
      <w:r w:rsidRPr="00962709">
        <w:rPr>
          <w:szCs w:val="19"/>
        </w:rPr>
        <w:t xml:space="preserve"> lays down rules relating to the needs of disabled end users and people with special needs with regard to telecommunications.  These cover fixed, wireless and broadband telephony.</w:t>
      </w:r>
    </w:p>
    <w:p w:rsidR="00C407F9" w:rsidRDefault="00962709">
      <w:pPr>
        <w:rPr>
          <w:szCs w:val="19"/>
        </w:rPr>
      </w:pPr>
      <w:r w:rsidRPr="00816F2E">
        <w:rPr>
          <w:szCs w:val="19"/>
        </w:rPr>
        <w:t xml:space="preserve">The directive states that National Regulatory Authorities (NRA) of member states can adopt measures depending upon the specific circumstances in their nations to ensure adequate choice of telecommunication services to disabled users. </w:t>
      </w:r>
    </w:p>
    <w:p w:rsidR="00C407F9" w:rsidRDefault="00962709">
      <w:pPr>
        <w:rPr>
          <w:szCs w:val="19"/>
        </w:rPr>
      </w:pPr>
      <w:r w:rsidRPr="00816F2E">
        <w:rPr>
          <w:szCs w:val="19"/>
        </w:rPr>
        <w:t xml:space="preserve">Some of the measures taken by NRAs in different European member states which build upon the EU Directive are outlined below. Countries may have implemented these measures in a variety of ways. For example, some provide state subsidies for connections facilitating alternative forms of communication for disabled end users while others require service providers to offer such accommodations. </w:t>
      </w:r>
    </w:p>
    <w:p w:rsidR="00C407F9" w:rsidRDefault="00962709">
      <w:pPr>
        <w:rPr>
          <w:szCs w:val="19"/>
        </w:rPr>
      </w:pPr>
      <w:r w:rsidRPr="00816F2E">
        <w:rPr>
          <w:szCs w:val="19"/>
        </w:rPr>
        <w:lastRenderedPageBreak/>
        <w:t>Billing in accessible formats: Czech Republic, France, Greece, Ireland, Italy, Lithuania, Netherlands, Norway, Poland, Portugal, Slovenia, Sweden, Switzerland, and UK</w:t>
      </w:r>
    </w:p>
    <w:p w:rsidR="00C407F9" w:rsidRDefault="00962709">
      <w:pPr>
        <w:rPr>
          <w:szCs w:val="19"/>
        </w:rPr>
      </w:pPr>
      <w:r w:rsidRPr="00816F2E">
        <w:rPr>
          <w:szCs w:val="19"/>
        </w:rPr>
        <w:t>Information about accessible services covered by the universal service obligation: Czech Republic, France, Greece, Ireland, Italy, Lithuania, Malta, Norway, Portugal, Slovakia, Slovenia, Sweden, Switzerland, and UK.</w:t>
      </w:r>
    </w:p>
    <w:p w:rsidR="00C407F9" w:rsidRDefault="00962709">
      <w:pPr>
        <w:rPr>
          <w:szCs w:val="19"/>
        </w:rPr>
      </w:pPr>
      <w:r w:rsidRPr="00816F2E">
        <w:rPr>
          <w:szCs w:val="19"/>
        </w:rPr>
        <w:t>Special measures of access for emergency situations such as the sms112 project: Czech Republic, France, Greece, Ireland, Italy, Malta, Netherlands, Norway, Portugal, Romania, Slovakia, Slovenia, Sweden, Switzerland, and UK.</w:t>
      </w:r>
    </w:p>
    <w:p w:rsidR="00C407F9" w:rsidRDefault="00962709">
      <w:pPr>
        <w:rPr>
          <w:szCs w:val="19"/>
        </w:rPr>
      </w:pPr>
      <w:r w:rsidRPr="00816F2E">
        <w:rPr>
          <w:szCs w:val="19"/>
        </w:rPr>
        <w:t>Text Relay Services: Czech Republic, Germany, Greece, Hungary, Ireland, Italy, Latvia, Netherlands, Norway, Portugal, Slovakia, Sweden, Switzerland, and UK.</w:t>
      </w:r>
    </w:p>
    <w:p w:rsidR="00C407F9" w:rsidRDefault="00962709">
      <w:pPr>
        <w:rPr>
          <w:szCs w:val="19"/>
        </w:rPr>
      </w:pPr>
      <w:r w:rsidRPr="00816F2E">
        <w:rPr>
          <w:szCs w:val="19"/>
        </w:rPr>
        <w:t>Video Relay Service</w:t>
      </w:r>
      <w:r>
        <w:rPr>
          <w:szCs w:val="19"/>
        </w:rPr>
        <w:t>s</w:t>
      </w:r>
      <w:r w:rsidRPr="00816F2E">
        <w:rPr>
          <w:szCs w:val="19"/>
        </w:rPr>
        <w:t>: Germany</w:t>
      </w:r>
      <w:r>
        <w:rPr>
          <w:szCs w:val="19"/>
        </w:rPr>
        <w:t>, Sweden</w:t>
      </w:r>
    </w:p>
    <w:p w:rsidR="00C407F9" w:rsidRDefault="00962709">
      <w:pPr>
        <w:rPr>
          <w:szCs w:val="19"/>
        </w:rPr>
      </w:pPr>
      <w:r>
        <w:rPr>
          <w:szCs w:val="19"/>
        </w:rPr>
        <w:t>Speech to Speech Relay Services: Sweden</w:t>
      </w:r>
    </w:p>
    <w:p w:rsidR="00C407F9" w:rsidRDefault="00962709">
      <w:pPr>
        <w:rPr>
          <w:szCs w:val="19"/>
        </w:rPr>
      </w:pPr>
      <w:r w:rsidRPr="00816F2E">
        <w:rPr>
          <w:szCs w:val="19"/>
        </w:rPr>
        <w:t>Quick dial and speed dial keys for mobile telephony Czech Republic, France, Germany, Greece, Hungary, Ireland, Italy, Lithuania, Malta, Netherlands, Norway, Poland, Portugal, Romania, Slovakia, Sweden, Switzerland, and UK.</w:t>
      </w:r>
    </w:p>
    <w:p w:rsidR="00C407F9" w:rsidRDefault="00962709">
      <w:pPr>
        <w:rPr>
          <w:szCs w:val="19"/>
        </w:rPr>
      </w:pPr>
      <w:r w:rsidRPr="00816F2E">
        <w:rPr>
          <w:szCs w:val="19"/>
        </w:rPr>
        <w:t>Volume adjustment</w:t>
      </w:r>
      <w:r w:rsidR="00AC58FD">
        <w:rPr>
          <w:szCs w:val="19"/>
        </w:rPr>
        <w:t xml:space="preserve"> </w:t>
      </w:r>
      <w:r w:rsidR="00AC58FD">
        <w:t>in handsets</w:t>
      </w:r>
      <w:r w:rsidRPr="00816F2E">
        <w:rPr>
          <w:szCs w:val="19"/>
        </w:rPr>
        <w:t xml:space="preserve"> </w:t>
      </w:r>
      <w:r w:rsidR="00503E40">
        <w:rPr>
          <w:szCs w:val="19"/>
        </w:rPr>
        <w:t>–</w:t>
      </w:r>
      <w:r w:rsidRPr="00816F2E">
        <w:rPr>
          <w:szCs w:val="19"/>
        </w:rPr>
        <w:t xml:space="preserve"> Czech Republic, France, Germany, Greece, Hungary, Ireland, Italy, Lithuania, Malta, Netherlands, Norway, Poland, Portugal, Romania, Slovakia, </w:t>
      </w:r>
      <w:r w:rsidR="00AC58FD">
        <w:rPr>
          <w:szCs w:val="19"/>
        </w:rPr>
        <w:t xml:space="preserve">Sweden, </w:t>
      </w:r>
      <w:r w:rsidRPr="00816F2E">
        <w:rPr>
          <w:szCs w:val="19"/>
        </w:rPr>
        <w:t>Switzerland, and UK.</w:t>
      </w:r>
      <w:r w:rsidRPr="00816F2E" w:rsidDel="00DA656D">
        <w:rPr>
          <w:szCs w:val="19"/>
        </w:rPr>
        <w:t xml:space="preserve"> </w:t>
      </w:r>
    </w:p>
    <w:p w:rsidR="005363F4" w:rsidRPr="009D4B99" w:rsidRDefault="00962709" w:rsidP="00962709">
      <w:pPr>
        <w:pStyle w:val="CEOcontributionStart"/>
        <w:jc w:val="center"/>
        <w:rPr>
          <w:lang w:val="en-US"/>
        </w:rPr>
      </w:pPr>
      <w:bookmarkStart w:id="19" w:name="CurrentLocation"/>
      <w:bookmarkStart w:id="20" w:name="Formula"/>
      <w:bookmarkStart w:id="21" w:name="MainStory"/>
      <w:bookmarkStart w:id="22" w:name="Proposal"/>
      <w:bookmarkStart w:id="23" w:name="Sweden"/>
      <w:bookmarkEnd w:id="19"/>
      <w:bookmarkEnd w:id="20"/>
      <w:bookmarkEnd w:id="21"/>
      <w:bookmarkEnd w:id="22"/>
      <w:bookmarkEnd w:id="23"/>
      <w:r>
        <w:rPr>
          <w:bCs/>
          <w:szCs w:val="28"/>
          <w:lang w:val="en-US" w:eastAsia="zh-CN"/>
        </w:rPr>
        <w:t>____________</w:t>
      </w:r>
    </w:p>
    <w:sectPr w:rsidR="005363F4" w:rsidRPr="009D4B99" w:rsidSect="004E0D4C">
      <w:headerReference w:type="default" r:id="rId12"/>
      <w:footerReference w:type="first" r:id="rId13"/>
      <w:pgSz w:w="11909" w:h="16834" w:code="9"/>
      <w:pgMar w:top="567" w:right="851" w:bottom="1418"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3C0" w:rsidRDefault="000343C0">
      <w:r>
        <w:separator/>
      </w:r>
    </w:p>
  </w:endnote>
  <w:endnote w:type="continuationSeparator" w:id="0">
    <w:p w:rsidR="000343C0" w:rsidRDefault="0003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jc w:val="center"/>
      <w:tblInd w:w="-171" w:type="dxa"/>
      <w:tblLayout w:type="fixed"/>
      <w:tblCellMar>
        <w:left w:w="57" w:type="dxa"/>
        <w:right w:w="57" w:type="dxa"/>
      </w:tblCellMar>
      <w:tblLook w:val="0000" w:firstRow="0" w:lastRow="0" w:firstColumn="0" w:lastColumn="0" w:noHBand="0" w:noVBand="0"/>
    </w:tblPr>
    <w:tblGrid>
      <w:gridCol w:w="1427"/>
      <w:gridCol w:w="4295"/>
      <w:gridCol w:w="4030"/>
    </w:tblGrid>
    <w:tr w:rsidR="007C54FA" w:rsidRPr="005F03C0" w:rsidTr="00C02056">
      <w:trPr>
        <w:cantSplit/>
        <w:trHeight w:val="204"/>
        <w:jc w:val="center"/>
      </w:trPr>
      <w:tc>
        <w:tcPr>
          <w:tcW w:w="1427" w:type="dxa"/>
          <w:tcBorders>
            <w:top w:val="single" w:sz="12" w:space="0" w:color="auto"/>
          </w:tcBorders>
        </w:tcPr>
        <w:p w:rsidR="007C54FA" w:rsidRPr="005F03C0" w:rsidRDefault="007C54FA" w:rsidP="00C02056">
          <w:pPr>
            <w:rPr>
              <w:rFonts w:asciiTheme="majorBidi" w:hAnsiTheme="majorBidi" w:cstheme="majorBidi"/>
              <w:b/>
              <w:bCs w:val="0"/>
              <w:sz w:val="22"/>
              <w:szCs w:val="22"/>
            </w:rPr>
          </w:pPr>
          <w:r w:rsidRPr="005F03C0">
            <w:rPr>
              <w:rFonts w:asciiTheme="majorBidi" w:hAnsiTheme="majorBidi" w:cstheme="majorBidi"/>
              <w:b/>
              <w:bCs w:val="0"/>
              <w:sz w:val="22"/>
              <w:szCs w:val="22"/>
            </w:rPr>
            <w:t>Contact:</w:t>
          </w:r>
        </w:p>
      </w:tc>
      <w:tc>
        <w:tcPr>
          <w:tcW w:w="4295" w:type="dxa"/>
          <w:tcBorders>
            <w:top w:val="single" w:sz="12" w:space="0" w:color="auto"/>
          </w:tcBorders>
        </w:tcPr>
        <w:p w:rsidR="007C54FA" w:rsidRPr="005F03C0" w:rsidRDefault="007C54FA" w:rsidP="00C02056">
          <w:pPr>
            <w:spacing w:before="0"/>
            <w:rPr>
              <w:rFonts w:asciiTheme="majorBidi" w:hAnsiTheme="majorBidi" w:cstheme="majorBidi"/>
              <w:sz w:val="22"/>
              <w:szCs w:val="22"/>
              <w:lang w:eastAsia="ja-JP"/>
            </w:rPr>
          </w:pPr>
          <w:r w:rsidRPr="005F03C0">
            <w:rPr>
              <w:rFonts w:asciiTheme="majorBidi" w:hAnsiTheme="majorBidi" w:cstheme="majorBidi"/>
              <w:sz w:val="22"/>
              <w:szCs w:val="22"/>
              <w:lang w:eastAsia="ja-JP"/>
            </w:rPr>
            <w:t>Andrea J. Saks</w:t>
          </w:r>
        </w:p>
        <w:p w:rsidR="007C54FA" w:rsidRPr="005F03C0" w:rsidRDefault="007C54FA" w:rsidP="00C02056">
          <w:pPr>
            <w:spacing w:before="0"/>
            <w:rPr>
              <w:rFonts w:asciiTheme="majorBidi" w:hAnsiTheme="majorBidi" w:cstheme="majorBidi"/>
              <w:sz w:val="22"/>
              <w:szCs w:val="22"/>
              <w:lang w:val="pt-PT" w:eastAsia="ko-KR"/>
            </w:rPr>
          </w:pPr>
          <w:r w:rsidRPr="005F03C0">
            <w:rPr>
              <w:rFonts w:asciiTheme="majorBidi" w:hAnsiTheme="majorBidi" w:cstheme="majorBidi"/>
              <w:sz w:val="22"/>
              <w:szCs w:val="22"/>
              <w:lang w:eastAsia="ja-JP"/>
            </w:rPr>
            <w:t>JCA-AHF Convener</w:t>
          </w:r>
        </w:p>
      </w:tc>
      <w:tc>
        <w:tcPr>
          <w:tcW w:w="4030" w:type="dxa"/>
          <w:tcBorders>
            <w:top w:val="single" w:sz="12" w:space="0" w:color="auto"/>
          </w:tcBorders>
        </w:tcPr>
        <w:p w:rsidR="007C54FA" w:rsidRPr="005F03C0" w:rsidRDefault="007C54FA" w:rsidP="00C02056">
          <w:pPr>
            <w:spacing w:before="0"/>
            <w:rPr>
              <w:rFonts w:asciiTheme="majorBidi" w:hAnsiTheme="majorBidi" w:cstheme="majorBidi"/>
              <w:sz w:val="22"/>
              <w:szCs w:val="22"/>
              <w:lang w:val="fr-FR" w:eastAsia="ko-KR"/>
            </w:rPr>
          </w:pPr>
          <w:r w:rsidRPr="005F03C0">
            <w:rPr>
              <w:rFonts w:asciiTheme="majorBidi" w:hAnsiTheme="majorBidi" w:cstheme="majorBidi"/>
              <w:sz w:val="22"/>
              <w:szCs w:val="22"/>
              <w:lang w:val="fr-FR" w:eastAsia="ja-JP"/>
            </w:rPr>
            <w:t xml:space="preserve">Email: </w:t>
          </w:r>
          <w:hyperlink r:id="rId1" w:history="1">
            <w:r w:rsidRPr="005F03C0">
              <w:rPr>
                <w:rStyle w:val="Hyperlink"/>
                <w:rFonts w:asciiTheme="majorBidi" w:hAnsiTheme="majorBidi" w:cstheme="majorBidi"/>
                <w:sz w:val="22"/>
                <w:szCs w:val="22"/>
                <w:lang w:val="fr-FR" w:eastAsia="ja-JP"/>
              </w:rPr>
              <w:t>asaks@waitrose.com</w:t>
            </w:r>
          </w:hyperlink>
        </w:p>
      </w:tc>
    </w:tr>
    <w:tr w:rsidR="007C54FA" w:rsidRPr="005F03C0" w:rsidTr="00C02056">
      <w:tblPrEx>
        <w:tblCellMar>
          <w:left w:w="108" w:type="dxa"/>
          <w:right w:w="108" w:type="dxa"/>
        </w:tblCellMar>
      </w:tblPrEx>
      <w:trPr>
        <w:cantSplit/>
        <w:jc w:val="center"/>
      </w:trPr>
      <w:tc>
        <w:tcPr>
          <w:tcW w:w="9752"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7C54FA" w:rsidRPr="005F03C0" w:rsidRDefault="007C54FA" w:rsidP="00C02056">
          <w:pPr>
            <w:spacing w:before="0"/>
            <w:rPr>
              <w:rFonts w:asciiTheme="majorBidi" w:hAnsiTheme="majorBidi" w:cstheme="majorBidi"/>
              <w:sz w:val="18"/>
              <w:szCs w:val="18"/>
            </w:rPr>
          </w:pPr>
          <w:r w:rsidRPr="005F03C0">
            <w:rPr>
              <w:rFonts w:asciiTheme="majorBidi" w:hAnsiTheme="majorBidi" w:cstheme="majorBidi"/>
              <w:b/>
              <w:bCs w:val="0"/>
              <w:sz w:val="18"/>
              <w:szCs w:val="18"/>
            </w:rPr>
            <w:t>Attention:</w:t>
          </w:r>
          <w:r w:rsidRPr="005F03C0">
            <w:rPr>
              <w:rFonts w:asciiTheme="majorBidi" w:hAnsiTheme="majorBidi" w:cstheme="majorBidi"/>
              <w:sz w:val="18"/>
              <w:szCs w:val="18"/>
            </w:rPr>
            <w:t xml:space="preserve"> This is not a publication made available to the public, but </w:t>
          </w:r>
          <w:r w:rsidRPr="005F03C0">
            <w:rPr>
              <w:rFonts w:asciiTheme="majorBidi" w:hAnsiTheme="majorBidi" w:cstheme="majorBidi"/>
              <w:b/>
              <w:bCs w:val="0"/>
              <w:sz w:val="18"/>
              <w:szCs w:val="18"/>
            </w:rPr>
            <w:t>an internal ITU-T Document</w:t>
          </w:r>
          <w:r w:rsidRPr="005F03C0">
            <w:rPr>
              <w:rFonts w:asciiTheme="majorBidi" w:hAnsiTheme="majorBidi" w:cstheme="majorBidi"/>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BF09FC" w:rsidRPr="007C54FA" w:rsidRDefault="00BF09FC" w:rsidP="007C5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3C0" w:rsidRDefault="000343C0">
      <w:r>
        <w:separator/>
      </w:r>
    </w:p>
  </w:footnote>
  <w:footnote w:type="continuationSeparator" w:id="0">
    <w:p w:rsidR="000343C0" w:rsidRDefault="000343C0">
      <w:r>
        <w:continuationSeparator/>
      </w:r>
    </w:p>
  </w:footnote>
  <w:footnote w:id="1">
    <w:p w:rsidR="00C407F9" w:rsidRDefault="00962709">
      <w:pPr>
        <w:pStyle w:val="FootnoteText"/>
        <w:spacing w:before="0" w:line="240" w:lineRule="auto"/>
        <w:rPr>
          <w:rFonts w:ascii="Verdana" w:hAnsi="Verdana"/>
          <w:sz w:val="16"/>
          <w:szCs w:val="16"/>
        </w:rPr>
      </w:pPr>
      <w:r w:rsidRPr="00270589">
        <w:rPr>
          <w:rStyle w:val="FootnoteReference"/>
          <w:rFonts w:ascii="Verdana" w:hAnsi="Verdana"/>
          <w:sz w:val="16"/>
          <w:szCs w:val="16"/>
        </w:rPr>
        <w:footnoteRef/>
      </w:r>
      <w:r w:rsidRPr="00270589">
        <w:rPr>
          <w:rFonts w:ascii="Verdana" w:hAnsi="Verdana"/>
          <w:sz w:val="16"/>
          <w:szCs w:val="16"/>
        </w:rPr>
        <w:t xml:space="preserve"> </w:t>
      </w:r>
      <w:hyperlink r:id="rId1" w:history="1">
        <w:r w:rsidR="00842055">
          <w:rPr>
            <w:rStyle w:val="Hyperlink"/>
            <w:sz w:val="16"/>
            <w:szCs w:val="16"/>
          </w:rPr>
          <w:t>http://www.pts.se/en-gb/</w:t>
        </w:r>
      </w:hyperlink>
    </w:p>
  </w:footnote>
  <w:footnote w:id="2">
    <w:p w:rsidR="00C407F9" w:rsidRDefault="00962709">
      <w:pPr>
        <w:pStyle w:val="FootnoteText"/>
        <w:spacing w:before="0" w:line="240" w:lineRule="auto"/>
        <w:rPr>
          <w:rFonts w:ascii="Verdana" w:hAnsi="Verdana"/>
          <w:sz w:val="16"/>
          <w:szCs w:val="16"/>
        </w:rPr>
      </w:pPr>
      <w:r w:rsidRPr="00270589">
        <w:rPr>
          <w:rStyle w:val="FootnoteReference"/>
          <w:rFonts w:ascii="Verdana" w:hAnsi="Verdana"/>
          <w:sz w:val="16"/>
          <w:szCs w:val="16"/>
        </w:rPr>
        <w:footnoteRef/>
      </w:r>
      <w:r w:rsidRPr="00270589">
        <w:rPr>
          <w:rFonts w:ascii="Verdana" w:hAnsi="Verdana"/>
          <w:sz w:val="16"/>
          <w:szCs w:val="16"/>
        </w:rPr>
        <w:t xml:space="preserve"> </w:t>
      </w:r>
      <w:hyperlink r:id="rId2" w:history="1">
        <w:r w:rsidR="00842055">
          <w:rPr>
            <w:rStyle w:val="Hyperlink"/>
            <w:sz w:val="16"/>
            <w:szCs w:val="16"/>
          </w:rPr>
          <w:t>http://www.sweden.gov.se/sb/d/2197/a/15254</w:t>
        </w:r>
      </w:hyperlink>
    </w:p>
  </w:footnote>
  <w:footnote w:id="3">
    <w:p w:rsidR="00962709" w:rsidRPr="00270589" w:rsidRDefault="00962709" w:rsidP="00270589">
      <w:pPr>
        <w:pStyle w:val="NormalWeb"/>
        <w:shd w:val="clear" w:color="auto" w:fill="FFFFFF"/>
        <w:spacing w:before="0" w:beforeAutospacing="0" w:after="0" w:afterAutospacing="0"/>
        <w:rPr>
          <w:rFonts w:ascii="Verdana" w:hAnsi="Verdana"/>
          <w:sz w:val="16"/>
          <w:szCs w:val="16"/>
        </w:rPr>
      </w:pPr>
      <w:r w:rsidRPr="00270589">
        <w:rPr>
          <w:rStyle w:val="FootnoteReference"/>
          <w:rFonts w:ascii="Verdana" w:hAnsi="Verdana"/>
          <w:sz w:val="16"/>
          <w:szCs w:val="16"/>
        </w:rPr>
        <w:footnoteRef/>
      </w:r>
      <w:r w:rsidRPr="00270589">
        <w:rPr>
          <w:rFonts w:ascii="Verdana" w:hAnsi="Verdana"/>
          <w:sz w:val="16"/>
          <w:szCs w:val="16"/>
        </w:rPr>
        <w:t xml:space="preserve"> </w:t>
      </w:r>
      <w:hyperlink r:id="rId3" w:history="1">
        <w:r w:rsidR="00842055">
          <w:rPr>
            <w:rStyle w:val="Hyperlink"/>
            <w:sz w:val="16"/>
            <w:szCs w:val="16"/>
          </w:rPr>
          <w:t>http://www.pts.se/en-gb/People-with-disabilities/Services/</w:t>
        </w:r>
      </w:hyperlink>
    </w:p>
  </w:footnote>
  <w:footnote w:id="4">
    <w:p w:rsidR="00962709" w:rsidRPr="00270589" w:rsidRDefault="00962709" w:rsidP="00270589">
      <w:pPr>
        <w:pStyle w:val="NormalWeb"/>
        <w:shd w:val="clear" w:color="auto" w:fill="FFFFFF"/>
        <w:spacing w:before="0" w:beforeAutospacing="0" w:after="0" w:afterAutospacing="0"/>
        <w:rPr>
          <w:rFonts w:ascii="Verdana" w:hAnsi="Verdana"/>
          <w:sz w:val="16"/>
          <w:szCs w:val="16"/>
        </w:rPr>
      </w:pPr>
      <w:r w:rsidRPr="00270589">
        <w:rPr>
          <w:rStyle w:val="FootnoteReference"/>
          <w:rFonts w:ascii="Verdana" w:hAnsi="Verdana"/>
          <w:sz w:val="16"/>
          <w:szCs w:val="16"/>
        </w:rPr>
        <w:footnoteRef/>
      </w:r>
      <w:r w:rsidRPr="00270589">
        <w:rPr>
          <w:rFonts w:ascii="Verdana" w:hAnsi="Verdana"/>
          <w:sz w:val="16"/>
          <w:szCs w:val="16"/>
        </w:rPr>
        <w:t xml:space="preserve"> </w:t>
      </w:r>
      <w:hyperlink r:id="rId4" w:history="1">
        <w:r w:rsidR="00270589" w:rsidRPr="00270589">
          <w:rPr>
            <w:rStyle w:val="Hyperlink"/>
            <w:sz w:val="16"/>
            <w:szCs w:val="16"/>
            <w:lang w:val="en-GB"/>
          </w:rPr>
          <w:t>http://www.texttelefoni.se/start.asp?sida=5008</w:t>
        </w:r>
      </w:hyperlink>
    </w:p>
  </w:footnote>
  <w:footnote w:id="5">
    <w:p w:rsidR="00C407F9" w:rsidRDefault="00962709">
      <w:pPr>
        <w:pStyle w:val="FootnoteText"/>
        <w:spacing w:before="0" w:line="240" w:lineRule="auto"/>
        <w:rPr>
          <w:rFonts w:ascii="Verdana" w:hAnsi="Verdana"/>
          <w:sz w:val="16"/>
          <w:szCs w:val="16"/>
        </w:rPr>
      </w:pPr>
      <w:r w:rsidRPr="00270589">
        <w:rPr>
          <w:rStyle w:val="FootnoteReference"/>
          <w:rFonts w:ascii="Verdana" w:hAnsi="Verdana"/>
          <w:sz w:val="16"/>
          <w:szCs w:val="16"/>
        </w:rPr>
        <w:footnoteRef/>
      </w:r>
      <w:r w:rsidRPr="00270589">
        <w:rPr>
          <w:rFonts w:ascii="Verdana" w:hAnsi="Verdana"/>
          <w:sz w:val="16"/>
          <w:szCs w:val="16"/>
        </w:rPr>
        <w:t xml:space="preserve"> </w:t>
      </w:r>
      <w:hyperlink r:id="rId5" w:history="1">
        <w:r w:rsidR="00270589" w:rsidRPr="00270589">
          <w:rPr>
            <w:rStyle w:val="Hyperlink"/>
            <w:sz w:val="16"/>
            <w:szCs w:val="16"/>
            <w:lang w:val="en-GB"/>
          </w:rPr>
          <w:t>http://www.teletal.se/in-english</w:t>
        </w:r>
      </w:hyperlink>
    </w:p>
  </w:footnote>
  <w:footnote w:id="6">
    <w:p w:rsidR="00962709" w:rsidRPr="00270589" w:rsidRDefault="00962709" w:rsidP="00270589">
      <w:pPr>
        <w:pStyle w:val="NormalWeb"/>
        <w:shd w:val="clear" w:color="auto" w:fill="FFFFFF"/>
        <w:spacing w:before="0" w:beforeAutospacing="0" w:after="0" w:afterAutospacing="0"/>
        <w:rPr>
          <w:rFonts w:ascii="Verdana" w:hAnsi="Verdana"/>
          <w:sz w:val="16"/>
          <w:szCs w:val="16"/>
        </w:rPr>
      </w:pPr>
      <w:r w:rsidRPr="00270589">
        <w:rPr>
          <w:rStyle w:val="FootnoteReference"/>
          <w:rFonts w:ascii="Verdana" w:hAnsi="Verdana"/>
          <w:sz w:val="16"/>
          <w:szCs w:val="16"/>
        </w:rPr>
        <w:footnoteRef/>
      </w:r>
      <w:r w:rsidRPr="00270589">
        <w:rPr>
          <w:rFonts w:ascii="Verdana" w:hAnsi="Verdana"/>
          <w:sz w:val="16"/>
          <w:szCs w:val="16"/>
        </w:rPr>
        <w:t xml:space="preserve"> </w:t>
      </w:r>
      <w:hyperlink r:id="rId6" w:history="1">
        <w:r w:rsidR="00270589" w:rsidRPr="00270589">
          <w:rPr>
            <w:rStyle w:val="Hyperlink"/>
            <w:sz w:val="16"/>
            <w:szCs w:val="16"/>
            <w:lang w:val="en-GB"/>
          </w:rPr>
          <w:t>http://www.bildtelefoni.net/en</w:t>
        </w:r>
      </w:hyperlink>
    </w:p>
  </w:footnote>
  <w:footnote w:id="7">
    <w:p w:rsidR="00962709" w:rsidRPr="00270589" w:rsidRDefault="00962709" w:rsidP="00270589">
      <w:pPr>
        <w:pStyle w:val="NormalWeb"/>
        <w:shd w:val="clear" w:color="auto" w:fill="FFFFFF"/>
        <w:spacing w:before="0" w:beforeAutospacing="0" w:after="0" w:afterAutospacing="0"/>
        <w:rPr>
          <w:rFonts w:ascii="Verdana" w:hAnsi="Verdana"/>
          <w:sz w:val="16"/>
          <w:szCs w:val="16"/>
        </w:rPr>
      </w:pPr>
      <w:r w:rsidRPr="00270589">
        <w:rPr>
          <w:rStyle w:val="FootnoteReference"/>
          <w:rFonts w:ascii="Verdana" w:hAnsi="Verdana"/>
          <w:sz w:val="16"/>
          <w:szCs w:val="16"/>
        </w:rPr>
        <w:footnoteRef/>
      </w:r>
      <w:r w:rsidRPr="00270589">
        <w:rPr>
          <w:rFonts w:ascii="Verdana" w:hAnsi="Verdana"/>
          <w:sz w:val="16"/>
          <w:szCs w:val="16"/>
        </w:rPr>
        <w:t xml:space="preserve"> </w:t>
      </w:r>
      <w:hyperlink r:id="rId7" w:history="1">
        <w:r w:rsidR="00270589" w:rsidRPr="00270589">
          <w:rPr>
            <w:rStyle w:val="Hyperlink"/>
            <w:sz w:val="16"/>
            <w:szCs w:val="16"/>
            <w:lang w:val="en-GB"/>
          </w:rPr>
          <w:t>http://www.flexitext.net/en/start</w:t>
        </w:r>
      </w:hyperlink>
    </w:p>
  </w:footnote>
  <w:footnote w:id="8">
    <w:p w:rsidR="00962709" w:rsidRPr="00270589" w:rsidRDefault="00962709" w:rsidP="00270589">
      <w:pPr>
        <w:pStyle w:val="NormalWeb"/>
        <w:shd w:val="clear" w:color="auto" w:fill="FFFFFF"/>
        <w:spacing w:before="0" w:beforeAutospacing="0" w:after="0" w:afterAutospacing="0"/>
        <w:rPr>
          <w:rFonts w:ascii="Verdana" w:hAnsi="Verdana"/>
          <w:sz w:val="16"/>
          <w:szCs w:val="16"/>
        </w:rPr>
      </w:pPr>
      <w:r w:rsidRPr="00270589">
        <w:rPr>
          <w:rStyle w:val="FootnoteReference"/>
          <w:rFonts w:ascii="Verdana" w:hAnsi="Verdana"/>
          <w:sz w:val="16"/>
          <w:szCs w:val="16"/>
        </w:rPr>
        <w:footnoteRef/>
      </w:r>
      <w:r w:rsidRPr="00270589">
        <w:rPr>
          <w:rFonts w:ascii="Verdana" w:hAnsi="Verdana"/>
          <w:sz w:val="16"/>
          <w:szCs w:val="16"/>
          <w:lang w:val="en-GB"/>
        </w:rPr>
        <w:t xml:space="preserve"> </w:t>
      </w:r>
      <w:proofErr w:type="gramStart"/>
      <w:r w:rsidRPr="00270589">
        <w:rPr>
          <w:rFonts w:ascii="Verdana" w:hAnsi="Verdana"/>
          <w:sz w:val="16"/>
          <w:szCs w:val="16"/>
          <w:lang w:val="en-GB"/>
        </w:rPr>
        <w:t>A call-in service for problem solving and assistance for people with disabilities and elderly users of electronic communication and media</w:t>
      </w:r>
      <w:r w:rsidR="00842055">
        <w:rPr>
          <w:rFonts w:ascii="Verdana" w:hAnsi="Verdana"/>
          <w:sz w:val="16"/>
          <w:szCs w:val="16"/>
          <w:lang w:val="en-GB"/>
        </w:rPr>
        <w:t>.</w:t>
      </w:r>
      <w:proofErr w:type="gramEnd"/>
    </w:p>
  </w:footnote>
  <w:footnote w:id="9">
    <w:p w:rsidR="00962709" w:rsidRPr="00270589" w:rsidRDefault="00962709" w:rsidP="00270589">
      <w:pPr>
        <w:pStyle w:val="NormalWeb"/>
        <w:shd w:val="clear" w:color="auto" w:fill="FFFFFF"/>
        <w:spacing w:before="0" w:beforeAutospacing="0" w:after="0" w:afterAutospacing="0"/>
        <w:rPr>
          <w:rFonts w:ascii="Verdana" w:hAnsi="Verdana"/>
          <w:sz w:val="16"/>
          <w:szCs w:val="16"/>
        </w:rPr>
      </w:pPr>
      <w:r w:rsidRPr="00270589">
        <w:rPr>
          <w:rStyle w:val="FootnoteReference"/>
          <w:rFonts w:ascii="Verdana" w:hAnsi="Verdana"/>
          <w:sz w:val="16"/>
          <w:szCs w:val="16"/>
        </w:rPr>
        <w:footnoteRef/>
      </w:r>
      <w:r w:rsidRPr="00270589">
        <w:rPr>
          <w:rFonts w:ascii="Verdana" w:hAnsi="Verdana"/>
          <w:sz w:val="16"/>
          <w:szCs w:val="16"/>
        </w:rPr>
        <w:t xml:space="preserve"> A developing project </w:t>
      </w:r>
      <w:r w:rsidRPr="00270589">
        <w:rPr>
          <w:rFonts w:ascii="Verdana" w:hAnsi="Verdana"/>
          <w:sz w:val="16"/>
          <w:szCs w:val="16"/>
          <w:lang w:val="en-GB"/>
        </w:rPr>
        <w:t>which has established ways in which people</w:t>
      </w:r>
      <w:r w:rsidR="00842055">
        <w:rPr>
          <w:rFonts w:ascii="Verdana" w:hAnsi="Verdana"/>
          <w:sz w:val="16"/>
          <w:szCs w:val="16"/>
          <w:lang w:val="en-GB"/>
        </w:rPr>
        <w:t xml:space="preserve"> with disabilities can independently navigate their way in urban environments with the help of digital maps and GPS.</w:t>
      </w:r>
    </w:p>
  </w:footnote>
  <w:footnote w:id="10">
    <w:p w:rsidR="00C407F9" w:rsidRDefault="00842055">
      <w:pPr>
        <w:pStyle w:val="FootnoteText"/>
        <w:spacing w:before="0" w:line="240" w:lineRule="auto"/>
        <w:ind w:left="0" w:firstLine="0"/>
        <w:rPr>
          <w:rFonts w:ascii="Verdana" w:hAnsi="Verdana"/>
          <w:sz w:val="16"/>
          <w:szCs w:val="16"/>
        </w:rPr>
      </w:pPr>
      <w:r w:rsidRPr="00842055">
        <w:rPr>
          <w:rStyle w:val="FootnoteReference"/>
          <w:rFonts w:ascii="Verdana" w:hAnsi="Verdana"/>
          <w:sz w:val="16"/>
          <w:szCs w:val="16"/>
        </w:rPr>
        <w:footnoteRef/>
      </w:r>
      <w:r w:rsidRPr="00842055">
        <w:rPr>
          <w:rFonts w:ascii="Verdana" w:hAnsi="Verdana"/>
          <w:sz w:val="16"/>
          <w:szCs w:val="16"/>
        </w:rPr>
        <w:t xml:space="preserve"> </w:t>
      </w:r>
      <w:proofErr w:type="gramStart"/>
      <w:r w:rsidRPr="00842055">
        <w:rPr>
          <w:rFonts w:ascii="Verdana" w:hAnsi="Verdana"/>
          <w:sz w:val="16"/>
          <w:szCs w:val="16"/>
        </w:rPr>
        <w:t>A developing project which will allow people with disabilities and elderly users who lack computers or smart phones to use digital services.</w:t>
      </w:r>
      <w:proofErr w:type="gramEnd"/>
      <w:r w:rsidRPr="00842055">
        <w:rPr>
          <w:rFonts w:ascii="Verdana" w:hAnsi="Verdana"/>
          <w:sz w:val="16"/>
          <w:szCs w:val="16"/>
        </w:rPr>
        <w:t xml:space="preserve"> The focus in the project is to allow people to pay invoices via the television set.</w:t>
      </w:r>
    </w:p>
  </w:footnote>
  <w:footnote w:id="11">
    <w:p w:rsidR="00C407F9" w:rsidRDefault="00962709">
      <w:pPr>
        <w:spacing w:before="0" w:after="0"/>
        <w:rPr>
          <w:sz w:val="16"/>
          <w:szCs w:val="16"/>
        </w:rPr>
      </w:pPr>
      <w:r w:rsidRPr="00270589">
        <w:rPr>
          <w:rStyle w:val="FootnoteReference"/>
          <w:sz w:val="16"/>
          <w:szCs w:val="16"/>
        </w:rPr>
        <w:footnoteRef/>
      </w:r>
      <w:r w:rsidR="00842055" w:rsidRPr="00842055">
        <w:rPr>
          <w:sz w:val="16"/>
          <w:szCs w:val="16"/>
        </w:rPr>
        <w:t xml:space="preserve"> </w:t>
      </w:r>
      <w:hyperlink r:id="rId8" w:history="1">
        <w:r w:rsidR="00842055" w:rsidRPr="00842055">
          <w:rPr>
            <w:rStyle w:val="Hyperlink"/>
            <w:sz w:val="16"/>
            <w:szCs w:val="16"/>
          </w:rPr>
          <w:t>http://ec.europa.eu/information_society/policy/ecomm/todays_framework/universal_service/index_en.htm</w:t>
        </w:r>
      </w:hyperlink>
      <w:r w:rsidR="00842055" w:rsidRPr="00842055">
        <w:rPr>
          <w:sz w:val="16"/>
          <w:szCs w:val="16"/>
        </w:rPr>
        <w:t xml:space="preserve"> </w:t>
      </w:r>
    </w:p>
    <w:p w:rsidR="00962709" w:rsidRPr="00270589" w:rsidRDefault="00962709" w:rsidP="009627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612302"/>
      <w:docPartObj>
        <w:docPartGallery w:val="Page Numbers (Top of Page)"/>
        <w:docPartUnique/>
      </w:docPartObj>
    </w:sdtPr>
    <w:sdtEndPr>
      <w:rPr>
        <w:noProof/>
      </w:rPr>
    </w:sdtEndPr>
    <w:sdtContent>
      <w:p w:rsidR="007C54FA" w:rsidRDefault="007C54FA" w:rsidP="007C54FA">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BF09FC" w:rsidRDefault="00BF09FC" w:rsidP="007C54FA">
    <w:pPr>
      <w:tabs>
        <w:tab w:val="center" w:pos="5103"/>
        <w:tab w:val="right" w:pos="10206"/>
      </w:tabs>
      <w:ind w:right="1"/>
      <w:rPr>
        <w:smallCaps/>
        <w:spacing w:val="24"/>
        <w:sz w:val="18"/>
        <w:szCs w:val="18"/>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9.15pt;height:9.15pt" o:bullet="t">
        <v:imagedata r:id="rId1" o:title="BD10267_"/>
      </v:shape>
    </w:pict>
  </w:numPicBullet>
  <w:abstractNum w:abstractNumId="0">
    <w:nsid w:val="FFFFFF7C"/>
    <w:multiLevelType w:val="singleLevel"/>
    <w:tmpl w:val="B718ADA6"/>
    <w:lvl w:ilvl="0">
      <w:start w:val="1"/>
      <w:numFmt w:val="decimal"/>
      <w:lvlText w:val="%1."/>
      <w:lvlJc w:val="left"/>
      <w:pPr>
        <w:tabs>
          <w:tab w:val="num" w:pos="1800"/>
        </w:tabs>
        <w:ind w:left="1800" w:hanging="360"/>
      </w:pPr>
    </w:lvl>
  </w:abstractNum>
  <w:abstractNum w:abstractNumId="1">
    <w:nsid w:val="FFFFFF7D"/>
    <w:multiLevelType w:val="singleLevel"/>
    <w:tmpl w:val="43405008"/>
    <w:lvl w:ilvl="0">
      <w:start w:val="1"/>
      <w:numFmt w:val="decimal"/>
      <w:lvlText w:val="%1."/>
      <w:lvlJc w:val="left"/>
      <w:pPr>
        <w:tabs>
          <w:tab w:val="num" w:pos="1440"/>
        </w:tabs>
        <w:ind w:left="1440" w:hanging="360"/>
      </w:pPr>
    </w:lvl>
  </w:abstractNum>
  <w:abstractNum w:abstractNumId="2">
    <w:nsid w:val="FFFFFF7E"/>
    <w:multiLevelType w:val="singleLevel"/>
    <w:tmpl w:val="B184C6AC"/>
    <w:lvl w:ilvl="0">
      <w:start w:val="1"/>
      <w:numFmt w:val="decimal"/>
      <w:lvlText w:val="%1."/>
      <w:lvlJc w:val="left"/>
      <w:pPr>
        <w:tabs>
          <w:tab w:val="num" w:pos="1080"/>
        </w:tabs>
        <w:ind w:left="1080" w:hanging="360"/>
      </w:pPr>
    </w:lvl>
  </w:abstractNum>
  <w:abstractNum w:abstractNumId="3">
    <w:nsid w:val="FFFFFF7F"/>
    <w:multiLevelType w:val="singleLevel"/>
    <w:tmpl w:val="BD8C4850"/>
    <w:lvl w:ilvl="0">
      <w:start w:val="1"/>
      <w:numFmt w:val="decimal"/>
      <w:lvlText w:val="%1."/>
      <w:lvlJc w:val="left"/>
      <w:pPr>
        <w:tabs>
          <w:tab w:val="num" w:pos="720"/>
        </w:tabs>
        <w:ind w:left="720" w:hanging="360"/>
      </w:pPr>
    </w:lvl>
  </w:abstractNum>
  <w:abstractNum w:abstractNumId="4">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F2358C"/>
    <w:lvl w:ilvl="0">
      <w:start w:val="1"/>
      <w:numFmt w:val="decimal"/>
      <w:lvlText w:val="%1."/>
      <w:lvlJc w:val="left"/>
      <w:pPr>
        <w:tabs>
          <w:tab w:val="num" w:pos="360"/>
        </w:tabs>
        <w:ind w:left="360" w:hanging="360"/>
      </w:pPr>
    </w:lvl>
  </w:abstractNum>
  <w:abstractNum w:abstractNumId="9">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92CE224"/>
    <w:lvl w:ilvl="0">
      <w:numFmt w:val="decimal"/>
      <w:lvlText w:val="*"/>
      <w:lvlJc w:val="left"/>
    </w:lvl>
  </w:abstractNum>
  <w:abstractNum w:abstractNumId="11">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A01D93"/>
    <w:multiLevelType w:val="hybridMultilevel"/>
    <w:tmpl w:val="6E1C7FB2"/>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nsid w:val="34211845"/>
    <w:multiLevelType w:val="hybridMultilevel"/>
    <w:tmpl w:val="6F687B5E"/>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C65208"/>
    <w:multiLevelType w:val="hybridMultilevel"/>
    <w:tmpl w:val="9F18F4F6"/>
    <w:lvl w:ilvl="0" w:tplc="47E4782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30"/>
  </w:num>
  <w:num w:numId="14">
    <w:abstractNumId w:val="12"/>
  </w:num>
  <w:num w:numId="15">
    <w:abstractNumId w:val="17"/>
  </w:num>
  <w:num w:numId="16">
    <w:abstractNumId w:val="33"/>
  </w:num>
  <w:num w:numId="17">
    <w:abstractNumId w:val="27"/>
  </w:num>
  <w:num w:numId="18">
    <w:abstractNumId w:val="14"/>
  </w:num>
  <w:num w:numId="19">
    <w:abstractNumId w:val="18"/>
  </w:num>
  <w:num w:numId="20">
    <w:abstractNumId w:val="24"/>
  </w:num>
  <w:num w:numId="21">
    <w:abstractNumId w:val="29"/>
  </w:num>
  <w:num w:numId="22">
    <w:abstractNumId w:val="16"/>
  </w:num>
  <w:num w:numId="23">
    <w:abstractNumId w:val="20"/>
  </w:num>
  <w:num w:numId="24">
    <w:abstractNumId w:val="26"/>
  </w:num>
  <w:num w:numId="25">
    <w:abstractNumId w:val="26"/>
  </w:num>
  <w:num w:numId="26">
    <w:abstractNumId w:val="21"/>
  </w:num>
  <w:num w:numId="27">
    <w:abstractNumId w:val="15"/>
  </w:num>
  <w:num w:numId="28">
    <w:abstractNumId w:val="31"/>
  </w:num>
  <w:num w:numId="29">
    <w:abstractNumId w:val="11"/>
  </w:num>
  <w:num w:numId="30">
    <w:abstractNumId w:val="23"/>
  </w:num>
  <w:num w:numId="31">
    <w:abstractNumId w:val="32"/>
  </w:num>
  <w:num w:numId="32">
    <w:abstractNumId w:val="25"/>
  </w:num>
  <w:num w:numId="33">
    <w:abstractNumId w:val="19"/>
  </w:num>
  <w:num w:numId="34">
    <w:abstractNumId w:val="1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intFractionalCharacterWidth/>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2426D"/>
    <w:rsid w:val="00013269"/>
    <w:rsid w:val="000343C0"/>
    <w:rsid w:val="000B2777"/>
    <w:rsid w:val="000F7B09"/>
    <w:rsid w:val="00126F53"/>
    <w:rsid w:val="0014388D"/>
    <w:rsid w:val="00147CF1"/>
    <w:rsid w:val="001B74C5"/>
    <w:rsid w:val="001F4E73"/>
    <w:rsid w:val="001F6D4D"/>
    <w:rsid w:val="00224ADD"/>
    <w:rsid w:val="00232005"/>
    <w:rsid w:val="00270589"/>
    <w:rsid w:val="00274D0E"/>
    <w:rsid w:val="00291CBE"/>
    <w:rsid w:val="002A7E9E"/>
    <w:rsid w:val="0032426D"/>
    <w:rsid w:val="0032744D"/>
    <w:rsid w:val="00332DE5"/>
    <w:rsid w:val="003410D7"/>
    <w:rsid w:val="00370589"/>
    <w:rsid w:val="004044D3"/>
    <w:rsid w:val="004D25BD"/>
    <w:rsid w:val="004D33E3"/>
    <w:rsid w:val="004E0D4C"/>
    <w:rsid w:val="004F4052"/>
    <w:rsid w:val="00503E40"/>
    <w:rsid w:val="0051229D"/>
    <w:rsid w:val="005363F4"/>
    <w:rsid w:val="00547842"/>
    <w:rsid w:val="005629FA"/>
    <w:rsid w:val="005E79AB"/>
    <w:rsid w:val="006246E7"/>
    <w:rsid w:val="0063274A"/>
    <w:rsid w:val="0063275A"/>
    <w:rsid w:val="00647D7C"/>
    <w:rsid w:val="007B0FC6"/>
    <w:rsid w:val="007C33D5"/>
    <w:rsid w:val="007C54FA"/>
    <w:rsid w:val="00806122"/>
    <w:rsid w:val="00842055"/>
    <w:rsid w:val="00860181"/>
    <w:rsid w:val="00926A2F"/>
    <w:rsid w:val="00941869"/>
    <w:rsid w:val="00951891"/>
    <w:rsid w:val="0095754A"/>
    <w:rsid w:val="00962709"/>
    <w:rsid w:val="00994319"/>
    <w:rsid w:val="009965FD"/>
    <w:rsid w:val="009B5119"/>
    <w:rsid w:val="009D4B99"/>
    <w:rsid w:val="00AC58FD"/>
    <w:rsid w:val="00B0047E"/>
    <w:rsid w:val="00B212EA"/>
    <w:rsid w:val="00BA1607"/>
    <w:rsid w:val="00BC7F98"/>
    <w:rsid w:val="00BF09FC"/>
    <w:rsid w:val="00BF5F56"/>
    <w:rsid w:val="00C003CF"/>
    <w:rsid w:val="00C05985"/>
    <w:rsid w:val="00C337E5"/>
    <w:rsid w:val="00C407F9"/>
    <w:rsid w:val="00C620DB"/>
    <w:rsid w:val="00CC0072"/>
    <w:rsid w:val="00CC78EF"/>
    <w:rsid w:val="00CD345B"/>
    <w:rsid w:val="00D9430D"/>
    <w:rsid w:val="00E3503A"/>
    <w:rsid w:val="00E72FEF"/>
    <w:rsid w:val="00F57B0B"/>
    <w:rsid w:val="00F83878"/>
    <w:rsid w:val="00FE7B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D4C"/>
    <w:pPr>
      <w:spacing w:before="120" w:after="120"/>
    </w:pPr>
    <w:rPr>
      <w:rFonts w:ascii="Verdana" w:eastAsia="SimHei" w:hAnsi="Verdana" w:cs="Simplified Arabic"/>
      <w:bCs/>
      <w:sz w:val="19"/>
      <w:szCs w:val="28"/>
    </w:rPr>
  </w:style>
  <w:style w:type="paragraph" w:styleId="Heading1">
    <w:name w:val="heading 1"/>
    <w:basedOn w:val="Normal"/>
    <w:next w:val="Normal"/>
    <w:qFormat/>
    <w:rsid w:val="004E0D4C"/>
    <w:pPr>
      <w:spacing w:before="0" w:after="0"/>
      <w:outlineLvl w:val="0"/>
    </w:pPr>
    <w:rPr>
      <w:b/>
      <w:smallCaps/>
      <w:u w:val="single"/>
      <w:lang w:val="en-GB"/>
    </w:rPr>
  </w:style>
  <w:style w:type="paragraph" w:styleId="Heading2">
    <w:name w:val="heading 2"/>
    <w:basedOn w:val="Heading1"/>
    <w:qFormat/>
    <w:rsid w:val="004E0D4C"/>
    <w:pPr>
      <w:numPr>
        <w:ilvl w:val="1"/>
        <w:numId w:val="25"/>
      </w:numPr>
      <w:spacing w:before="120" w:after="120"/>
      <w:outlineLvl w:val="1"/>
    </w:pPr>
    <w:rPr>
      <w:smallCaps w:val="0"/>
      <w:sz w:val="18"/>
      <w:u w:val="none"/>
    </w:rPr>
  </w:style>
  <w:style w:type="paragraph" w:styleId="Heading3">
    <w:name w:val="heading 3"/>
    <w:basedOn w:val="Normal"/>
    <w:next w:val="Normal"/>
    <w:qFormat/>
    <w:rsid w:val="004E0D4C"/>
    <w:pPr>
      <w:numPr>
        <w:ilvl w:val="2"/>
        <w:numId w:val="25"/>
      </w:numPr>
      <w:spacing w:before="0" w:after="0"/>
      <w:outlineLvl w:val="2"/>
    </w:pPr>
    <w:rPr>
      <w:b/>
      <w:sz w:val="24"/>
      <w:lang w:val="en-GB"/>
    </w:rPr>
  </w:style>
  <w:style w:type="paragraph" w:styleId="Heading4">
    <w:name w:val="heading 4"/>
    <w:basedOn w:val="Normal"/>
    <w:next w:val="Normal"/>
    <w:qFormat/>
    <w:rsid w:val="004E0D4C"/>
    <w:pPr>
      <w:numPr>
        <w:ilvl w:val="3"/>
        <w:numId w:val="25"/>
      </w:numPr>
      <w:spacing w:before="0" w:after="0"/>
      <w:outlineLvl w:val="3"/>
    </w:pPr>
    <w:rPr>
      <w:sz w:val="24"/>
      <w:u w:val="single"/>
      <w:lang w:val="en-GB"/>
    </w:rPr>
  </w:style>
  <w:style w:type="paragraph" w:styleId="Heading5">
    <w:name w:val="heading 5"/>
    <w:basedOn w:val="Normal"/>
    <w:next w:val="Normal"/>
    <w:qFormat/>
    <w:rsid w:val="004E0D4C"/>
    <w:pPr>
      <w:numPr>
        <w:ilvl w:val="4"/>
        <w:numId w:val="25"/>
      </w:numPr>
      <w:spacing w:before="0" w:after="0"/>
      <w:outlineLvl w:val="4"/>
    </w:pPr>
    <w:rPr>
      <w:b/>
      <w:lang w:val="en-GB"/>
    </w:rPr>
  </w:style>
  <w:style w:type="paragraph" w:styleId="Heading6">
    <w:name w:val="heading 6"/>
    <w:basedOn w:val="Normal"/>
    <w:next w:val="Normal"/>
    <w:qFormat/>
    <w:rsid w:val="004E0D4C"/>
    <w:pPr>
      <w:numPr>
        <w:ilvl w:val="5"/>
        <w:numId w:val="25"/>
      </w:numPr>
      <w:spacing w:before="0" w:after="0"/>
      <w:outlineLvl w:val="5"/>
    </w:pPr>
    <w:rPr>
      <w:u w:val="single"/>
      <w:lang w:val="en-GB"/>
    </w:rPr>
  </w:style>
  <w:style w:type="paragraph" w:styleId="Heading7">
    <w:name w:val="heading 7"/>
    <w:basedOn w:val="Normal"/>
    <w:next w:val="Normal"/>
    <w:qFormat/>
    <w:rsid w:val="004E0D4C"/>
    <w:pPr>
      <w:numPr>
        <w:ilvl w:val="6"/>
        <w:numId w:val="25"/>
      </w:numPr>
      <w:spacing w:before="0" w:after="0"/>
      <w:outlineLvl w:val="6"/>
    </w:pPr>
    <w:rPr>
      <w:i/>
      <w:lang w:val="en-GB"/>
    </w:rPr>
  </w:style>
  <w:style w:type="paragraph" w:styleId="Heading8">
    <w:name w:val="heading 8"/>
    <w:basedOn w:val="Normal"/>
    <w:next w:val="Normal"/>
    <w:qFormat/>
    <w:rsid w:val="004E0D4C"/>
    <w:pPr>
      <w:numPr>
        <w:ilvl w:val="7"/>
        <w:numId w:val="25"/>
      </w:numPr>
      <w:spacing w:before="0" w:after="0"/>
      <w:outlineLvl w:val="7"/>
    </w:pPr>
    <w:rPr>
      <w:i/>
      <w:lang w:val="en-GB"/>
    </w:rPr>
  </w:style>
  <w:style w:type="paragraph" w:styleId="Heading9">
    <w:name w:val="heading 9"/>
    <w:basedOn w:val="Normal"/>
    <w:next w:val="Normal"/>
    <w:qFormat/>
    <w:rsid w:val="004E0D4C"/>
    <w:pPr>
      <w:numPr>
        <w:ilvl w:val="8"/>
        <w:numId w:val="25"/>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4E0D4C"/>
    <w:pPr>
      <w:spacing w:before="0"/>
      <w:ind w:left="3827" w:hanging="2268"/>
    </w:pPr>
    <w:rPr>
      <w:sz w:val="16"/>
      <w:szCs w:val="16"/>
    </w:rPr>
  </w:style>
  <w:style w:type="paragraph" w:customStyle="1" w:styleId="CEONormal">
    <w:name w:val="CEO_Normal"/>
    <w:autoRedefine/>
    <w:rsid w:val="004E0D4C"/>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4E0D4C"/>
    <w:pPr>
      <w:spacing w:before="0" w:after="480"/>
    </w:pPr>
  </w:style>
  <w:style w:type="paragraph" w:customStyle="1" w:styleId="CEODocTitle2lines-First">
    <w:name w:val="CEO_DocTitle2lines-First"/>
    <w:basedOn w:val="CEODocTitle-1line"/>
    <w:next w:val="Normal"/>
    <w:rsid w:val="004E0D4C"/>
    <w:pPr>
      <w:spacing w:after="0"/>
    </w:pPr>
  </w:style>
  <w:style w:type="paragraph" w:customStyle="1" w:styleId="CEODocTitle-1line">
    <w:name w:val="CEO_DocTitle-1line"/>
    <w:basedOn w:val="Normal"/>
    <w:next w:val="Normal"/>
    <w:rsid w:val="004E0D4C"/>
    <w:pPr>
      <w:spacing w:before="480" w:after="480"/>
      <w:jc w:val="center"/>
    </w:pPr>
    <w:rPr>
      <w:b/>
      <w:sz w:val="28"/>
      <w:lang w:eastAsia="en-US"/>
    </w:rPr>
  </w:style>
  <w:style w:type="paragraph" w:customStyle="1" w:styleId="CEOcontributionH1">
    <w:name w:val="CEO_contributionH1"/>
    <w:basedOn w:val="CEOcontribution-H123"/>
    <w:next w:val="CEONormal"/>
    <w:rsid w:val="004E0D4C"/>
    <w:pPr>
      <w:keepNext/>
      <w:keepLines/>
      <w:numPr>
        <w:numId w:val="0"/>
      </w:numPr>
      <w:spacing w:before="480"/>
    </w:pPr>
  </w:style>
  <w:style w:type="paragraph" w:customStyle="1" w:styleId="CEOcontribution-H123">
    <w:name w:val="CEO_contribution-H123"/>
    <w:basedOn w:val="Normal"/>
    <w:rsid w:val="004E0D4C"/>
    <w:pPr>
      <w:numPr>
        <w:numId w:val="26"/>
      </w:numPr>
      <w:tabs>
        <w:tab w:val="clear" w:pos="72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4E0D4C"/>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4E0D4C"/>
    <w:pPr>
      <w:ind w:left="567"/>
    </w:pPr>
    <w:rPr>
      <w:b w:val="0"/>
      <w:bCs w:val="0"/>
    </w:rPr>
  </w:style>
  <w:style w:type="paragraph" w:customStyle="1" w:styleId="CEOIndent1-123">
    <w:name w:val="CEO_Indent1-123"/>
    <w:basedOn w:val="Normal"/>
    <w:rsid w:val="004E0D4C"/>
    <w:pPr>
      <w:numPr>
        <w:numId w:val="14"/>
      </w:numPr>
      <w:spacing w:before="60" w:after="60"/>
      <w:ind w:right="709"/>
    </w:pPr>
    <w:rPr>
      <w:szCs w:val="19"/>
      <w:lang w:eastAsia="en-US"/>
    </w:rPr>
  </w:style>
  <w:style w:type="paragraph" w:customStyle="1" w:styleId="CEOAgendaItemN">
    <w:name w:val="CEO_AgendaItemN°"/>
    <w:basedOn w:val="CEOIndent1-123"/>
    <w:rsid w:val="004E0D4C"/>
    <w:pPr>
      <w:numPr>
        <w:numId w:val="0"/>
      </w:numPr>
      <w:ind w:right="12"/>
      <w:jc w:val="right"/>
    </w:pPr>
  </w:style>
  <w:style w:type="paragraph" w:customStyle="1" w:styleId="CEODocDates">
    <w:name w:val="CEO_DocDates"/>
    <w:basedOn w:val="Normal"/>
    <w:next w:val="Normal"/>
    <w:rsid w:val="004E0D4C"/>
    <w:pPr>
      <w:spacing w:before="0" w:after="0"/>
    </w:pPr>
    <w:rPr>
      <w:b/>
      <w:bCs w:val="0"/>
      <w:szCs w:val="19"/>
      <w:lang w:val="en-GB" w:eastAsia="en-US"/>
    </w:rPr>
  </w:style>
  <w:style w:type="paragraph" w:customStyle="1" w:styleId="CEODocNo">
    <w:name w:val="CEO_DocNo"/>
    <w:basedOn w:val="Normal"/>
    <w:next w:val="Normal"/>
    <w:rsid w:val="004E0D4C"/>
    <w:pPr>
      <w:spacing w:before="0" w:after="0"/>
    </w:pPr>
    <w:rPr>
      <w:b/>
      <w:bCs w:val="0"/>
      <w:szCs w:val="19"/>
      <w:lang w:val="en-GB" w:eastAsia="en-US"/>
    </w:rPr>
  </w:style>
  <w:style w:type="paragraph" w:customStyle="1" w:styleId="CEODocNoDetails">
    <w:name w:val="CEO_DocNoDetails"/>
    <w:basedOn w:val="Normal"/>
    <w:rsid w:val="004E0D4C"/>
    <w:pPr>
      <w:spacing w:before="80" w:after="80"/>
      <w:jc w:val="center"/>
    </w:pPr>
    <w:rPr>
      <w:szCs w:val="19"/>
      <w:lang w:val="en-GB" w:eastAsia="en-US"/>
    </w:rPr>
  </w:style>
  <w:style w:type="paragraph" w:customStyle="1" w:styleId="CEOFooter">
    <w:name w:val="CEO_Footer"/>
    <w:basedOn w:val="Normal"/>
    <w:rsid w:val="004E0D4C"/>
    <w:pPr>
      <w:tabs>
        <w:tab w:val="right" w:pos="9072"/>
      </w:tabs>
      <w:spacing w:before="0" w:after="0"/>
    </w:pPr>
    <w:rPr>
      <w:sz w:val="16"/>
      <w:szCs w:val="19"/>
      <w:lang w:val="en-GB" w:eastAsia="en-US"/>
    </w:rPr>
  </w:style>
  <w:style w:type="paragraph" w:customStyle="1" w:styleId="CEOHeader1">
    <w:name w:val="CEO_Header1"/>
    <w:basedOn w:val="Normal"/>
    <w:rsid w:val="004E0D4C"/>
    <w:pPr>
      <w:numPr>
        <w:numId w:val="25"/>
      </w:numPr>
      <w:spacing w:before="0" w:after="0"/>
    </w:pPr>
    <w:rPr>
      <w:szCs w:val="19"/>
      <w:lang w:eastAsia="en-US"/>
    </w:rPr>
  </w:style>
  <w:style w:type="paragraph" w:customStyle="1" w:styleId="CEOHeader2">
    <w:name w:val="CEO_Header2"/>
    <w:basedOn w:val="Normal"/>
    <w:rsid w:val="004E0D4C"/>
    <w:pPr>
      <w:spacing w:before="720" w:after="0"/>
    </w:pPr>
    <w:rPr>
      <w:szCs w:val="19"/>
      <w:lang w:eastAsia="en-US"/>
    </w:rPr>
  </w:style>
  <w:style w:type="paragraph" w:customStyle="1" w:styleId="CEOHeaderPageNumber">
    <w:name w:val="CEO_HeaderPageNumber"/>
    <w:basedOn w:val="Normal"/>
    <w:rsid w:val="004E0D4C"/>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4E0D4C"/>
    <w:pPr>
      <w:numPr>
        <w:numId w:val="0"/>
      </w:numPr>
      <w:spacing w:before="360"/>
    </w:pPr>
    <w:rPr>
      <w:b w:val="0"/>
    </w:rPr>
  </w:style>
  <w:style w:type="paragraph" w:customStyle="1" w:styleId="CEOParagraph111">
    <w:name w:val="CEO_Paragraph1.1.1"/>
    <w:basedOn w:val="Heading3"/>
    <w:rsid w:val="004E0D4C"/>
    <w:pPr>
      <w:tabs>
        <w:tab w:val="clear" w:pos="720"/>
        <w:tab w:val="num" w:pos="1418"/>
      </w:tabs>
      <w:ind w:left="1418" w:hanging="851"/>
    </w:pPr>
    <w:rPr>
      <w:b w:val="0"/>
      <w:bCs w:val="0"/>
      <w:sz w:val="19"/>
    </w:rPr>
  </w:style>
  <w:style w:type="paragraph" w:customStyle="1" w:styleId="CEOindent-abc">
    <w:name w:val="CEO_indent-abc"/>
    <w:basedOn w:val="Normal"/>
    <w:rsid w:val="004E0D4C"/>
    <w:pPr>
      <w:numPr>
        <w:ilvl w:val="1"/>
        <w:numId w:val="16"/>
      </w:numPr>
      <w:spacing w:before="0" w:after="0"/>
    </w:pPr>
    <w:rPr>
      <w:rFonts w:cs="Traditional Arabic"/>
      <w:sz w:val="18"/>
      <w:lang w:val="en-GB" w:eastAsia="en-US"/>
    </w:rPr>
  </w:style>
  <w:style w:type="paragraph" w:customStyle="1" w:styleId="CEOIndent-bulletsblackdot">
    <w:name w:val="CEO_Indent-bulletsblackdot"/>
    <w:basedOn w:val="Normal"/>
    <w:rsid w:val="004E0D4C"/>
    <w:pPr>
      <w:numPr>
        <w:numId w:val="17"/>
      </w:numPr>
      <w:spacing w:before="60" w:after="60"/>
    </w:pPr>
    <w:rPr>
      <w:szCs w:val="19"/>
      <w:lang w:val="en-GB" w:eastAsia="en-US"/>
    </w:rPr>
  </w:style>
  <w:style w:type="paragraph" w:customStyle="1" w:styleId="CEOIndent-bulletsBlueSquare">
    <w:name w:val="CEO_Indent-bulletsBlueSquare"/>
    <w:basedOn w:val="CEOIndent-bulletsblackdot"/>
    <w:rsid w:val="004E0D4C"/>
    <w:pPr>
      <w:numPr>
        <w:numId w:val="18"/>
      </w:numPr>
    </w:pPr>
  </w:style>
  <w:style w:type="paragraph" w:customStyle="1" w:styleId="CEOMeetingDates">
    <w:name w:val="CEO_MeetingDates"/>
    <w:basedOn w:val="Normal"/>
    <w:rsid w:val="004E0D4C"/>
    <w:pPr>
      <w:spacing w:before="0" w:after="40"/>
    </w:pPr>
    <w:rPr>
      <w:b/>
      <w:bCs w:val="0"/>
      <w:szCs w:val="19"/>
      <w:lang w:val="en-GB" w:eastAsia="en-US"/>
    </w:rPr>
  </w:style>
  <w:style w:type="paragraph" w:customStyle="1" w:styleId="CEOMeetingName">
    <w:name w:val="CEO_MeetingName"/>
    <w:basedOn w:val="Normal"/>
    <w:rsid w:val="004E0D4C"/>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4E0D4C"/>
    <w:rPr>
      <w:b w:val="0"/>
      <w:bCs/>
    </w:rPr>
  </w:style>
  <w:style w:type="paragraph" w:customStyle="1" w:styleId="CEOSectorName">
    <w:name w:val="CEO_SectorName"/>
    <w:basedOn w:val="Normal"/>
    <w:rsid w:val="004E0D4C"/>
    <w:rPr>
      <w:b/>
      <w:bCs w:val="0"/>
      <w:sz w:val="26"/>
      <w:lang w:val="en-GB" w:eastAsia="en-US"/>
    </w:rPr>
  </w:style>
  <w:style w:type="paragraph" w:customStyle="1" w:styleId="CEOSignatureName">
    <w:name w:val="CEO_SignatureName"/>
    <w:basedOn w:val="Normal"/>
    <w:rsid w:val="004E0D4C"/>
    <w:pPr>
      <w:spacing w:before="720" w:after="0"/>
    </w:pPr>
    <w:rPr>
      <w:szCs w:val="19"/>
      <w:lang w:val="en-GB" w:eastAsia="en-US"/>
    </w:rPr>
  </w:style>
  <w:style w:type="paragraph" w:customStyle="1" w:styleId="CEOSignatureTitle">
    <w:name w:val="CEO_SignatureTitle"/>
    <w:basedOn w:val="CEOSignatureName"/>
    <w:rsid w:val="004E0D4C"/>
    <w:pPr>
      <w:spacing w:before="0"/>
    </w:pPr>
  </w:style>
  <w:style w:type="paragraph" w:customStyle="1" w:styleId="CEOSourceTitleDetails">
    <w:name w:val="CEO_SourceTitleDetails"/>
    <w:basedOn w:val="Normal"/>
    <w:rsid w:val="004E0D4C"/>
    <w:rPr>
      <w:szCs w:val="19"/>
      <w:lang w:val="en-GB" w:eastAsia="en-US"/>
    </w:rPr>
  </w:style>
  <w:style w:type="paragraph" w:customStyle="1" w:styleId="CEOSTG">
    <w:name w:val="CEO_STG"/>
    <w:basedOn w:val="CEOOriginalLanguage"/>
    <w:rsid w:val="004E0D4C"/>
    <w:pPr>
      <w:spacing w:before="120"/>
      <w:jc w:val="center"/>
    </w:pPr>
  </w:style>
  <w:style w:type="paragraph" w:customStyle="1" w:styleId="CEOindent-endash">
    <w:name w:val="CEO_indent-endash"/>
    <w:basedOn w:val="CEOEmdashList"/>
    <w:rsid w:val="004E0D4C"/>
    <w:pPr>
      <w:numPr>
        <w:numId w:val="23"/>
      </w:numPr>
    </w:pPr>
  </w:style>
  <w:style w:type="paragraph" w:customStyle="1" w:styleId="CEOEmdashList">
    <w:name w:val="CEO_EmdashList"/>
    <w:basedOn w:val="CEONormal"/>
    <w:rsid w:val="004E0D4C"/>
  </w:style>
  <w:style w:type="character" w:styleId="FollowedHyperlink">
    <w:name w:val="FollowedHyperlink"/>
    <w:aliases w:val="CEO_FollowedHyperlink"/>
    <w:basedOn w:val="DefaultParagraphFont"/>
    <w:rsid w:val="004E0D4C"/>
    <w:rPr>
      <w:rFonts w:ascii="Verdana" w:hAnsi="Verdana"/>
      <w:color w:val="606420"/>
      <w:sz w:val="19"/>
      <w:u w:val="single"/>
    </w:rPr>
  </w:style>
  <w:style w:type="character" w:styleId="Hyperlink">
    <w:name w:val="Hyperlink"/>
    <w:aliases w:val="CEO_Hyperlink"/>
    <w:basedOn w:val="DefaultParagraphFont"/>
    <w:rsid w:val="004E0D4C"/>
    <w:rPr>
      <w:rFonts w:ascii="Verdana" w:hAnsi="Verdana"/>
      <w:color w:val="0000FF"/>
      <w:sz w:val="19"/>
      <w:u w:val="single"/>
    </w:rPr>
  </w:style>
  <w:style w:type="paragraph" w:styleId="Header">
    <w:name w:val="header"/>
    <w:basedOn w:val="Normal"/>
    <w:link w:val="HeaderChar"/>
    <w:uiPriority w:val="99"/>
    <w:rsid w:val="004E0D4C"/>
    <w:pPr>
      <w:tabs>
        <w:tab w:val="center" w:pos="4320"/>
        <w:tab w:val="right" w:pos="8640"/>
      </w:tabs>
    </w:pPr>
  </w:style>
  <w:style w:type="paragraph" w:styleId="Footer">
    <w:name w:val="footer"/>
    <w:basedOn w:val="Normal"/>
    <w:rsid w:val="004E0D4C"/>
    <w:pPr>
      <w:tabs>
        <w:tab w:val="center" w:pos="4320"/>
        <w:tab w:val="right" w:pos="8640"/>
      </w:tabs>
    </w:pPr>
  </w:style>
  <w:style w:type="paragraph" w:customStyle="1" w:styleId="CEOConsidering">
    <w:name w:val="CEO_Considering"/>
    <w:basedOn w:val="CEONormal"/>
    <w:rsid w:val="004E0D4C"/>
    <w:pPr>
      <w:keepNext/>
      <w:keepLines/>
      <w:spacing w:after="120"/>
      <w:ind w:left="851"/>
    </w:pPr>
    <w:rPr>
      <w:i/>
      <w:iCs/>
    </w:rPr>
  </w:style>
  <w:style w:type="paragraph" w:customStyle="1" w:styleId="CEOEndBar">
    <w:name w:val="CEO_EndBar"/>
    <w:basedOn w:val="CEONormal"/>
    <w:rsid w:val="004E0D4C"/>
    <w:pPr>
      <w:spacing w:after="120"/>
      <w:jc w:val="center"/>
    </w:pPr>
  </w:style>
  <w:style w:type="paragraph" w:customStyle="1" w:styleId="CEOExtract">
    <w:name w:val="CEO_Extract"/>
    <w:basedOn w:val="CEONormal"/>
    <w:rsid w:val="004E0D4C"/>
    <w:pPr>
      <w:keepNext/>
      <w:keepLines/>
      <w:spacing w:after="120"/>
    </w:pPr>
  </w:style>
  <w:style w:type="paragraph" w:customStyle="1" w:styleId="CEOHeader">
    <w:name w:val="CEO_Header"/>
    <w:basedOn w:val="Normal"/>
    <w:rsid w:val="004E0D4C"/>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4E0D4C"/>
    <w:pPr>
      <w:spacing w:after="120"/>
      <w:ind w:left="426"/>
    </w:pPr>
  </w:style>
  <w:style w:type="paragraph" w:customStyle="1" w:styleId="CEOLogo">
    <w:name w:val="CEO_Logo"/>
    <w:basedOn w:val="CEONormal"/>
    <w:rsid w:val="004E0D4C"/>
    <w:pPr>
      <w:spacing w:before="0"/>
      <w:jc w:val="right"/>
    </w:pPr>
  </w:style>
  <w:style w:type="paragraph" w:customStyle="1" w:styleId="CEOMeetingSTG">
    <w:name w:val="CEO_MeetingSTG"/>
    <w:basedOn w:val="CEOMeetingName"/>
    <w:rsid w:val="004E0D4C"/>
    <w:pPr>
      <w:spacing w:before="120" w:after="120"/>
    </w:pPr>
  </w:style>
  <w:style w:type="paragraph" w:customStyle="1" w:styleId="CEORevision">
    <w:name w:val="CEO_Revision"/>
    <w:basedOn w:val="CEONormal"/>
    <w:autoRedefine/>
    <w:rsid w:val="004E0D4C"/>
    <w:pPr>
      <w:tabs>
        <w:tab w:val="left" w:pos="1928"/>
      </w:tabs>
    </w:pPr>
    <w:rPr>
      <w:b/>
      <w:sz w:val="18"/>
      <w:szCs w:val="18"/>
    </w:rPr>
  </w:style>
  <w:style w:type="paragraph" w:customStyle="1" w:styleId="CEORevisionNote">
    <w:name w:val="CEO_RevisionNote"/>
    <w:basedOn w:val="CEORevision"/>
    <w:autoRedefine/>
    <w:rsid w:val="004E0D4C"/>
    <w:pPr>
      <w:spacing w:after="120"/>
    </w:pPr>
    <w:rPr>
      <w:b w:val="0"/>
      <w:i/>
      <w:iCs/>
      <w:lang w:val="en-US"/>
    </w:rPr>
  </w:style>
  <w:style w:type="paragraph" w:customStyle="1" w:styleId="CEOActionRequired">
    <w:name w:val="CEO_ActionRequired"/>
    <w:basedOn w:val="CEONormal"/>
    <w:rsid w:val="004E0D4C"/>
    <w:pPr>
      <w:tabs>
        <w:tab w:val="left" w:pos="1928"/>
      </w:tabs>
    </w:pPr>
    <w:rPr>
      <w:b/>
    </w:rPr>
  </w:style>
  <w:style w:type="paragraph" w:customStyle="1" w:styleId="CEOSummaryStartHere">
    <w:name w:val="CEO_Summary_StartHere"/>
    <w:rsid w:val="004E0D4C"/>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4E0D4C"/>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character" w:styleId="FootnoteReference">
    <w:name w:val="footnote reference"/>
    <w:aliases w:val="Appel note de bas de p,Footnote Reference/,Footnote symbol,Ref,de nota al pie"/>
    <w:basedOn w:val="DefaultParagraphFont"/>
    <w:uiPriority w:val="99"/>
    <w:rsid w:val="00962709"/>
    <w:rPr>
      <w:rFonts w:cs="Times New Roman"/>
      <w:position w:val="6"/>
      <w:sz w:val="18"/>
    </w:rPr>
  </w:style>
  <w:style w:type="paragraph" w:styleId="FootnoteText">
    <w:name w:val="footnote text"/>
    <w:basedOn w:val="Normal"/>
    <w:link w:val="FootnoteTextChar"/>
    <w:uiPriority w:val="99"/>
    <w:rsid w:val="00962709"/>
    <w:pPr>
      <w:keepLines/>
      <w:tabs>
        <w:tab w:val="left" w:pos="255"/>
        <w:tab w:val="left" w:pos="794"/>
        <w:tab w:val="left" w:pos="1191"/>
        <w:tab w:val="left" w:pos="1588"/>
        <w:tab w:val="left" w:pos="1985"/>
      </w:tabs>
      <w:overflowPunct w:val="0"/>
      <w:autoSpaceDE w:val="0"/>
      <w:autoSpaceDN w:val="0"/>
      <w:adjustRightInd w:val="0"/>
      <w:spacing w:before="80" w:after="0" w:line="240" w:lineRule="exact"/>
      <w:ind w:left="255" w:hanging="255"/>
      <w:jc w:val="both"/>
      <w:textAlignment w:val="baseline"/>
    </w:pPr>
    <w:rPr>
      <w:rFonts w:ascii="Calibri" w:eastAsia="Times New Roman" w:hAnsi="Calibri" w:cs="Calibri"/>
      <w:bCs w:val="0"/>
      <w:sz w:val="20"/>
      <w:szCs w:val="22"/>
      <w:lang w:eastAsia="en-US"/>
    </w:rPr>
  </w:style>
  <w:style w:type="character" w:customStyle="1" w:styleId="FootnoteTextChar">
    <w:name w:val="Footnote Text Char"/>
    <w:basedOn w:val="DefaultParagraphFont"/>
    <w:link w:val="FootnoteText"/>
    <w:uiPriority w:val="99"/>
    <w:rsid w:val="00962709"/>
    <w:rPr>
      <w:rFonts w:ascii="Calibri" w:eastAsia="Times New Roman" w:hAnsi="Calibri" w:cs="Calibri"/>
      <w:szCs w:val="22"/>
      <w:lang w:eastAsia="en-US"/>
    </w:rPr>
  </w:style>
  <w:style w:type="character" w:styleId="CommentReference">
    <w:name w:val="annotation reference"/>
    <w:basedOn w:val="DefaultParagraphFont"/>
    <w:uiPriority w:val="99"/>
    <w:rsid w:val="00962709"/>
    <w:rPr>
      <w:rFonts w:cs="Times New Roman"/>
      <w:sz w:val="16"/>
      <w:szCs w:val="16"/>
    </w:rPr>
  </w:style>
  <w:style w:type="paragraph" w:styleId="CommentText">
    <w:name w:val="annotation text"/>
    <w:basedOn w:val="Normal"/>
    <w:link w:val="CommentTextChar"/>
    <w:uiPriority w:val="99"/>
    <w:rsid w:val="00962709"/>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bCs w:val="0"/>
      <w:sz w:val="20"/>
      <w:szCs w:val="22"/>
      <w:lang w:eastAsia="en-US"/>
    </w:rPr>
  </w:style>
  <w:style w:type="character" w:customStyle="1" w:styleId="CommentTextChar">
    <w:name w:val="Comment Text Char"/>
    <w:basedOn w:val="DefaultParagraphFont"/>
    <w:link w:val="CommentText"/>
    <w:uiPriority w:val="99"/>
    <w:rsid w:val="00962709"/>
    <w:rPr>
      <w:rFonts w:ascii="Calibri" w:eastAsia="Times New Roman" w:hAnsi="Calibri" w:cs="Calibri"/>
      <w:szCs w:val="22"/>
      <w:lang w:eastAsia="en-US"/>
    </w:rPr>
  </w:style>
  <w:style w:type="paragraph" w:styleId="NormalWeb">
    <w:name w:val="Normal (Web)"/>
    <w:basedOn w:val="Normal"/>
    <w:link w:val="NormalWebChar"/>
    <w:uiPriority w:val="99"/>
    <w:rsid w:val="00962709"/>
    <w:pPr>
      <w:spacing w:before="100" w:beforeAutospacing="1" w:after="100" w:afterAutospacing="1"/>
      <w:jc w:val="both"/>
    </w:pPr>
    <w:rPr>
      <w:rFonts w:ascii="Times New Roman" w:eastAsia="Times New Roman" w:hAnsi="Times New Roman" w:cs="Times New Roman"/>
      <w:bCs w:val="0"/>
      <w:sz w:val="24"/>
      <w:szCs w:val="24"/>
      <w:lang w:eastAsia="en-US"/>
    </w:rPr>
  </w:style>
  <w:style w:type="character" w:customStyle="1" w:styleId="NormalWebChar">
    <w:name w:val="Normal (Web) Char"/>
    <w:basedOn w:val="DefaultParagraphFont"/>
    <w:link w:val="NormalWeb"/>
    <w:uiPriority w:val="99"/>
    <w:locked/>
    <w:rsid w:val="00962709"/>
    <w:rPr>
      <w:rFonts w:eastAsia="Times New Roman"/>
      <w:sz w:val="24"/>
      <w:szCs w:val="24"/>
      <w:lang w:eastAsia="en-US"/>
    </w:rPr>
  </w:style>
  <w:style w:type="paragraph" w:styleId="ListParagraph">
    <w:name w:val="List Paragraph"/>
    <w:basedOn w:val="Normal"/>
    <w:uiPriority w:val="34"/>
    <w:qFormat/>
    <w:rsid w:val="00962709"/>
    <w:pPr>
      <w:ind w:left="720"/>
      <w:contextualSpacing/>
    </w:pPr>
  </w:style>
  <w:style w:type="paragraph" w:styleId="BalloonText">
    <w:name w:val="Balloon Text"/>
    <w:basedOn w:val="Normal"/>
    <w:link w:val="BalloonTextChar"/>
    <w:rsid w:val="005629FA"/>
    <w:pPr>
      <w:spacing w:before="0" w:after="0"/>
    </w:pPr>
    <w:rPr>
      <w:rFonts w:ascii="Tahoma" w:hAnsi="Tahoma" w:cs="Tahoma"/>
      <w:sz w:val="16"/>
      <w:szCs w:val="16"/>
    </w:rPr>
  </w:style>
  <w:style w:type="character" w:customStyle="1" w:styleId="BalloonTextChar">
    <w:name w:val="Balloon Text Char"/>
    <w:basedOn w:val="DefaultParagraphFont"/>
    <w:link w:val="BalloonText"/>
    <w:rsid w:val="005629FA"/>
    <w:rPr>
      <w:rFonts w:ascii="Tahoma" w:eastAsia="SimHei" w:hAnsi="Tahoma" w:cs="Tahoma"/>
      <w:bCs/>
      <w:sz w:val="16"/>
      <w:szCs w:val="16"/>
    </w:rPr>
  </w:style>
  <w:style w:type="character" w:customStyle="1" w:styleId="HeaderChar">
    <w:name w:val="Header Char"/>
    <w:basedOn w:val="DefaultParagraphFont"/>
    <w:link w:val="Header"/>
    <w:uiPriority w:val="99"/>
    <w:rsid w:val="007C54FA"/>
    <w:rPr>
      <w:rFonts w:ascii="Verdana" w:eastAsia="SimHei" w:hAnsi="Verdana" w:cs="Simplified Arabic"/>
      <w:bCs/>
      <w:sz w:val="19"/>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weden.gov.se/sb/d/2197/a/1525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ts.se/en-gb/" TargetMode="External"/><Relationship Id="rId4" Type="http://schemas.openxmlformats.org/officeDocument/2006/relationships/settings" Target="settings.xml"/><Relationship Id="rId9" Type="http://schemas.openxmlformats.org/officeDocument/2006/relationships/hyperlink" Target="http://www.itu.int/md/D10-RGQ20.1.1-C-0005/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c.europa.eu/information_society/policy/ecomm/todays_framework/universal_service/index_en.htm" TargetMode="External"/><Relationship Id="rId3" Type="http://schemas.openxmlformats.org/officeDocument/2006/relationships/hyperlink" Target="http://www.pts.se/en-gb/People-with-disabilities/Services/" TargetMode="External"/><Relationship Id="rId7" Type="http://schemas.openxmlformats.org/officeDocument/2006/relationships/hyperlink" Target="http://www.flexitext.net/en/start" TargetMode="External"/><Relationship Id="rId2" Type="http://schemas.openxmlformats.org/officeDocument/2006/relationships/hyperlink" Target="http://www.sweden.gov.se/sb/d/2197/a/15254" TargetMode="External"/><Relationship Id="rId1" Type="http://schemas.openxmlformats.org/officeDocument/2006/relationships/hyperlink" Target="http://www.pts.se/en-gb/" TargetMode="External"/><Relationship Id="rId6" Type="http://schemas.openxmlformats.org/officeDocument/2006/relationships/hyperlink" Target="http://www.bildtelefoni.net/en" TargetMode="External"/><Relationship Id="rId5" Type="http://schemas.openxmlformats.org/officeDocument/2006/relationships/hyperlink" Target="http://www.teletal.se/in-english" TargetMode="External"/><Relationship Id="rId4" Type="http://schemas.openxmlformats.org/officeDocument/2006/relationships/hyperlink" Target="http://www.texttelefoni.se/start.asp?sida=500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CEO\STG-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STG-contribution-en.dot</Template>
  <TotalTime>3</TotalTime>
  <Pages>4</Pages>
  <Words>916</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sellier</dc:creator>
  <cp:keywords/>
  <dc:description/>
  <cp:lastModifiedBy>Gaspari, Alexandra</cp:lastModifiedBy>
  <cp:revision>4</cp:revision>
  <cp:lastPrinted>2011-07-18T08:45:00Z</cp:lastPrinted>
  <dcterms:created xsi:type="dcterms:W3CDTF">2011-07-18T08:45:00Z</dcterms:created>
  <dcterms:modified xsi:type="dcterms:W3CDTF">2011-11-16T13:05:00Z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Second Meeting of ITU-D Study Group 1, 5-9 September 2011</vt:lpwstr>
  </property>
  <property fmtid="{D5CDD505-2E9C-101B-9397-08002B2CF9AE}" pid="3" name="Contributor">
    <vt:lpwstr>Mr Robert Hecht, Swedish Post and Telecom Agency, Sweden</vt:lpwstr>
  </property>
</Properties>
</file>