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171E0" w:rsidRPr="005F03C0" w:rsidTr="00C02056">
        <w:trPr>
          <w:cantSplit/>
        </w:trPr>
        <w:tc>
          <w:tcPr>
            <w:tcW w:w="4857" w:type="dxa"/>
            <w:gridSpan w:val="2"/>
          </w:tcPr>
          <w:p w:rsidR="00E171E0" w:rsidRPr="005F03C0" w:rsidRDefault="00E171E0"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E171E0" w:rsidRPr="005F03C0" w:rsidRDefault="00E171E0"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E171E0" w:rsidRPr="005F03C0" w:rsidRDefault="00E171E0"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E171E0" w:rsidRPr="005F03C0" w:rsidTr="00C02056">
        <w:trPr>
          <w:cantSplit/>
          <w:trHeight w:val="461"/>
        </w:trPr>
        <w:tc>
          <w:tcPr>
            <w:tcW w:w="4857" w:type="dxa"/>
            <w:gridSpan w:val="2"/>
            <w:vMerge w:val="restart"/>
            <w:tcBorders>
              <w:bottom w:val="nil"/>
            </w:tcBorders>
          </w:tcPr>
          <w:p w:rsidR="00E171E0" w:rsidRPr="005F03C0" w:rsidRDefault="00E171E0" w:rsidP="00C02056">
            <w:pPr>
              <w:rPr>
                <w:rFonts w:asciiTheme="majorBidi" w:hAnsiTheme="majorBidi" w:cstheme="majorBidi"/>
                <w:smallCaps/>
                <w:sz w:val="20"/>
              </w:rPr>
            </w:pPr>
          </w:p>
        </w:tc>
        <w:tc>
          <w:tcPr>
            <w:tcW w:w="5066" w:type="dxa"/>
            <w:tcBorders>
              <w:bottom w:val="nil"/>
            </w:tcBorders>
          </w:tcPr>
          <w:p w:rsidR="00E171E0" w:rsidRPr="005F03C0" w:rsidRDefault="00E171E0" w:rsidP="00E171E0">
            <w:pPr>
              <w:jc w:val="right"/>
              <w:rPr>
                <w:rFonts w:asciiTheme="majorBidi" w:hAnsiTheme="majorBidi" w:cstheme="majorBidi"/>
                <w:b/>
                <w:bCs w:val="0"/>
                <w:sz w:val="40"/>
              </w:rPr>
            </w:pPr>
            <w:r w:rsidRPr="005F03C0">
              <w:rPr>
                <w:rFonts w:asciiTheme="majorBidi" w:hAnsiTheme="majorBidi" w:cstheme="majorBidi"/>
                <w:b/>
                <w:sz w:val="40"/>
              </w:rPr>
              <w:t>Doc. 13</w:t>
            </w:r>
            <w:r>
              <w:rPr>
                <w:rFonts w:asciiTheme="majorBidi" w:hAnsiTheme="majorBidi" w:cstheme="majorBidi"/>
                <w:b/>
                <w:sz w:val="40"/>
              </w:rPr>
              <w:t>6</w:t>
            </w:r>
          </w:p>
        </w:tc>
      </w:tr>
      <w:tr w:rsidR="00E171E0" w:rsidRPr="005F03C0" w:rsidTr="00C02056">
        <w:trPr>
          <w:cantSplit/>
          <w:trHeight w:val="355"/>
        </w:trPr>
        <w:tc>
          <w:tcPr>
            <w:tcW w:w="4857" w:type="dxa"/>
            <w:gridSpan w:val="2"/>
            <w:vMerge/>
            <w:tcBorders>
              <w:bottom w:val="single" w:sz="12" w:space="0" w:color="auto"/>
            </w:tcBorders>
          </w:tcPr>
          <w:p w:rsidR="00E171E0" w:rsidRPr="005F03C0" w:rsidRDefault="00E171E0" w:rsidP="00C02056">
            <w:pPr>
              <w:rPr>
                <w:rFonts w:asciiTheme="majorBidi" w:hAnsiTheme="majorBidi" w:cstheme="majorBidi"/>
                <w:b/>
                <w:bCs w:val="0"/>
                <w:sz w:val="26"/>
              </w:rPr>
            </w:pPr>
          </w:p>
        </w:tc>
        <w:tc>
          <w:tcPr>
            <w:tcW w:w="5066" w:type="dxa"/>
            <w:tcBorders>
              <w:bottom w:val="single" w:sz="12" w:space="0" w:color="auto"/>
            </w:tcBorders>
          </w:tcPr>
          <w:p w:rsidR="00E171E0" w:rsidRPr="005F03C0" w:rsidRDefault="00E171E0"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E171E0" w:rsidRPr="005F03C0" w:rsidRDefault="00E171E0"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E171E0" w:rsidRPr="005F03C0" w:rsidTr="00C02056">
        <w:trPr>
          <w:cantSplit/>
          <w:trHeight w:val="357"/>
        </w:trPr>
        <w:tc>
          <w:tcPr>
            <w:tcW w:w="1617" w:type="dxa"/>
          </w:tcPr>
          <w:p w:rsidR="00E171E0" w:rsidRPr="005F03C0" w:rsidRDefault="00E171E0"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E171E0" w:rsidRPr="005F03C0" w:rsidRDefault="00E171E0"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E171E0" w:rsidRPr="005F03C0" w:rsidTr="00C02056">
        <w:trPr>
          <w:cantSplit/>
          <w:trHeight w:val="357"/>
        </w:trPr>
        <w:tc>
          <w:tcPr>
            <w:tcW w:w="1617" w:type="dxa"/>
            <w:tcBorders>
              <w:bottom w:val="single" w:sz="12" w:space="0" w:color="auto"/>
            </w:tcBorders>
          </w:tcPr>
          <w:p w:rsidR="00E171E0" w:rsidRPr="00C503EB" w:rsidRDefault="00E171E0"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E171E0" w:rsidRPr="00C503EB" w:rsidRDefault="00E171E0" w:rsidP="00E171E0">
            <w:pPr>
              <w:rPr>
                <w:rFonts w:asciiTheme="majorBidi" w:hAnsiTheme="majorBidi" w:cstheme="majorBidi"/>
                <w:sz w:val="24"/>
                <w:szCs w:val="24"/>
              </w:rPr>
            </w:pPr>
            <w:r w:rsidRPr="00E171E0">
              <w:rPr>
                <w:rFonts w:asciiTheme="majorBidi" w:hAnsiTheme="majorBidi" w:cstheme="majorBidi"/>
                <w:sz w:val="24"/>
                <w:szCs w:val="24"/>
              </w:rPr>
              <w:t>Report of the Rapporteur's Group meeting</w:t>
            </w:r>
            <w:r>
              <w:rPr>
                <w:rFonts w:asciiTheme="majorBidi" w:hAnsiTheme="majorBidi" w:cstheme="majorBidi"/>
                <w:sz w:val="24"/>
                <w:szCs w:val="24"/>
              </w:rPr>
              <w:t xml:space="preserve"> on Question 20-1/1, </w:t>
            </w:r>
            <w:r w:rsidRPr="00E171E0">
              <w:rPr>
                <w:rFonts w:asciiTheme="majorBidi" w:hAnsiTheme="majorBidi" w:cstheme="majorBidi"/>
                <w:sz w:val="24"/>
                <w:szCs w:val="24"/>
              </w:rPr>
              <w:t>Geneva 12 May 2011</w:t>
            </w:r>
            <w:r w:rsidRPr="00D45B51">
              <w:rPr>
                <w:rFonts w:asciiTheme="majorBidi" w:hAnsiTheme="majorBidi" w:cstheme="majorBidi"/>
                <w:sz w:val="24"/>
                <w:szCs w:val="24"/>
              </w:rPr>
              <w:br/>
            </w:r>
            <w:r w:rsidRPr="005F03C0">
              <w:rPr>
                <w:rFonts w:asciiTheme="majorBidi" w:hAnsiTheme="majorBidi" w:cstheme="majorBidi"/>
                <w:sz w:val="24"/>
                <w:szCs w:val="24"/>
              </w:rPr>
              <w:t>(</w:t>
            </w:r>
            <w:r>
              <w:rPr>
                <w:rFonts w:asciiTheme="majorBidi" w:hAnsiTheme="majorBidi" w:cstheme="majorBidi"/>
                <w:sz w:val="24"/>
                <w:szCs w:val="24"/>
              </w:rPr>
              <w:t xml:space="preserve">report </w:t>
            </w:r>
            <w:r w:rsidRPr="005F03C0">
              <w:rPr>
                <w:rFonts w:asciiTheme="majorBidi" w:hAnsiTheme="majorBidi" w:cstheme="majorBidi"/>
                <w:sz w:val="24"/>
                <w:szCs w:val="24"/>
              </w:rPr>
              <w:t xml:space="preserve">submitted by </w:t>
            </w:r>
            <w:r>
              <w:rPr>
                <w:rFonts w:asciiTheme="majorBidi" w:hAnsiTheme="majorBidi" w:cstheme="majorBidi"/>
                <w:sz w:val="24"/>
                <w:szCs w:val="24"/>
              </w:rPr>
              <w:t xml:space="preserve">the </w:t>
            </w:r>
            <w:r w:rsidRPr="00C503EB">
              <w:rPr>
                <w:rFonts w:asciiTheme="majorBidi" w:hAnsiTheme="majorBidi" w:cstheme="majorBidi"/>
                <w:sz w:val="24"/>
                <w:szCs w:val="24"/>
              </w:rPr>
              <w:t>Vice-Rapporteur for Question 20-1/1</w:t>
            </w:r>
            <w:r w:rsidRPr="00D45B51">
              <w:rPr>
                <w:rFonts w:asciiTheme="majorBidi" w:hAnsiTheme="majorBidi" w:cstheme="majorBidi"/>
                <w:sz w:val="24"/>
                <w:szCs w:val="24"/>
              </w:rPr>
              <w:t xml:space="preserve">, </w:t>
            </w:r>
            <w:r w:rsidRPr="005F03C0">
              <w:rPr>
                <w:rFonts w:asciiTheme="majorBidi" w:hAnsiTheme="majorBidi" w:cstheme="majorBidi"/>
                <w:sz w:val="24"/>
                <w:szCs w:val="24"/>
              </w:rPr>
              <w:t xml:space="preserve">Second Meeting of ITU-D Study Group 1 Geneva, 5-9 September 2011) </w:t>
            </w:r>
          </w:p>
        </w:tc>
      </w:tr>
    </w:tbl>
    <w:p w:rsidR="00E171E0" w:rsidRPr="005F03C0" w:rsidRDefault="00E171E0" w:rsidP="00E171E0">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E171E0" w:rsidRDefault="00E171E0">
      <w:pPr>
        <w:rPr>
          <w:b/>
          <w:bCs w:val="0"/>
        </w:rPr>
      </w:pPr>
    </w:p>
    <w:p w:rsidR="00E171E0" w:rsidRDefault="00E171E0">
      <w:pPr>
        <w:spacing w:before="0" w:after="0"/>
        <w:rPr>
          <w:b/>
          <w:bCs w:val="0"/>
        </w:rPr>
      </w:pPr>
      <w:r>
        <w:rPr>
          <w:b/>
          <w:bCs w:val="0"/>
        </w:rPr>
        <w:br w:type="page"/>
      </w:r>
    </w:p>
    <w:p w:rsidR="00E171E0" w:rsidRDefault="00E171E0">
      <w:pPr>
        <w:rPr>
          <w:b/>
          <w:bCs w:val="0"/>
        </w:rPr>
      </w:pPr>
    </w:p>
    <w:p w:rsidR="00E171E0" w:rsidRDefault="00E171E0">
      <w:pPr>
        <w:rPr>
          <w:b/>
          <w:bCs w:val="0"/>
        </w:rPr>
      </w:pPr>
    </w:p>
    <w:p w:rsidR="00E171E0" w:rsidRDefault="00E171E0"/>
    <w:tbl>
      <w:tblPr>
        <w:tblW w:w="5016" w:type="pct"/>
        <w:jc w:val="center"/>
        <w:tblLayout w:type="fixed"/>
        <w:tblLook w:val="0000" w:firstRow="0" w:lastRow="0" w:firstColumn="0" w:lastColumn="0" w:noHBand="0" w:noVBand="0"/>
      </w:tblPr>
      <w:tblGrid>
        <w:gridCol w:w="2099"/>
        <w:gridCol w:w="4122"/>
        <w:gridCol w:w="4202"/>
        <w:gridCol w:w="33"/>
      </w:tblGrid>
      <w:tr w:rsidR="005363F4" w:rsidRPr="009D4B99" w:rsidTr="00266007">
        <w:trPr>
          <w:cantSplit/>
          <w:jc w:val="center"/>
        </w:trPr>
        <w:tc>
          <w:tcPr>
            <w:tcW w:w="6221"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4235" w:type="dxa"/>
            <w:gridSpan w:val="2"/>
          </w:tcPr>
          <w:p w:rsidR="005363F4" w:rsidRPr="009D4B99" w:rsidRDefault="006E4AE2">
            <w:pPr>
              <w:pStyle w:val="CEOLogo"/>
              <w:rPr>
                <w:lang w:val="en-US"/>
              </w:rPr>
            </w:pPr>
            <w:r>
              <w:rPr>
                <w:noProof/>
                <w:lang w:val="en-US" w:eastAsia="zh-CN"/>
              </w:rPr>
              <w:drawing>
                <wp:inline distT="0" distB="0" distL="0" distR="0" wp14:anchorId="5944A192" wp14:editId="38F74B23">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266007">
        <w:trPr>
          <w:cantSplit/>
          <w:jc w:val="center"/>
        </w:trPr>
        <w:tc>
          <w:tcPr>
            <w:tcW w:w="6221" w:type="dxa"/>
            <w:gridSpan w:val="2"/>
            <w:vAlign w:val="bottom"/>
          </w:tcPr>
          <w:p w:rsidR="005363F4" w:rsidRPr="009D4B99" w:rsidRDefault="00A32CD9">
            <w:pPr>
              <w:pStyle w:val="CEOMeetingName"/>
              <w:rPr>
                <w:lang w:val="en-US"/>
              </w:rPr>
            </w:pPr>
            <w:bookmarkStart w:id="0" w:name="Meeting"/>
            <w:bookmarkEnd w:id="0"/>
            <w:r>
              <w:rPr>
                <w:lang w:val="en-US"/>
              </w:rPr>
              <w:t>Second Meeting of ITU-D Study Group 1</w:t>
            </w:r>
          </w:p>
        </w:tc>
        <w:tc>
          <w:tcPr>
            <w:tcW w:w="4235" w:type="dxa"/>
            <w:gridSpan w:val="2"/>
          </w:tcPr>
          <w:p w:rsidR="005363F4" w:rsidRPr="009D4B99" w:rsidRDefault="005363F4">
            <w:pPr>
              <w:pStyle w:val="CEONormal"/>
              <w:rPr>
                <w:lang w:val="en-US"/>
              </w:rPr>
            </w:pPr>
          </w:p>
        </w:tc>
      </w:tr>
      <w:tr w:rsidR="005363F4" w:rsidRPr="009D4B99" w:rsidTr="00266007">
        <w:trPr>
          <w:cantSplit/>
          <w:jc w:val="center"/>
        </w:trPr>
        <w:tc>
          <w:tcPr>
            <w:tcW w:w="6221" w:type="dxa"/>
            <w:gridSpan w:val="2"/>
            <w:tcBorders>
              <w:bottom w:val="single" w:sz="12" w:space="0" w:color="auto"/>
            </w:tcBorders>
          </w:tcPr>
          <w:p w:rsidR="005363F4" w:rsidRPr="009D4B99" w:rsidRDefault="001F0B95" w:rsidP="00A32CD9">
            <w:pPr>
              <w:pStyle w:val="CEOMeetingDates"/>
              <w:rPr>
                <w:lang w:val="en-US"/>
              </w:rPr>
            </w:pPr>
            <w:bookmarkStart w:id="1" w:name="PlaceDate"/>
            <w:bookmarkEnd w:id="1"/>
            <w:r>
              <w:rPr>
                <w:lang w:val="en-US"/>
              </w:rPr>
              <w:t xml:space="preserve">Geneva, </w:t>
            </w:r>
            <w:r w:rsidR="00A32CD9">
              <w:rPr>
                <w:lang w:val="en-US"/>
              </w:rPr>
              <w:t xml:space="preserve">5-9 September </w:t>
            </w:r>
            <w:r>
              <w:rPr>
                <w:lang w:val="en-US"/>
              </w:rPr>
              <w:t>2011</w:t>
            </w:r>
          </w:p>
        </w:tc>
        <w:tc>
          <w:tcPr>
            <w:tcW w:w="4235" w:type="dxa"/>
            <w:gridSpan w:val="2"/>
            <w:tcBorders>
              <w:bottom w:val="single" w:sz="12" w:space="0" w:color="auto"/>
            </w:tcBorders>
          </w:tcPr>
          <w:p w:rsidR="005363F4" w:rsidRPr="009D4B99" w:rsidRDefault="005363F4">
            <w:pPr>
              <w:pStyle w:val="CEONormal"/>
              <w:rPr>
                <w:lang w:val="en-US"/>
              </w:rPr>
            </w:pPr>
          </w:p>
        </w:tc>
      </w:tr>
      <w:tr w:rsidR="005363F4" w:rsidRPr="009D4B99" w:rsidTr="00266007">
        <w:trPr>
          <w:cantSplit/>
          <w:jc w:val="center"/>
        </w:trPr>
        <w:tc>
          <w:tcPr>
            <w:tcW w:w="6221" w:type="dxa"/>
            <w:gridSpan w:val="2"/>
            <w:tcBorders>
              <w:top w:val="single" w:sz="12" w:space="0" w:color="auto"/>
            </w:tcBorders>
          </w:tcPr>
          <w:p w:rsidR="005363F4" w:rsidRPr="009D4B99" w:rsidRDefault="005363F4">
            <w:pPr>
              <w:pStyle w:val="CEONormal"/>
              <w:rPr>
                <w:lang w:val="en-US"/>
              </w:rPr>
            </w:pPr>
          </w:p>
        </w:tc>
        <w:tc>
          <w:tcPr>
            <w:tcW w:w="4235" w:type="dxa"/>
            <w:gridSpan w:val="2"/>
            <w:tcBorders>
              <w:top w:val="single" w:sz="12" w:space="0" w:color="auto"/>
            </w:tcBorders>
          </w:tcPr>
          <w:p w:rsidR="005363F4" w:rsidRPr="009D4B99" w:rsidRDefault="005363F4">
            <w:pPr>
              <w:pStyle w:val="CEONormal"/>
              <w:rPr>
                <w:lang w:val="en-US"/>
              </w:rPr>
            </w:pPr>
          </w:p>
        </w:tc>
      </w:tr>
      <w:tr w:rsidR="005363F4" w:rsidRPr="009D4B99" w:rsidTr="00266007">
        <w:trPr>
          <w:cantSplit/>
          <w:trHeight w:val="23"/>
          <w:jc w:val="center"/>
        </w:trPr>
        <w:tc>
          <w:tcPr>
            <w:tcW w:w="6221" w:type="dxa"/>
            <w:gridSpan w:val="2"/>
            <w:vMerge w:val="restart"/>
          </w:tcPr>
          <w:p w:rsidR="005363F4" w:rsidRPr="009D4B99" w:rsidRDefault="005363F4">
            <w:pPr>
              <w:pStyle w:val="CEONormal"/>
              <w:rPr>
                <w:lang w:val="en-US"/>
              </w:rPr>
            </w:pPr>
          </w:p>
        </w:tc>
        <w:tc>
          <w:tcPr>
            <w:tcW w:w="4235" w:type="dxa"/>
            <w:gridSpan w:val="2"/>
          </w:tcPr>
          <w:p w:rsidR="005363F4" w:rsidRPr="009D4B99" w:rsidRDefault="005363F4" w:rsidP="00A32CD9">
            <w:pPr>
              <w:pStyle w:val="CEODocNo"/>
              <w:rPr>
                <w:lang w:val="en-US"/>
              </w:rPr>
            </w:pPr>
            <w:r w:rsidRPr="009D4B99">
              <w:rPr>
                <w:lang w:val="en-US"/>
              </w:rPr>
              <w:t xml:space="preserve">Document </w:t>
            </w:r>
            <w:bookmarkStart w:id="2" w:name="DocRef1"/>
            <w:bookmarkStart w:id="3" w:name="DocNo1"/>
            <w:bookmarkEnd w:id="2"/>
            <w:bookmarkEnd w:id="3"/>
            <w:r w:rsidR="00A32CD9">
              <w:rPr>
                <w:lang w:val="en-US"/>
              </w:rPr>
              <w:t>1/057</w:t>
            </w:r>
            <w:r w:rsidR="00C76510">
              <w:rPr>
                <w:lang w:val="en-US"/>
              </w:rPr>
              <w:t>-E</w:t>
            </w:r>
          </w:p>
        </w:tc>
      </w:tr>
      <w:tr w:rsidR="005363F4" w:rsidRPr="009D4B99" w:rsidTr="00266007">
        <w:trPr>
          <w:cantSplit/>
          <w:trHeight w:val="23"/>
          <w:jc w:val="center"/>
        </w:trPr>
        <w:tc>
          <w:tcPr>
            <w:tcW w:w="6221" w:type="dxa"/>
            <w:gridSpan w:val="2"/>
            <w:vMerge/>
          </w:tcPr>
          <w:p w:rsidR="005363F4" w:rsidRPr="009D4B99" w:rsidRDefault="005363F4">
            <w:pPr>
              <w:tabs>
                <w:tab w:val="left" w:pos="851"/>
              </w:tabs>
              <w:spacing w:line="240" w:lineRule="atLeast"/>
              <w:rPr>
                <w:b/>
              </w:rPr>
            </w:pPr>
          </w:p>
        </w:tc>
        <w:tc>
          <w:tcPr>
            <w:tcW w:w="4235" w:type="dxa"/>
            <w:gridSpan w:val="2"/>
          </w:tcPr>
          <w:p w:rsidR="005363F4" w:rsidRPr="009D4B99" w:rsidRDefault="00A32CD9" w:rsidP="00C76510">
            <w:pPr>
              <w:pStyle w:val="CEODocDates"/>
              <w:rPr>
                <w:lang w:val="en-US"/>
              </w:rPr>
            </w:pPr>
            <w:bookmarkStart w:id="4" w:name="CreationDate"/>
            <w:bookmarkEnd w:id="4"/>
            <w:r>
              <w:rPr>
                <w:lang w:val="en-US"/>
              </w:rPr>
              <w:t xml:space="preserve">8 June </w:t>
            </w:r>
            <w:r w:rsidR="001F0B95">
              <w:rPr>
                <w:lang w:val="en-US"/>
              </w:rPr>
              <w:t>2011</w:t>
            </w:r>
          </w:p>
        </w:tc>
      </w:tr>
      <w:tr w:rsidR="005363F4" w:rsidRPr="009D4B99" w:rsidTr="00266007">
        <w:trPr>
          <w:cantSplit/>
          <w:trHeight w:val="333"/>
          <w:jc w:val="center"/>
        </w:trPr>
        <w:tc>
          <w:tcPr>
            <w:tcW w:w="6221" w:type="dxa"/>
            <w:gridSpan w:val="2"/>
            <w:vMerge/>
          </w:tcPr>
          <w:p w:rsidR="005363F4" w:rsidRPr="009D4B99" w:rsidRDefault="005363F4">
            <w:pPr>
              <w:tabs>
                <w:tab w:val="left" w:pos="851"/>
              </w:tabs>
              <w:spacing w:line="240" w:lineRule="atLeast"/>
              <w:rPr>
                <w:b/>
              </w:rPr>
            </w:pPr>
          </w:p>
        </w:tc>
        <w:tc>
          <w:tcPr>
            <w:tcW w:w="4235" w:type="dxa"/>
            <w:gridSpan w:val="2"/>
          </w:tcPr>
          <w:p w:rsidR="005363F4" w:rsidRPr="009D4B99" w:rsidRDefault="005363F4">
            <w:pPr>
              <w:pStyle w:val="CEOOriginalLanguage"/>
              <w:rPr>
                <w:lang w:val="en-US"/>
              </w:rPr>
            </w:pPr>
            <w:r w:rsidRPr="009D4B99">
              <w:rPr>
                <w:lang w:val="en-US"/>
              </w:rPr>
              <w:t xml:space="preserve">Original: </w:t>
            </w:r>
            <w:bookmarkStart w:id="5" w:name="Original"/>
            <w:bookmarkEnd w:id="5"/>
            <w:r w:rsidR="001F0B95">
              <w:rPr>
                <w:lang w:val="en-US"/>
              </w:rPr>
              <w:t>English</w:t>
            </w:r>
          </w:p>
        </w:tc>
      </w:tr>
      <w:tr w:rsidR="005363F4" w:rsidRPr="009D4B99" w:rsidTr="00266007">
        <w:trPr>
          <w:cantSplit/>
          <w:trHeight w:val="533"/>
          <w:jc w:val="center"/>
        </w:trPr>
        <w:tc>
          <w:tcPr>
            <w:tcW w:w="6221" w:type="dxa"/>
            <w:gridSpan w:val="2"/>
            <w:vAlign w:val="center"/>
          </w:tcPr>
          <w:p w:rsidR="005363F4" w:rsidRPr="009D4B99" w:rsidRDefault="005363F4">
            <w:pPr>
              <w:pStyle w:val="CEONormal"/>
              <w:rPr>
                <w:lang w:val="en-US"/>
              </w:rPr>
            </w:pPr>
          </w:p>
        </w:tc>
        <w:tc>
          <w:tcPr>
            <w:tcW w:w="4235" w:type="dxa"/>
            <w:gridSpan w:val="2"/>
            <w:vAlign w:val="center"/>
          </w:tcPr>
          <w:p w:rsidR="005363F4" w:rsidRPr="009D4B99" w:rsidRDefault="001F0B95" w:rsidP="00274D0E">
            <w:pPr>
              <w:pStyle w:val="CEOForAction"/>
              <w:rPr>
                <w:lang w:val="en-US"/>
              </w:rPr>
            </w:pPr>
            <w:bookmarkStart w:id="6" w:name="ActionInfo"/>
            <w:bookmarkEnd w:id="6"/>
            <w:r>
              <w:rPr>
                <w:lang w:val="en-US"/>
              </w:rPr>
              <w:t>For action</w:t>
            </w:r>
          </w:p>
        </w:tc>
      </w:tr>
      <w:tr w:rsidR="005363F4" w:rsidRPr="009D4B99" w:rsidTr="00266007">
        <w:trPr>
          <w:cantSplit/>
          <w:trHeight w:val="23"/>
          <w:jc w:val="center"/>
        </w:trPr>
        <w:tc>
          <w:tcPr>
            <w:tcW w:w="10456" w:type="dxa"/>
            <w:gridSpan w:val="4"/>
          </w:tcPr>
          <w:p w:rsidR="005363F4" w:rsidRPr="009D4B99" w:rsidRDefault="001F0B95">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266007">
        <w:trPr>
          <w:cantSplit/>
          <w:trHeight w:val="23"/>
          <w:jc w:val="center"/>
        </w:trPr>
        <w:tc>
          <w:tcPr>
            <w:tcW w:w="2099" w:type="dxa"/>
          </w:tcPr>
          <w:p w:rsidR="005363F4" w:rsidRPr="009D4B99" w:rsidRDefault="005363F4" w:rsidP="007B0FC6">
            <w:pPr>
              <w:pStyle w:val="CEOSourceTitle"/>
              <w:rPr>
                <w:lang w:val="en-US"/>
              </w:rPr>
            </w:pPr>
            <w:r w:rsidRPr="009D4B99">
              <w:rPr>
                <w:lang w:val="en-US"/>
              </w:rPr>
              <w:t>SOURCE</w:t>
            </w:r>
          </w:p>
        </w:tc>
        <w:tc>
          <w:tcPr>
            <w:tcW w:w="8357" w:type="dxa"/>
            <w:gridSpan w:val="3"/>
          </w:tcPr>
          <w:p w:rsidR="005363F4" w:rsidRPr="009D4B99" w:rsidRDefault="00176719">
            <w:pPr>
              <w:pStyle w:val="CEOSourceTitleDetails"/>
              <w:rPr>
                <w:lang w:val="en-US"/>
              </w:rPr>
            </w:pPr>
            <w:bookmarkStart w:id="8" w:name="Source"/>
            <w:bookmarkEnd w:id="8"/>
            <w:r>
              <w:rPr>
                <w:lang w:val="en-US"/>
              </w:rPr>
              <w:t>Vice-</w:t>
            </w:r>
            <w:r w:rsidR="001F0B95">
              <w:rPr>
                <w:lang w:val="en-US"/>
              </w:rPr>
              <w:t>Rapporteur for Question 20-1/1</w:t>
            </w:r>
          </w:p>
        </w:tc>
      </w:tr>
      <w:tr w:rsidR="005363F4" w:rsidRPr="009D4B99" w:rsidTr="00266007">
        <w:trPr>
          <w:cantSplit/>
          <w:trHeight w:val="537"/>
          <w:jc w:val="center"/>
        </w:trPr>
        <w:tc>
          <w:tcPr>
            <w:tcW w:w="2099" w:type="dxa"/>
          </w:tcPr>
          <w:p w:rsidR="005363F4" w:rsidRPr="009D4B99" w:rsidRDefault="005363F4" w:rsidP="007B0FC6">
            <w:pPr>
              <w:pStyle w:val="CEOSourceTitle"/>
              <w:rPr>
                <w:lang w:val="en-US"/>
              </w:rPr>
            </w:pPr>
            <w:r w:rsidRPr="009D4B99">
              <w:rPr>
                <w:lang w:val="en-US"/>
              </w:rPr>
              <w:t>TITLE</w:t>
            </w:r>
          </w:p>
        </w:tc>
        <w:tc>
          <w:tcPr>
            <w:tcW w:w="8357" w:type="dxa"/>
            <w:gridSpan w:val="3"/>
          </w:tcPr>
          <w:p w:rsidR="005363F4" w:rsidRPr="009D4B99" w:rsidRDefault="00C76510" w:rsidP="00C76510">
            <w:pPr>
              <w:pStyle w:val="CEOSourceTitleDetails"/>
              <w:rPr>
                <w:lang w:val="en-US"/>
              </w:rPr>
            </w:pPr>
            <w:bookmarkStart w:id="9" w:name="Title"/>
            <w:bookmarkEnd w:id="9"/>
            <w:r>
              <w:rPr>
                <w:lang w:val="en-US"/>
              </w:rPr>
              <w:t xml:space="preserve">Report </w:t>
            </w:r>
            <w:r w:rsidR="001F0B95">
              <w:rPr>
                <w:lang w:val="en-US"/>
              </w:rPr>
              <w:t>of the Rapporteur's Group meeting</w:t>
            </w:r>
            <w:r w:rsidR="00C3337D">
              <w:rPr>
                <w:lang w:val="en-US"/>
              </w:rPr>
              <w:t xml:space="preserve"> on Question 20-1/1, </w:t>
            </w:r>
            <w:r>
              <w:rPr>
                <w:lang w:val="en-US"/>
              </w:rPr>
              <w:t>Geneva 12 May 2011</w:t>
            </w:r>
          </w:p>
        </w:tc>
      </w:tr>
      <w:tr w:rsidR="00266007" w:rsidRPr="00E171E0" w:rsidTr="00266007">
        <w:trPr>
          <w:gridAfter w:val="1"/>
          <w:wAfter w:w="33" w:type="dxa"/>
          <w:cantSplit/>
          <w:trHeight w:val="537"/>
          <w:jc w:val="center"/>
        </w:trPr>
        <w:tc>
          <w:tcPr>
            <w:tcW w:w="10423" w:type="dxa"/>
            <w:gridSpan w:val="3"/>
          </w:tcPr>
          <w:p w:rsidR="00266007" w:rsidRPr="000659A1" w:rsidRDefault="00266007" w:rsidP="003F4113">
            <w:pPr>
              <w:pStyle w:val="CEORevision"/>
              <w:rPr>
                <w:lang w:val="fr-CH"/>
              </w:rPr>
            </w:pPr>
            <w:r w:rsidRPr="00266007">
              <w:rPr>
                <w:lang w:val="fr-CH"/>
              </w:rPr>
              <w:t xml:space="preserve">Original document N° </w:t>
            </w:r>
            <w:hyperlink r:id="rId9" w:history="1">
              <w:r w:rsidRPr="00266007">
                <w:rPr>
                  <w:rStyle w:val="Hyperlink"/>
                  <w:sz w:val="18"/>
                  <w:lang w:val="fr-CH"/>
                </w:rPr>
                <w:t>RGQ 20-1/1/REP/001</w:t>
              </w:r>
            </w:hyperlink>
          </w:p>
        </w:tc>
      </w:tr>
      <w:tr w:rsidR="001F6D4D" w:rsidRPr="00E171E0" w:rsidTr="00266007">
        <w:trPr>
          <w:cantSplit/>
          <w:trHeight w:val="537"/>
          <w:jc w:val="center"/>
        </w:trPr>
        <w:tc>
          <w:tcPr>
            <w:tcW w:w="10456" w:type="dxa"/>
            <w:gridSpan w:val="4"/>
          </w:tcPr>
          <w:p w:rsidR="00E171E0" w:rsidRDefault="00E171E0" w:rsidP="00E171E0">
            <w:pPr>
              <w:pStyle w:val="CEORevision"/>
              <w:rPr>
                <w:lang w:val="fr-CH"/>
              </w:rPr>
            </w:pPr>
            <w:bookmarkStart w:id="10" w:name="Revision"/>
            <w:bookmarkEnd w:id="10"/>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r>
              <w:rPr>
                <w:lang w:val="fr-CH"/>
              </w:rPr>
              <w:br/>
            </w:r>
          </w:p>
          <w:p w:rsidR="001F6D4D" w:rsidRPr="00266007" w:rsidRDefault="00E171E0" w:rsidP="00E171E0">
            <w:pPr>
              <w:pStyle w:val="CEORevision"/>
              <w:rPr>
                <w:lang w:val="fr-CH"/>
              </w:rPr>
            </w:pPr>
            <w:bookmarkStart w:id="11" w:name="_GoBack"/>
            <w:bookmarkEnd w:id="11"/>
            <w:r>
              <w:rPr>
                <w:lang w:val="fr-CH"/>
              </w:rPr>
              <w:br/>
            </w:r>
          </w:p>
        </w:tc>
      </w:tr>
    </w:tbl>
    <w:p w:rsidR="00E171E0" w:rsidRPr="001573C0" w:rsidRDefault="00E171E0" w:rsidP="00E171E0">
      <w:pPr>
        <w:pStyle w:val="CEOFooterContact1"/>
        <w:rPr>
          <w:lang w:val="en-US"/>
        </w:rPr>
      </w:pPr>
      <w:bookmarkStart w:id="12" w:name="RevNote"/>
      <w:bookmarkStart w:id="13" w:name="Abstract"/>
      <w:bookmarkStart w:id="14" w:name="Proposal"/>
      <w:bookmarkEnd w:id="12"/>
      <w:bookmarkEnd w:id="13"/>
      <w:bookmarkEnd w:id="14"/>
      <w:r w:rsidRPr="001573C0">
        <w:rPr>
          <w:lang w:val="en-US"/>
        </w:rPr>
        <w:t>Focal Point:</w:t>
      </w:r>
      <w:r w:rsidRPr="001573C0">
        <w:rPr>
          <w:lang w:val="en-US"/>
        </w:rPr>
        <w:tab/>
        <w:t>Name/organization/entity:</w:t>
      </w:r>
      <w:r w:rsidRPr="001573C0">
        <w:rPr>
          <w:lang w:val="en-US"/>
        </w:rPr>
        <w:tab/>
      </w:r>
      <w:bookmarkStart w:id="15" w:name="OrgName"/>
      <w:bookmarkEnd w:id="15"/>
      <w:r w:rsidRPr="001573C0">
        <w:rPr>
          <w:lang w:val="en-US"/>
        </w:rPr>
        <w:t xml:space="preserve">Mr </w:t>
      </w:r>
      <w:proofErr w:type="spellStart"/>
      <w:r w:rsidRPr="001573C0">
        <w:rPr>
          <w:lang w:val="en-US"/>
        </w:rPr>
        <w:t>Faruk</w:t>
      </w:r>
      <w:proofErr w:type="spellEnd"/>
      <w:r w:rsidRPr="001573C0">
        <w:rPr>
          <w:lang w:val="en-US"/>
        </w:rPr>
        <w:t xml:space="preserve"> </w:t>
      </w:r>
      <w:proofErr w:type="spellStart"/>
      <w:r w:rsidRPr="001573C0">
        <w:rPr>
          <w:lang w:val="en-US"/>
        </w:rPr>
        <w:t>Güven</w:t>
      </w:r>
      <w:proofErr w:type="spellEnd"/>
      <w:r w:rsidRPr="001573C0">
        <w:rPr>
          <w:lang w:val="en-US"/>
        </w:rPr>
        <w:t xml:space="preserve">, Vice-Rapporteur for Question 20-1/1, </w:t>
      </w:r>
      <w:proofErr w:type="spellStart"/>
      <w:r w:rsidRPr="001573C0">
        <w:rPr>
          <w:lang w:val="en-US"/>
        </w:rPr>
        <w:t>Türk</w:t>
      </w:r>
      <w:proofErr w:type="spellEnd"/>
      <w:r w:rsidRPr="001573C0">
        <w:rPr>
          <w:lang w:val="en-US"/>
        </w:rPr>
        <w:t xml:space="preserve"> </w:t>
      </w:r>
      <w:proofErr w:type="spellStart"/>
      <w:r w:rsidRPr="001573C0">
        <w:rPr>
          <w:lang w:val="en-US"/>
        </w:rPr>
        <w:t>Telekomünikasyon</w:t>
      </w:r>
      <w:proofErr w:type="spellEnd"/>
      <w:r w:rsidRPr="001573C0">
        <w:rPr>
          <w:lang w:val="en-US"/>
        </w:rPr>
        <w:t xml:space="preserve"> A</w:t>
      </w:r>
      <w:r>
        <w:rPr>
          <w:lang w:val="en-US"/>
        </w:rPr>
        <w:t>.</w:t>
      </w:r>
      <w:r w:rsidRPr="001573C0">
        <w:rPr>
          <w:lang w:val="en-US"/>
        </w:rPr>
        <w:t>S</w:t>
      </w:r>
      <w:r>
        <w:rPr>
          <w:lang w:val="en-US"/>
        </w:rPr>
        <w:t>.</w:t>
      </w:r>
      <w:r w:rsidRPr="001573C0">
        <w:rPr>
          <w:lang w:val="en-US"/>
        </w:rPr>
        <w:t xml:space="preserve">, </w:t>
      </w:r>
      <w:proofErr w:type="gramStart"/>
      <w:r w:rsidRPr="001573C0">
        <w:rPr>
          <w:lang w:val="en-US"/>
        </w:rPr>
        <w:t>Turkey</w:t>
      </w:r>
      <w:proofErr w:type="gramEnd"/>
      <w:r w:rsidRPr="001573C0">
        <w:rPr>
          <w:lang w:val="en-US"/>
        </w:rPr>
        <w:t xml:space="preserve"> </w:t>
      </w:r>
    </w:p>
    <w:p w:rsidR="00E171E0" w:rsidRPr="001F0B95" w:rsidRDefault="00E171E0" w:rsidP="00E171E0">
      <w:pPr>
        <w:pStyle w:val="CEOFooterContact2-3"/>
        <w:rPr>
          <w:lang w:val="en-US"/>
        </w:rPr>
      </w:pPr>
      <w:r w:rsidRPr="001F0B95">
        <w:rPr>
          <w:lang w:val="en-US"/>
        </w:rPr>
        <w:t>Phone number:</w:t>
      </w:r>
      <w:r w:rsidRPr="001F0B95">
        <w:rPr>
          <w:lang w:val="en-US"/>
        </w:rPr>
        <w:tab/>
      </w:r>
      <w:bookmarkStart w:id="16" w:name="PhoneNo"/>
      <w:bookmarkEnd w:id="16"/>
      <w:r>
        <w:rPr>
          <w:lang w:val="en-US"/>
        </w:rPr>
        <w:t xml:space="preserve">+90 </w:t>
      </w:r>
      <w:r w:rsidRPr="001573C0">
        <w:rPr>
          <w:lang w:val="en-US"/>
        </w:rPr>
        <w:t>312 555 8150</w:t>
      </w:r>
    </w:p>
    <w:p w:rsidR="00E171E0" w:rsidRDefault="00E171E0" w:rsidP="00E171E0">
      <w:pPr>
        <w:pStyle w:val="CEOFooterContact2-3"/>
      </w:pPr>
      <w:r w:rsidRPr="001F0B95">
        <w:rPr>
          <w:lang w:val="en-US"/>
        </w:rPr>
        <w:t>Email</w:t>
      </w:r>
      <w:r>
        <w:t>:</w:t>
      </w:r>
      <w:r>
        <w:tab/>
      </w:r>
      <w:bookmarkStart w:id="17" w:name="Email"/>
      <w:bookmarkEnd w:id="17"/>
      <w:r>
        <w:fldChar w:fldCharType="begin"/>
      </w:r>
      <w:r>
        <w:instrText xml:space="preserve"> HYPERLINK "mailto:</w:instrText>
      </w:r>
      <w:r w:rsidRPr="001573C0">
        <w:instrText>faruk.guven@turktelekom.com.tr</w:instrText>
      </w:r>
      <w:r>
        <w:instrText xml:space="preserve">" </w:instrText>
      </w:r>
      <w:r>
        <w:fldChar w:fldCharType="separate"/>
      </w:r>
      <w:r w:rsidRPr="002A223E">
        <w:rPr>
          <w:rStyle w:val="Hyperlink"/>
          <w:sz w:val="16"/>
        </w:rPr>
        <w:t>faruk.guven@turktelekom.com.tr</w:t>
      </w:r>
      <w:r>
        <w:fldChar w:fldCharType="end"/>
      </w:r>
      <w:r>
        <w:t xml:space="preserve"> </w:t>
      </w:r>
    </w:p>
    <w:p w:rsidR="00C76510" w:rsidRPr="00E171E0" w:rsidRDefault="00C76510" w:rsidP="00176719">
      <w:pPr>
        <w:pStyle w:val="CEOcontributionStart"/>
      </w:pPr>
    </w:p>
    <w:p w:rsidR="00C76510" w:rsidRPr="00E171E0" w:rsidRDefault="00C76510">
      <w:pPr>
        <w:spacing w:before="0" w:after="0"/>
        <w:rPr>
          <w:bCs w:val="0"/>
          <w:szCs w:val="19"/>
          <w:lang w:eastAsia="en-US"/>
        </w:rPr>
      </w:pPr>
      <w:r w:rsidRPr="00E171E0">
        <w:br w:type="page"/>
      </w:r>
    </w:p>
    <w:p w:rsidR="001573C0" w:rsidRPr="001573C0" w:rsidRDefault="001573C0" w:rsidP="003513CB">
      <w:pPr>
        <w:pStyle w:val="CEOcontributionStart"/>
        <w:spacing w:before="120"/>
      </w:pPr>
      <w:r w:rsidRPr="001573C0">
        <w:rPr>
          <w:b/>
          <w:bCs/>
        </w:rPr>
        <w:lastRenderedPageBreak/>
        <w:t>1.</w:t>
      </w:r>
      <w:r w:rsidRPr="001573C0">
        <w:rPr>
          <w:b/>
          <w:bCs/>
        </w:rPr>
        <w:tab/>
        <w:t>Opening of the meeting and adoption of the agenda</w:t>
      </w:r>
    </w:p>
    <w:p w:rsidR="001573C0" w:rsidRPr="001573C0" w:rsidRDefault="00EE5082" w:rsidP="001573C0">
      <w:pPr>
        <w:pStyle w:val="CEOcontributionStart"/>
        <w:spacing w:before="120"/>
        <w:rPr>
          <w:bCs/>
          <w:lang w:val="en-US"/>
        </w:rPr>
      </w:pPr>
      <w:r>
        <w:rPr>
          <w:bCs/>
          <w:lang w:val="en-US"/>
        </w:rPr>
        <w:t xml:space="preserve">The </w:t>
      </w:r>
      <w:r w:rsidR="001573C0" w:rsidRPr="001573C0">
        <w:rPr>
          <w:bCs/>
          <w:lang w:val="en-US"/>
        </w:rPr>
        <w:t>Vice</w:t>
      </w:r>
      <w:r>
        <w:rPr>
          <w:bCs/>
          <w:lang w:val="en-US"/>
        </w:rPr>
        <w:t>-</w:t>
      </w:r>
      <w:r w:rsidR="001573C0" w:rsidRPr="001573C0">
        <w:rPr>
          <w:bCs/>
          <w:lang w:val="en-US"/>
        </w:rPr>
        <w:t xml:space="preserve">Rapporteur </w:t>
      </w:r>
      <w:r>
        <w:rPr>
          <w:bCs/>
          <w:lang w:val="en-US"/>
        </w:rPr>
        <w:t xml:space="preserve">for Question 20-1/1 </w:t>
      </w:r>
      <w:r w:rsidR="001573C0" w:rsidRPr="001573C0">
        <w:rPr>
          <w:bCs/>
          <w:lang w:val="en-US"/>
        </w:rPr>
        <w:t xml:space="preserve">Mr. Faruk </w:t>
      </w:r>
      <w:r>
        <w:rPr>
          <w:bCs/>
          <w:lang w:val="en-US"/>
        </w:rPr>
        <w:t>Güven</w:t>
      </w:r>
      <w:r w:rsidR="001573C0" w:rsidRPr="001573C0">
        <w:rPr>
          <w:bCs/>
          <w:lang w:val="en-US"/>
        </w:rPr>
        <w:t>, Türk Telekom</w:t>
      </w:r>
      <w:r w:rsidRPr="001573C0">
        <w:rPr>
          <w:lang w:val="en-US"/>
        </w:rPr>
        <w:t>ünikasyon A</w:t>
      </w:r>
      <w:r>
        <w:rPr>
          <w:lang w:val="en-US"/>
        </w:rPr>
        <w:t>.</w:t>
      </w:r>
      <w:r w:rsidRPr="001573C0">
        <w:rPr>
          <w:lang w:val="en-US"/>
        </w:rPr>
        <w:t>S</w:t>
      </w:r>
      <w:r>
        <w:rPr>
          <w:lang w:val="en-US"/>
        </w:rPr>
        <w:t>.</w:t>
      </w:r>
      <w:r w:rsidR="001573C0" w:rsidRPr="001573C0">
        <w:rPr>
          <w:bCs/>
          <w:lang w:val="en-US"/>
        </w:rPr>
        <w:t xml:space="preserve">, Turkey, opened the meeting by welcoming all collaborators and participants, and noted that he had been requested to chair the meeting by the Rapportuer, Ms. Clara Luz Alvarez, </w:t>
      </w:r>
      <w:proofErr w:type="gramStart"/>
      <w:r w:rsidR="001573C0" w:rsidRPr="001573C0">
        <w:rPr>
          <w:bCs/>
          <w:lang w:val="en-US"/>
        </w:rPr>
        <w:t>Mexico</w:t>
      </w:r>
      <w:proofErr w:type="gramEnd"/>
      <w:r w:rsidR="001573C0" w:rsidRPr="001573C0">
        <w:rPr>
          <w:bCs/>
          <w:lang w:val="en-US"/>
        </w:rPr>
        <w:t xml:space="preserve">, who was not able to join the meeting. </w:t>
      </w:r>
    </w:p>
    <w:p w:rsidR="001573C0" w:rsidRPr="001573C0" w:rsidRDefault="001573C0" w:rsidP="00EE5082">
      <w:pPr>
        <w:pStyle w:val="CEOcontributionStart"/>
        <w:spacing w:before="120"/>
        <w:rPr>
          <w:bCs/>
          <w:lang w:val="en-US"/>
        </w:rPr>
      </w:pPr>
      <w:r w:rsidRPr="001573C0">
        <w:rPr>
          <w:bCs/>
          <w:lang w:val="en-US"/>
        </w:rPr>
        <w:t>The agenda</w:t>
      </w:r>
      <w:r w:rsidR="00EE5082">
        <w:rPr>
          <w:bCs/>
          <w:lang w:val="en-US"/>
        </w:rPr>
        <w:t>, available in document</w:t>
      </w:r>
      <w:r w:rsidRPr="001573C0">
        <w:rPr>
          <w:bCs/>
          <w:lang w:val="en-US"/>
        </w:rPr>
        <w:t xml:space="preserve"> </w:t>
      </w:r>
      <w:hyperlink r:id="rId10" w:history="1">
        <w:r w:rsidR="00EE5082" w:rsidRPr="00EE5082">
          <w:rPr>
            <w:rStyle w:val="Hyperlink"/>
            <w:bCs/>
            <w:lang w:val="en-US"/>
          </w:rPr>
          <w:t>RGQ 20-1/1/001-E</w:t>
        </w:r>
      </w:hyperlink>
      <w:r w:rsidR="00EE5082">
        <w:rPr>
          <w:bCs/>
          <w:lang w:val="en-US"/>
        </w:rPr>
        <w:t xml:space="preserve">, </w:t>
      </w:r>
      <w:r w:rsidRPr="001573C0">
        <w:rPr>
          <w:bCs/>
          <w:lang w:val="en-US"/>
        </w:rPr>
        <w:t>was adopted without change.</w:t>
      </w:r>
    </w:p>
    <w:p w:rsidR="001573C0" w:rsidRPr="001573C0" w:rsidRDefault="001573C0" w:rsidP="004775E8">
      <w:pPr>
        <w:pStyle w:val="CEOcontributionStart"/>
        <w:spacing w:before="120"/>
        <w:rPr>
          <w:bCs/>
          <w:lang w:val="en-US"/>
        </w:rPr>
      </w:pPr>
      <w:r w:rsidRPr="001573C0">
        <w:rPr>
          <w:bCs/>
          <w:lang w:val="en-US"/>
        </w:rPr>
        <w:t>Vice</w:t>
      </w:r>
      <w:r w:rsidR="00EE5082">
        <w:rPr>
          <w:bCs/>
          <w:lang w:val="en-US"/>
        </w:rPr>
        <w:t>-</w:t>
      </w:r>
      <w:r w:rsidRPr="001573C0">
        <w:rPr>
          <w:bCs/>
          <w:lang w:val="en-US"/>
        </w:rPr>
        <w:t xml:space="preserve">Rapporteur </w:t>
      </w:r>
      <w:r w:rsidR="00EE5082">
        <w:rPr>
          <w:bCs/>
          <w:lang w:val="en-US"/>
        </w:rPr>
        <w:t>Güven</w:t>
      </w:r>
      <w:r w:rsidRPr="001573C0">
        <w:rPr>
          <w:bCs/>
          <w:lang w:val="en-US"/>
        </w:rPr>
        <w:t xml:space="preserve"> introduced the other Vice</w:t>
      </w:r>
      <w:r w:rsidR="00EE5082">
        <w:rPr>
          <w:bCs/>
          <w:lang w:val="en-US"/>
        </w:rPr>
        <w:t>-</w:t>
      </w:r>
      <w:r w:rsidRPr="001573C0">
        <w:rPr>
          <w:bCs/>
          <w:lang w:val="en-US"/>
        </w:rPr>
        <w:t>Rapporteurs</w:t>
      </w:r>
      <w:r w:rsidR="00EE5082">
        <w:rPr>
          <w:bCs/>
          <w:lang w:val="en-US"/>
        </w:rPr>
        <w:t xml:space="preserve"> present at the meeting</w:t>
      </w:r>
      <w:r w:rsidRPr="001573C0">
        <w:rPr>
          <w:bCs/>
          <w:lang w:val="en-US"/>
        </w:rPr>
        <w:t xml:space="preserve"> Mr</w:t>
      </w:r>
      <w:r w:rsidR="006D67AC">
        <w:rPr>
          <w:bCs/>
          <w:lang w:val="en-US"/>
        </w:rPr>
        <w:t>.</w:t>
      </w:r>
      <w:r w:rsidRPr="001573C0">
        <w:rPr>
          <w:bCs/>
          <w:lang w:val="en-US"/>
        </w:rPr>
        <w:t xml:space="preserve"> R</w:t>
      </w:r>
      <w:r w:rsidR="00EE5082" w:rsidRPr="00EE5082">
        <w:rPr>
          <w:bCs/>
          <w:lang w:val="en-US"/>
        </w:rPr>
        <w:t>obert</w:t>
      </w:r>
      <w:r w:rsidRPr="001573C0">
        <w:rPr>
          <w:bCs/>
          <w:lang w:val="en-US"/>
        </w:rPr>
        <w:t xml:space="preserve"> Alabatena (Cameroon), Mr</w:t>
      </w:r>
      <w:r w:rsidR="006D67AC">
        <w:rPr>
          <w:bCs/>
          <w:lang w:val="en-US"/>
        </w:rPr>
        <w:t>.</w:t>
      </w:r>
      <w:r w:rsidRPr="001573C0">
        <w:rPr>
          <w:bCs/>
          <w:lang w:val="en-US"/>
        </w:rPr>
        <w:t xml:space="preserve"> </w:t>
      </w:r>
      <w:r w:rsidR="00EE5082" w:rsidRPr="00EE5082">
        <w:rPr>
          <w:bCs/>
          <w:lang w:val="en-US"/>
        </w:rPr>
        <w:t>Michel</w:t>
      </w:r>
      <w:r w:rsidR="00EE5082" w:rsidRPr="00EE5082" w:rsidDel="00EE5082">
        <w:rPr>
          <w:bCs/>
          <w:lang w:val="en-US"/>
        </w:rPr>
        <w:t xml:space="preserve"> </w:t>
      </w:r>
      <w:r w:rsidRPr="001573C0">
        <w:rPr>
          <w:bCs/>
          <w:lang w:val="en-US"/>
        </w:rPr>
        <w:t>Lema</w:t>
      </w:r>
      <w:r w:rsidR="00EE5082">
        <w:rPr>
          <w:bCs/>
          <w:lang w:val="en-US"/>
        </w:rPr>
        <w:t>î</w:t>
      </w:r>
      <w:r w:rsidRPr="001573C0">
        <w:rPr>
          <w:bCs/>
          <w:lang w:val="en-US"/>
        </w:rPr>
        <w:t>tre (Viable</w:t>
      </w:r>
      <w:r w:rsidR="003513CB">
        <w:rPr>
          <w:bCs/>
          <w:lang w:val="en-US"/>
        </w:rPr>
        <w:t xml:space="preserve"> France</w:t>
      </w:r>
      <w:r w:rsidRPr="001573C0">
        <w:rPr>
          <w:bCs/>
          <w:lang w:val="en-US"/>
        </w:rPr>
        <w:t>, France), Mr</w:t>
      </w:r>
      <w:r w:rsidR="006D67AC">
        <w:rPr>
          <w:bCs/>
          <w:lang w:val="en-US"/>
        </w:rPr>
        <w:t>.</w:t>
      </w:r>
      <w:r w:rsidRPr="001573C0">
        <w:rPr>
          <w:bCs/>
          <w:lang w:val="en-US"/>
        </w:rPr>
        <w:t xml:space="preserve"> A</w:t>
      </w:r>
      <w:r w:rsidR="00EE5082" w:rsidRPr="00EE5082">
        <w:rPr>
          <w:bCs/>
          <w:lang w:val="en-US"/>
        </w:rPr>
        <w:t>bdoulaye</w:t>
      </w:r>
      <w:r w:rsidRPr="001573C0">
        <w:rPr>
          <w:bCs/>
          <w:lang w:val="en-US"/>
        </w:rPr>
        <w:t xml:space="preserve"> Dembelé (Mali), and Ms. Andrea Saks, Convenor, Joint Coordination Activity on Accessibility and Human Factors (JCA). </w:t>
      </w:r>
      <w:r w:rsidR="00EE5082" w:rsidRPr="00967437">
        <w:rPr>
          <w:bCs/>
          <w:lang w:val="en-US"/>
        </w:rPr>
        <w:t xml:space="preserve">The </w:t>
      </w:r>
      <w:r w:rsidR="000C4F68">
        <w:rPr>
          <w:bCs/>
          <w:lang w:val="en-US"/>
        </w:rPr>
        <w:t>fifth</w:t>
      </w:r>
      <w:r w:rsidR="00EE5082">
        <w:rPr>
          <w:bCs/>
          <w:lang w:val="en-US"/>
        </w:rPr>
        <w:t xml:space="preserve"> Vice-Rapporteur for the Question, Mr. Yasumitsu </w:t>
      </w:r>
      <w:r w:rsidR="00EE5082" w:rsidRPr="00EE5082">
        <w:rPr>
          <w:bCs/>
          <w:lang w:val="en-US"/>
        </w:rPr>
        <w:t>Tomioka</w:t>
      </w:r>
      <w:r w:rsidR="00EE5082">
        <w:rPr>
          <w:bCs/>
          <w:lang w:val="en-US"/>
        </w:rPr>
        <w:t xml:space="preserve"> (Japan)</w:t>
      </w:r>
      <w:r w:rsidR="006D67AC">
        <w:rPr>
          <w:bCs/>
          <w:lang w:val="en-US"/>
        </w:rPr>
        <w:t>,</w:t>
      </w:r>
      <w:r w:rsidR="00EE5082">
        <w:rPr>
          <w:bCs/>
          <w:lang w:val="en-US"/>
        </w:rPr>
        <w:t xml:space="preserve"> was unable to participate in the meeting.</w:t>
      </w:r>
    </w:p>
    <w:p w:rsidR="001573C0" w:rsidRPr="001573C0" w:rsidRDefault="001573C0" w:rsidP="001573C0">
      <w:pPr>
        <w:pStyle w:val="CEOcontributionStart"/>
        <w:spacing w:before="120"/>
        <w:rPr>
          <w:b/>
          <w:lang w:val="en-US"/>
        </w:rPr>
      </w:pPr>
      <w:r w:rsidRPr="001573C0">
        <w:rPr>
          <w:b/>
          <w:lang w:val="en-US"/>
        </w:rPr>
        <w:t>2.</w:t>
      </w:r>
      <w:r w:rsidRPr="001573C0">
        <w:rPr>
          <w:b/>
          <w:lang w:val="en-US"/>
        </w:rPr>
        <w:tab/>
        <w:t xml:space="preserve">Review of the main conclusions of the previous Rapporteur’s Group Meeting on Question 20-1/1 (held on 21 September 2010) and relevant outcomes of WTDC-10 and PP-10 </w:t>
      </w:r>
    </w:p>
    <w:p w:rsidR="001573C0" w:rsidRPr="001573C0" w:rsidRDefault="001573C0" w:rsidP="00181492">
      <w:pPr>
        <w:pStyle w:val="CEOcontributionStart"/>
        <w:spacing w:before="120"/>
        <w:rPr>
          <w:bCs/>
        </w:rPr>
      </w:pPr>
      <w:r w:rsidRPr="001573C0">
        <w:rPr>
          <w:bCs/>
        </w:rPr>
        <w:t>Vice</w:t>
      </w:r>
      <w:r w:rsidR="00EA6A5D">
        <w:rPr>
          <w:bCs/>
        </w:rPr>
        <w:t>-</w:t>
      </w:r>
      <w:r w:rsidRPr="001573C0">
        <w:rPr>
          <w:bCs/>
        </w:rPr>
        <w:t xml:space="preserve">Rapporteur </w:t>
      </w:r>
      <w:r w:rsidR="00EE5082">
        <w:rPr>
          <w:bCs/>
        </w:rPr>
        <w:t>Güven</w:t>
      </w:r>
      <w:r w:rsidRPr="001573C0">
        <w:rPr>
          <w:bCs/>
        </w:rPr>
        <w:t xml:space="preserve"> reviewed the main conclusions of the previous Rapporteur’s Group </w:t>
      </w:r>
      <w:r w:rsidR="00181492">
        <w:rPr>
          <w:bCs/>
        </w:rPr>
        <w:t>m</w:t>
      </w:r>
      <w:r w:rsidRPr="001573C0">
        <w:rPr>
          <w:bCs/>
        </w:rPr>
        <w:t xml:space="preserve">eeting held on 21 September 2010, referring to its report (Document </w:t>
      </w:r>
      <w:hyperlink r:id="rId11" w:history="1">
        <w:r w:rsidR="00181492" w:rsidRPr="009F7CE6">
          <w:rPr>
            <w:rStyle w:val="Hyperlink"/>
          </w:rPr>
          <w:t>1/REP/6(Rev.1)-E</w:t>
        </w:r>
      </w:hyperlink>
      <w:r w:rsidR="00181492">
        <w:rPr>
          <w:bCs/>
        </w:rPr>
        <w:t>)</w:t>
      </w:r>
      <w:r w:rsidRPr="001573C0">
        <w:rPr>
          <w:bCs/>
        </w:rPr>
        <w:t>, and noting that this is the second study period to focus on a Question related to access to telecommunications for persons with disabilities who are reported to make up 10 per cent of the world’s population. While the first period (2006-2010) addressed general issues related to accessibility for persons with disabilities, mainly focused on telecommunications, the second (2010-2014) will expand its scope to include information and communication technologies (ICTs). The work on Question 20-1/1 will build on the previous work in this Rapporteur’s Group.</w:t>
      </w:r>
    </w:p>
    <w:p w:rsidR="001573C0" w:rsidRPr="001573C0" w:rsidRDefault="001573C0" w:rsidP="00181492">
      <w:pPr>
        <w:pStyle w:val="CEOcontributionStart"/>
        <w:spacing w:before="120"/>
        <w:rPr>
          <w:bCs/>
        </w:rPr>
      </w:pPr>
      <w:r w:rsidRPr="001573C0">
        <w:rPr>
          <w:bCs/>
        </w:rPr>
        <w:t>The last meeting included contributions from the BDT Focal Point, Turk Telecom, Mali and the JCA Convenor. Vice</w:t>
      </w:r>
      <w:r w:rsidR="00EA6A5D">
        <w:rPr>
          <w:bCs/>
        </w:rPr>
        <w:t>-</w:t>
      </w:r>
      <w:r w:rsidRPr="001573C0">
        <w:rPr>
          <w:bCs/>
        </w:rPr>
        <w:t xml:space="preserve">Rapporteur </w:t>
      </w:r>
      <w:r w:rsidR="00EE5082">
        <w:rPr>
          <w:bCs/>
        </w:rPr>
        <w:t>Güven</w:t>
      </w:r>
      <w:r w:rsidRPr="001573C0">
        <w:rPr>
          <w:bCs/>
        </w:rPr>
        <w:t xml:space="preserve"> noted the need for all members to contribute to Question 20-1/1. He suggested creating an e</w:t>
      </w:r>
      <w:r w:rsidR="00181492">
        <w:rPr>
          <w:bCs/>
        </w:rPr>
        <w:t>-</w:t>
      </w:r>
      <w:r w:rsidRPr="001573C0">
        <w:rPr>
          <w:bCs/>
        </w:rPr>
        <w:t xml:space="preserve">mail list, and proposed developing a final report that is useful for governments, regulators, operators and other members of society that identifies solutions that allow persons with disabilities to benefit from ICTs. The goal is to have a first draft of the report for the September </w:t>
      </w:r>
      <w:r w:rsidR="00181492">
        <w:rPr>
          <w:bCs/>
        </w:rPr>
        <w:t xml:space="preserve">2011 </w:t>
      </w:r>
      <w:r w:rsidRPr="001573C0">
        <w:rPr>
          <w:bCs/>
        </w:rPr>
        <w:t xml:space="preserve">meeting, reflecting new contributions. </w:t>
      </w:r>
    </w:p>
    <w:p w:rsidR="001573C0" w:rsidRPr="001573C0" w:rsidRDefault="001573C0" w:rsidP="00181492">
      <w:pPr>
        <w:pStyle w:val="CEOcontributionStart"/>
        <w:spacing w:before="120"/>
        <w:rPr>
          <w:bCs/>
        </w:rPr>
      </w:pPr>
      <w:r w:rsidRPr="001573C0">
        <w:rPr>
          <w:bCs/>
        </w:rPr>
        <w:t>Vice</w:t>
      </w:r>
      <w:r w:rsidR="00181492">
        <w:rPr>
          <w:bCs/>
        </w:rPr>
        <w:t>-</w:t>
      </w:r>
      <w:r w:rsidRPr="001573C0">
        <w:rPr>
          <w:bCs/>
        </w:rPr>
        <w:t xml:space="preserve">Rapporteur </w:t>
      </w:r>
      <w:r w:rsidR="00EE5082">
        <w:rPr>
          <w:bCs/>
        </w:rPr>
        <w:t>Güven</w:t>
      </w:r>
      <w:r w:rsidRPr="001573C0">
        <w:rPr>
          <w:bCs/>
        </w:rPr>
        <w:t xml:space="preserve"> noted that Microsoft has accessibility documentation </w:t>
      </w:r>
      <w:r w:rsidR="00181492">
        <w:rPr>
          <w:bCs/>
        </w:rPr>
        <w:t xml:space="preserve">available </w:t>
      </w:r>
      <w:r w:rsidRPr="001573C0">
        <w:rPr>
          <w:bCs/>
        </w:rPr>
        <w:t>on the ITU Academy portal that is available in two ITU langu</w:t>
      </w:r>
      <w:r w:rsidR="00181492">
        <w:rPr>
          <w:bCs/>
        </w:rPr>
        <w:t>a</w:t>
      </w:r>
      <w:r w:rsidRPr="001573C0">
        <w:rPr>
          <w:bCs/>
        </w:rPr>
        <w:t xml:space="preserve">ges. He suggested requesting Microsoft to translate these materials </w:t>
      </w:r>
      <w:r w:rsidR="00181492">
        <w:rPr>
          <w:bCs/>
        </w:rPr>
        <w:t xml:space="preserve">also </w:t>
      </w:r>
      <w:r w:rsidRPr="001573C0">
        <w:rPr>
          <w:bCs/>
        </w:rPr>
        <w:t xml:space="preserve">into </w:t>
      </w:r>
      <w:r w:rsidR="00181492">
        <w:rPr>
          <w:bCs/>
        </w:rPr>
        <w:t xml:space="preserve">the </w:t>
      </w:r>
      <w:r w:rsidRPr="001573C0">
        <w:rPr>
          <w:bCs/>
        </w:rPr>
        <w:t xml:space="preserve">other official ITU languages. He further suggested inviting experts from the European Commission to the September meeting, noting the EC is very active </w:t>
      </w:r>
      <w:r w:rsidR="00181492">
        <w:rPr>
          <w:bCs/>
        </w:rPr>
        <w:t>i</w:t>
      </w:r>
      <w:r w:rsidR="00181492" w:rsidRPr="001573C0">
        <w:rPr>
          <w:bCs/>
        </w:rPr>
        <w:t xml:space="preserve">n </w:t>
      </w:r>
      <w:r w:rsidRPr="001573C0">
        <w:rPr>
          <w:bCs/>
        </w:rPr>
        <w:t>accessibility issues and could share their practices. While the Study Group Question targets developing countries, much of the accessibility work is being done by developed countries so it</w:t>
      </w:r>
      <w:r w:rsidR="00181492">
        <w:rPr>
          <w:bCs/>
        </w:rPr>
        <w:t xml:space="preserve"> i</w:t>
      </w:r>
      <w:r w:rsidRPr="001573C0">
        <w:rPr>
          <w:bCs/>
        </w:rPr>
        <w:t xml:space="preserve">s necessary to invite developed countries </w:t>
      </w:r>
      <w:r w:rsidR="00181492">
        <w:rPr>
          <w:bCs/>
        </w:rPr>
        <w:t xml:space="preserve">to </w:t>
      </w:r>
      <w:r w:rsidRPr="001573C0">
        <w:rPr>
          <w:bCs/>
        </w:rPr>
        <w:t xml:space="preserve">share their experiences. </w:t>
      </w:r>
    </w:p>
    <w:p w:rsidR="001573C0" w:rsidRPr="001573C0" w:rsidRDefault="001573C0" w:rsidP="001573C0">
      <w:pPr>
        <w:pStyle w:val="CEOcontributionStart"/>
        <w:spacing w:before="120"/>
        <w:rPr>
          <w:b/>
          <w:bCs/>
        </w:rPr>
      </w:pPr>
      <w:r w:rsidRPr="001573C0">
        <w:rPr>
          <w:b/>
          <w:bCs/>
        </w:rPr>
        <w:t>3.</w:t>
      </w:r>
      <w:r w:rsidRPr="001573C0">
        <w:rPr>
          <w:b/>
          <w:bCs/>
        </w:rPr>
        <w:tab/>
        <w:t xml:space="preserve">Study of relevant input documents, including Liaison Statement (if any) </w:t>
      </w:r>
    </w:p>
    <w:p w:rsidR="006D4C02" w:rsidRDefault="001573C0">
      <w:pPr>
        <w:pStyle w:val="CEOcontributionStart"/>
        <w:spacing w:before="120"/>
        <w:rPr>
          <w:bCs/>
        </w:rPr>
      </w:pPr>
      <w:r w:rsidRPr="001573C0">
        <w:rPr>
          <w:bCs/>
        </w:rPr>
        <w:t xml:space="preserve">In addition to Document </w:t>
      </w:r>
      <w:hyperlink r:id="rId12" w:history="1">
        <w:r w:rsidR="00181492" w:rsidRPr="009F7CE6">
          <w:rPr>
            <w:rStyle w:val="Hyperlink"/>
          </w:rPr>
          <w:t>1/REP/6(Rev.1)-E</w:t>
        </w:r>
      </w:hyperlink>
      <w:r w:rsidRPr="001573C0">
        <w:rPr>
          <w:bCs/>
        </w:rPr>
        <w:t xml:space="preserve">, the Report of the last Rapporteur’s Group on Question 20-1/1 on 21 September 2010) containing the Draft work programme for Question 20-1/1 for 2010-2014 (discussed in section 5 and 6 below), eight contributions and two information documents were submitted to this meeting of the Rapporteur’s Group. </w:t>
      </w:r>
      <w:r w:rsidR="00181492" w:rsidRPr="001573C0">
        <w:rPr>
          <w:bCs/>
        </w:rPr>
        <w:t>Vice</w:t>
      </w:r>
      <w:r w:rsidR="00181492">
        <w:rPr>
          <w:bCs/>
        </w:rPr>
        <w:t>-</w:t>
      </w:r>
      <w:r w:rsidR="00181492" w:rsidRPr="001573C0">
        <w:rPr>
          <w:bCs/>
        </w:rPr>
        <w:t xml:space="preserve">Rapporteur </w:t>
      </w:r>
      <w:r w:rsidR="00181492">
        <w:rPr>
          <w:bCs/>
        </w:rPr>
        <w:t>Güven</w:t>
      </w:r>
      <w:r w:rsidR="00181492" w:rsidRPr="001573C0">
        <w:rPr>
          <w:bCs/>
        </w:rPr>
        <w:t xml:space="preserve"> </w:t>
      </w:r>
      <w:r w:rsidRPr="001573C0">
        <w:rPr>
          <w:bCs/>
        </w:rPr>
        <w:t>invited those having submitted contributions to present them briefly.</w:t>
      </w:r>
    </w:p>
    <w:tbl>
      <w:tblPr>
        <w:tblW w:w="10313"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4933"/>
        <w:gridCol w:w="3112"/>
        <w:gridCol w:w="2268"/>
      </w:tblGrid>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Title</w:t>
            </w:r>
          </w:p>
        </w:tc>
        <w:tc>
          <w:tcPr>
            <w:tcW w:w="3112"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Source</w:t>
            </w:r>
          </w:p>
        </w:tc>
        <w:tc>
          <w:tcPr>
            <w:tcW w:w="2268" w:type="dxa"/>
            <w:tcBorders>
              <w:top w:val="single" w:sz="6" w:space="0" w:color="auto"/>
              <w:left w:val="nil"/>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Doc. No.</w:t>
            </w:r>
          </w:p>
        </w:tc>
      </w:tr>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Follow-up to and application of Resolution 175 (Guadalajara, 2010)</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Mali</w:t>
            </w:r>
          </w:p>
        </w:tc>
        <w:tc>
          <w:tcPr>
            <w:tcW w:w="2268" w:type="dxa"/>
            <w:tcBorders>
              <w:top w:val="single" w:sz="6"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3" w:history="1">
              <w:r w:rsidR="00181492" w:rsidRPr="00181492">
                <w:rPr>
                  <w:rStyle w:val="Hyperlink"/>
                  <w:sz w:val="18"/>
                  <w:szCs w:val="18"/>
                  <w:lang w:val="es-ES"/>
                </w:rPr>
                <w:t>RGQ 20-1/002-E</w:t>
              </w:r>
            </w:hyperlink>
          </w:p>
        </w:tc>
      </w:tr>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Report on Special Initiatives activities related to persons with disabilities</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BDT Focal Point</w:t>
            </w:r>
          </w:p>
        </w:tc>
        <w:tc>
          <w:tcPr>
            <w:tcW w:w="2268" w:type="dxa"/>
            <w:tcBorders>
              <w:top w:val="single" w:sz="6"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4" w:history="1">
              <w:r w:rsidR="00181492">
                <w:rPr>
                  <w:rStyle w:val="Hyperlink"/>
                  <w:sz w:val="18"/>
                  <w:szCs w:val="18"/>
                  <w:lang w:val="es-ES"/>
                </w:rPr>
                <w:t>RGQ 20-1/003</w:t>
              </w:r>
              <w:r w:rsidR="00181492" w:rsidRPr="00181492">
                <w:rPr>
                  <w:rStyle w:val="Hyperlink"/>
                  <w:sz w:val="18"/>
                  <w:szCs w:val="18"/>
                  <w:lang w:val="es-ES"/>
                </w:rPr>
                <w:t>-E</w:t>
              </w:r>
            </w:hyperlink>
          </w:p>
        </w:tc>
      </w:tr>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Current activities of the ITU-T with respect to accessibility</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United States of America</w:t>
            </w:r>
          </w:p>
        </w:tc>
        <w:tc>
          <w:tcPr>
            <w:tcW w:w="2268" w:type="dxa"/>
            <w:tcBorders>
              <w:top w:val="single" w:sz="6"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5" w:history="1">
              <w:r w:rsidR="00181492">
                <w:rPr>
                  <w:rStyle w:val="Hyperlink"/>
                  <w:sz w:val="18"/>
                  <w:szCs w:val="18"/>
                  <w:lang w:val="es-ES"/>
                </w:rPr>
                <w:t>RGQ 20-1/004</w:t>
              </w:r>
              <w:r w:rsidR="00181492" w:rsidRPr="00181492">
                <w:rPr>
                  <w:rStyle w:val="Hyperlink"/>
                  <w:sz w:val="18"/>
                  <w:szCs w:val="18"/>
                  <w:lang w:val="es-ES"/>
                </w:rPr>
                <w:t>-E</w:t>
              </w:r>
            </w:hyperlink>
          </w:p>
        </w:tc>
      </w:tr>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Draft Report on National Legal and Policy Frameworks to Promote ICT Access by Persons with Disabilities</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BDT Focal Point</w:t>
            </w:r>
          </w:p>
        </w:tc>
        <w:tc>
          <w:tcPr>
            <w:tcW w:w="2268" w:type="dxa"/>
            <w:tcBorders>
              <w:top w:val="single" w:sz="6"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6" w:history="1">
              <w:r w:rsidR="00181492">
                <w:rPr>
                  <w:rStyle w:val="Hyperlink"/>
                  <w:sz w:val="18"/>
                  <w:szCs w:val="18"/>
                  <w:lang w:val="es-ES"/>
                </w:rPr>
                <w:t>RGQ 20-1/005</w:t>
              </w:r>
              <w:r w:rsidR="00181492" w:rsidRPr="00181492">
                <w:rPr>
                  <w:rStyle w:val="Hyperlink"/>
                  <w:sz w:val="18"/>
                  <w:szCs w:val="18"/>
                  <w:lang w:val="es-ES"/>
                </w:rPr>
                <w:t>-E</w:t>
              </w:r>
            </w:hyperlink>
          </w:p>
        </w:tc>
      </w:tr>
      <w:tr w:rsidR="001573C0" w:rsidRPr="001573C0" w:rsidTr="00CA5C40">
        <w:tc>
          <w:tcPr>
            <w:tcW w:w="4933" w:type="dxa"/>
            <w:tcBorders>
              <w:top w:val="single" w:sz="6"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Emergency services and accessibility</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Rapporteur for Question 20-1/1</w:t>
            </w:r>
          </w:p>
        </w:tc>
        <w:tc>
          <w:tcPr>
            <w:tcW w:w="2268" w:type="dxa"/>
            <w:tcBorders>
              <w:top w:val="single" w:sz="6"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7" w:history="1">
              <w:r w:rsidR="00181492">
                <w:rPr>
                  <w:rStyle w:val="Hyperlink"/>
                  <w:sz w:val="18"/>
                  <w:szCs w:val="18"/>
                  <w:lang w:val="es-ES"/>
                </w:rPr>
                <w:t>RGQ 20-1/006</w:t>
              </w:r>
              <w:r w:rsidR="00181492" w:rsidRPr="00181492">
                <w:rPr>
                  <w:rStyle w:val="Hyperlink"/>
                  <w:sz w:val="18"/>
                  <w:szCs w:val="18"/>
                  <w:lang w:val="es-ES"/>
                </w:rPr>
                <w:t>-E</w:t>
              </w:r>
            </w:hyperlink>
          </w:p>
        </w:tc>
      </w:tr>
      <w:tr w:rsidR="001573C0" w:rsidRPr="001573C0" w:rsidTr="00A32CD9">
        <w:tc>
          <w:tcPr>
            <w:tcW w:w="4933" w:type="dxa"/>
            <w:tcBorders>
              <w:top w:val="single" w:sz="6" w:space="0" w:color="auto"/>
              <w:left w:val="single" w:sz="6" w:space="0" w:color="auto"/>
              <w:bottom w:val="single" w:sz="4" w:space="0" w:color="auto"/>
              <w:right w:val="single" w:sz="6" w:space="0" w:color="auto"/>
            </w:tcBorders>
          </w:tcPr>
          <w:p w:rsidR="00FF1302" w:rsidRDefault="000C4F68">
            <w:pPr>
              <w:pStyle w:val="CEOcontributionStart"/>
              <w:spacing w:before="60" w:after="60"/>
              <w:rPr>
                <w:bCs/>
                <w:sz w:val="18"/>
                <w:szCs w:val="18"/>
              </w:rPr>
            </w:pPr>
            <w:r w:rsidRPr="000C4F68">
              <w:rPr>
                <w:bCs/>
                <w:sz w:val="18"/>
                <w:szCs w:val="18"/>
              </w:rPr>
              <w:t>Making television accessible</w:t>
            </w:r>
          </w:p>
        </w:tc>
        <w:tc>
          <w:tcPr>
            <w:tcW w:w="3112" w:type="dxa"/>
            <w:tcBorders>
              <w:top w:val="single" w:sz="6" w:space="0" w:color="auto"/>
              <w:left w:val="nil"/>
              <w:bottom w:val="single" w:sz="4" w:space="0" w:color="auto"/>
              <w:right w:val="nil"/>
            </w:tcBorders>
          </w:tcPr>
          <w:p w:rsidR="00FF1302" w:rsidRDefault="000C4F68">
            <w:pPr>
              <w:pStyle w:val="CEOcontributionStart"/>
              <w:spacing w:before="60" w:after="60"/>
              <w:rPr>
                <w:bCs/>
                <w:sz w:val="18"/>
                <w:szCs w:val="18"/>
              </w:rPr>
            </w:pPr>
            <w:r w:rsidRPr="000C4F68">
              <w:rPr>
                <w:bCs/>
                <w:sz w:val="18"/>
                <w:szCs w:val="18"/>
              </w:rPr>
              <w:t>BDT Focal Point</w:t>
            </w:r>
          </w:p>
        </w:tc>
        <w:tc>
          <w:tcPr>
            <w:tcW w:w="2268" w:type="dxa"/>
            <w:tcBorders>
              <w:top w:val="single" w:sz="6" w:space="0" w:color="auto"/>
              <w:left w:val="single" w:sz="6" w:space="0" w:color="auto"/>
              <w:bottom w:val="single" w:sz="4" w:space="0" w:color="auto"/>
              <w:right w:val="single" w:sz="6" w:space="0" w:color="auto"/>
            </w:tcBorders>
          </w:tcPr>
          <w:p w:rsidR="00FF1302" w:rsidRDefault="00E171E0">
            <w:pPr>
              <w:pStyle w:val="CEOcontributionStart"/>
              <w:spacing w:before="60" w:after="60"/>
              <w:rPr>
                <w:bCs/>
                <w:sz w:val="18"/>
                <w:szCs w:val="18"/>
              </w:rPr>
            </w:pPr>
            <w:hyperlink r:id="rId18" w:history="1">
              <w:r w:rsidR="00181492">
                <w:rPr>
                  <w:rStyle w:val="Hyperlink"/>
                  <w:sz w:val="18"/>
                  <w:szCs w:val="18"/>
                  <w:lang w:val="es-ES"/>
                </w:rPr>
                <w:t>RGQ 20-1/007</w:t>
              </w:r>
              <w:r w:rsidR="00181492" w:rsidRPr="00181492">
                <w:rPr>
                  <w:rStyle w:val="Hyperlink"/>
                  <w:sz w:val="18"/>
                  <w:szCs w:val="18"/>
                  <w:lang w:val="es-ES"/>
                </w:rPr>
                <w:t>-E</w:t>
              </w:r>
            </w:hyperlink>
          </w:p>
        </w:tc>
      </w:tr>
      <w:tr w:rsidR="001573C0" w:rsidRPr="001573C0" w:rsidTr="00A32CD9">
        <w:tc>
          <w:tcPr>
            <w:tcW w:w="4933" w:type="dxa"/>
            <w:tcBorders>
              <w:top w:val="single" w:sz="4" w:space="0" w:color="auto"/>
              <w:left w:val="single" w:sz="6" w:space="0" w:color="auto"/>
              <w:bottom w:val="nil"/>
              <w:right w:val="single" w:sz="6" w:space="0" w:color="auto"/>
            </w:tcBorders>
          </w:tcPr>
          <w:p w:rsidR="00FF1302" w:rsidRDefault="000C4F68">
            <w:pPr>
              <w:pStyle w:val="CEOcontributionStart"/>
              <w:spacing w:before="60" w:after="60"/>
              <w:rPr>
                <w:bCs/>
                <w:sz w:val="18"/>
                <w:szCs w:val="18"/>
              </w:rPr>
            </w:pPr>
            <w:r w:rsidRPr="000C4F68">
              <w:rPr>
                <w:bCs/>
                <w:sz w:val="18"/>
                <w:szCs w:val="18"/>
              </w:rPr>
              <w:t xml:space="preserve">Mobile Accessible and Assistive Technologies and Services for Persons with Disabilities  </w:t>
            </w:r>
          </w:p>
        </w:tc>
        <w:tc>
          <w:tcPr>
            <w:tcW w:w="3112" w:type="dxa"/>
            <w:tcBorders>
              <w:top w:val="single" w:sz="4"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BDT Focal Point (Presentation  by Mr. Axel Leblois Executive Director G3ict)</w:t>
            </w:r>
          </w:p>
        </w:tc>
        <w:tc>
          <w:tcPr>
            <w:tcW w:w="2268" w:type="dxa"/>
            <w:tcBorders>
              <w:top w:val="single" w:sz="4" w:space="0" w:color="auto"/>
              <w:left w:val="single" w:sz="6" w:space="0" w:color="auto"/>
              <w:bottom w:val="nil"/>
              <w:right w:val="single" w:sz="6" w:space="0" w:color="auto"/>
            </w:tcBorders>
          </w:tcPr>
          <w:p w:rsidR="00FF1302" w:rsidRDefault="00E171E0">
            <w:pPr>
              <w:pStyle w:val="CEOcontributionStart"/>
              <w:spacing w:before="60" w:after="60"/>
              <w:rPr>
                <w:bCs/>
                <w:sz w:val="18"/>
                <w:szCs w:val="18"/>
              </w:rPr>
            </w:pPr>
            <w:hyperlink r:id="rId19" w:history="1">
              <w:r w:rsidR="00181492">
                <w:rPr>
                  <w:rStyle w:val="Hyperlink"/>
                  <w:sz w:val="18"/>
                  <w:szCs w:val="18"/>
                  <w:lang w:val="es-ES"/>
                </w:rPr>
                <w:t>RGQ 20-1/008</w:t>
              </w:r>
              <w:r w:rsidR="00181492" w:rsidRPr="00181492">
                <w:rPr>
                  <w:rStyle w:val="Hyperlink"/>
                  <w:sz w:val="18"/>
                  <w:szCs w:val="18"/>
                  <w:lang w:val="es-ES"/>
                </w:rPr>
                <w:t>-E</w:t>
              </w:r>
            </w:hyperlink>
          </w:p>
        </w:tc>
      </w:tr>
      <w:tr w:rsidR="001573C0" w:rsidRPr="001573C0" w:rsidTr="00CA5C40">
        <w:tc>
          <w:tcPr>
            <w:tcW w:w="4933" w:type="dxa"/>
            <w:tcBorders>
              <w:top w:val="single" w:sz="6" w:space="0" w:color="auto"/>
              <w:left w:val="single" w:sz="6" w:space="0" w:color="auto"/>
              <w:bottom w:val="single" w:sz="6" w:space="0" w:color="auto"/>
              <w:right w:val="single" w:sz="6" w:space="0" w:color="auto"/>
            </w:tcBorders>
          </w:tcPr>
          <w:p w:rsidR="00FF1302" w:rsidRDefault="000C4F68">
            <w:pPr>
              <w:pStyle w:val="CEOcontributionStart"/>
              <w:spacing w:before="60" w:after="60"/>
              <w:rPr>
                <w:bCs/>
                <w:sz w:val="18"/>
                <w:szCs w:val="18"/>
              </w:rPr>
            </w:pPr>
            <w:r w:rsidRPr="000C4F68">
              <w:rPr>
                <w:bCs/>
                <w:sz w:val="18"/>
                <w:szCs w:val="18"/>
              </w:rPr>
              <w:lastRenderedPageBreak/>
              <w:t>Power Point Presentation on PP Resolution 175</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BDT Focal Point (Presentation by Ms Andrea Saks, Convener of Joint Coordination Activity on Accessibility and Human Factors (JCA) in ITU-T, also Coordinator of Internet Governance Forum Dynamic Coalition on Accessibility and Disability)</w:t>
            </w:r>
          </w:p>
        </w:tc>
        <w:tc>
          <w:tcPr>
            <w:tcW w:w="2268" w:type="dxa"/>
            <w:tcBorders>
              <w:top w:val="single" w:sz="6" w:space="0" w:color="auto"/>
              <w:left w:val="single" w:sz="6" w:space="0" w:color="auto"/>
              <w:bottom w:val="single" w:sz="6" w:space="0" w:color="auto"/>
              <w:right w:val="single" w:sz="6" w:space="0" w:color="auto"/>
            </w:tcBorders>
          </w:tcPr>
          <w:p w:rsidR="00FF1302" w:rsidRDefault="00E171E0">
            <w:pPr>
              <w:pStyle w:val="CEOcontributionStart"/>
              <w:spacing w:before="60" w:after="60"/>
              <w:rPr>
                <w:bCs/>
                <w:sz w:val="18"/>
                <w:szCs w:val="18"/>
              </w:rPr>
            </w:pPr>
            <w:hyperlink r:id="rId20" w:history="1">
              <w:r w:rsidR="00181492">
                <w:rPr>
                  <w:rStyle w:val="Hyperlink"/>
                  <w:sz w:val="18"/>
                  <w:szCs w:val="18"/>
                  <w:lang w:val="es-ES"/>
                </w:rPr>
                <w:t>RGQ 20-1/009</w:t>
              </w:r>
              <w:r w:rsidR="00181492" w:rsidRPr="00181492">
                <w:rPr>
                  <w:rStyle w:val="Hyperlink"/>
                  <w:sz w:val="18"/>
                  <w:szCs w:val="18"/>
                  <w:lang w:val="es-ES"/>
                </w:rPr>
                <w:t>-E</w:t>
              </w:r>
            </w:hyperlink>
          </w:p>
        </w:tc>
      </w:tr>
      <w:tr w:rsidR="001573C0" w:rsidRPr="001573C0" w:rsidTr="00CA5C40">
        <w:tc>
          <w:tcPr>
            <w:tcW w:w="4933" w:type="dxa"/>
            <w:tcBorders>
              <w:top w:val="single" w:sz="6" w:space="0" w:color="auto"/>
              <w:left w:val="single" w:sz="6" w:space="0" w:color="auto"/>
              <w:bottom w:val="single" w:sz="6" w:space="0" w:color="auto"/>
              <w:right w:val="single" w:sz="6" w:space="0" w:color="auto"/>
            </w:tcBorders>
          </w:tcPr>
          <w:p w:rsidR="00FF1302" w:rsidRDefault="000C4F68">
            <w:pPr>
              <w:pStyle w:val="CEOcontributionStart"/>
              <w:spacing w:before="60" w:after="60"/>
              <w:rPr>
                <w:bCs/>
                <w:sz w:val="18"/>
                <w:szCs w:val="18"/>
              </w:rPr>
            </w:pPr>
            <w:r w:rsidRPr="000C4F68">
              <w:rPr>
                <w:bCs/>
                <w:sz w:val="18"/>
                <w:szCs w:val="18"/>
              </w:rPr>
              <w:t>Draft Work Programme for Question 20-1/1</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 xml:space="preserve">Rapporteur Question 20-1/1 </w:t>
            </w:r>
          </w:p>
        </w:tc>
        <w:tc>
          <w:tcPr>
            <w:tcW w:w="2268" w:type="dxa"/>
            <w:tcBorders>
              <w:top w:val="single" w:sz="6" w:space="0" w:color="auto"/>
              <w:left w:val="single" w:sz="6" w:space="0" w:color="auto"/>
              <w:bottom w:val="single" w:sz="6" w:space="0" w:color="auto"/>
              <w:right w:val="single" w:sz="6" w:space="0" w:color="auto"/>
            </w:tcBorders>
          </w:tcPr>
          <w:p w:rsidR="00FF1302" w:rsidRDefault="00E171E0">
            <w:pPr>
              <w:pStyle w:val="CEOcontributionStart"/>
              <w:spacing w:before="60" w:after="60"/>
              <w:rPr>
                <w:bCs/>
                <w:sz w:val="18"/>
                <w:szCs w:val="18"/>
              </w:rPr>
            </w:pPr>
            <w:hyperlink r:id="rId21" w:history="1">
              <w:r w:rsidR="000C4F68" w:rsidRPr="000C4F68">
                <w:rPr>
                  <w:rStyle w:val="Hyperlink"/>
                  <w:sz w:val="18"/>
                  <w:szCs w:val="18"/>
                </w:rPr>
                <w:t>1/REP/6(Rev.1)-E</w:t>
              </w:r>
            </w:hyperlink>
            <w:r w:rsidR="000C4F68" w:rsidRPr="000C4F68">
              <w:rPr>
                <w:bCs/>
                <w:sz w:val="18"/>
                <w:szCs w:val="18"/>
              </w:rPr>
              <w:t xml:space="preserve"> and </w:t>
            </w:r>
            <w:hyperlink r:id="rId22" w:history="1">
              <w:r w:rsidR="000C4F68" w:rsidRPr="000C4F68">
                <w:rPr>
                  <w:rStyle w:val="Hyperlink"/>
                  <w:sz w:val="18"/>
                  <w:szCs w:val="18"/>
                </w:rPr>
                <w:t>1/41-E</w:t>
              </w:r>
            </w:hyperlink>
          </w:p>
        </w:tc>
      </w:tr>
      <w:tr w:rsidR="001573C0" w:rsidRPr="001573C0" w:rsidTr="00CA5C40">
        <w:tc>
          <w:tcPr>
            <w:tcW w:w="4933" w:type="dxa"/>
            <w:tcBorders>
              <w:top w:val="single" w:sz="6" w:space="0" w:color="auto"/>
              <w:left w:val="single" w:sz="6" w:space="0" w:color="auto"/>
              <w:bottom w:val="single" w:sz="6" w:space="0" w:color="auto"/>
              <w:right w:val="single" w:sz="6" w:space="0" w:color="auto"/>
            </w:tcBorders>
          </w:tcPr>
          <w:p w:rsidR="00FF1302" w:rsidRDefault="000C4F68">
            <w:pPr>
              <w:pStyle w:val="CEOcontributionStart"/>
              <w:spacing w:before="60" w:after="60"/>
              <w:rPr>
                <w:bCs/>
                <w:sz w:val="18"/>
                <w:szCs w:val="18"/>
              </w:rPr>
            </w:pPr>
            <w:r w:rsidRPr="000C4F68">
              <w:rPr>
                <w:bCs/>
                <w:sz w:val="18"/>
                <w:szCs w:val="18"/>
              </w:rPr>
              <w:t>Information Document</w:t>
            </w:r>
            <w:r w:rsidR="00181492">
              <w:rPr>
                <w:bCs/>
                <w:sz w:val="18"/>
                <w:szCs w:val="18"/>
              </w:rPr>
              <w:t>:</w:t>
            </w:r>
            <w:r w:rsidRPr="000C4F68">
              <w:rPr>
                <w:bCs/>
                <w:sz w:val="18"/>
                <w:szCs w:val="18"/>
              </w:rPr>
              <w:t xml:space="preserve"> About the ITU Academy</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rPr>
            </w:pPr>
            <w:r w:rsidRPr="000C4F68">
              <w:rPr>
                <w:bCs/>
                <w:sz w:val="18"/>
                <w:szCs w:val="18"/>
              </w:rPr>
              <w:t>BDT Programme 4</w:t>
            </w:r>
          </w:p>
        </w:tc>
        <w:tc>
          <w:tcPr>
            <w:tcW w:w="2268" w:type="dxa"/>
            <w:tcBorders>
              <w:top w:val="single" w:sz="6" w:space="0" w:color="auto"/>
              <w:left w:val="single" w:sz="6" w:space="0" w:color="auto"/>
              <w:bottom w:val="single" w:sz="6" w:space="0" w:color="auto"/>
              <w:right w:val="single" w:sz="6" w:space="0" w:color="auto"/>
            </w:tcBorders>
          </w:tcPr>
          <w:p w:rsidR="00FF1302" w:rsidRDefault="00E171E0">
            <w:pPr>
              <w:pStyle w:val="CEOAgendaItemIndent"/>
              <w:rPr>
                <w:bCs/>
                <w:sz w:val="18"/>
                <w:szCs w:val="18"/>
              </w:rPr>
            </w:pPr>
            <w:hyperlink r:id="rId23" w:history="1">
              <w:r w:rsidR="000C4F68" w:rsidRPr="000C4F68">
                <w:rPr>
                  <w:rStyle w:val="Hyperlink"/>
                  <w:sz w:val="18"/>
                  <w:szCs w:val="18"/>
                  <w:lang w:val="es-ES"/>
                </w:rPr>
                <w:t>RGQ 20-1/INF/001-E</w:t>
              </w:r>
            </w:hyperlink>
          </w:p>
        </w:tc>
      </w:tr>
      <w:tr w:rsidR="001573C0" w:rsidRPr="001573C0" w:rsidTr="00CA5C40">
        <w:tc>
          <w:tcPr>
            <w:tcW w:w="4933" w:type="dxa"/>
            <w:tcBorders>
              <w:top w:val="single" w:sz="6" w:space="0" w:color="auto"/>
              <w:left w:val="single" w:sz="6" w:space="0" w:color="auto"/>
              <w:bottom w:val="single" w:sz="6" w:space="0" w:color="auto"/>
              <w:right w:val="single" w:sz="6" w:space="0" w:color="auto"/>
            </w:tcBorders>
          </w:tcPr>
          <w:p w:rsidR="00FF1302" w:rsidRDefault="000C4F68">
            <w:pPr>
              <w:pStyle w:val="CEOcontributionStart"/>
              <w:spacing w:before="60" w:after="60"/>
              <w:rPr>
                <w:bCs/>
                <w:sz w:val="18"/>
                <w:szCs w:val="18"/>
                <w:lang w:val="fr-FR"/>
              </w:rPr>
            </w:pPr>
            <w:r w:rsidRPr="000C4F68">
              <w:rPr>
                <w:bCs/>
                <w:sz w:val="18"/>
                <w:szCs w:val="18"/>
                <w:lang w:val="fr-FR"/>
              </w:rPr>
              <w:t>Information Document</w:t>
            </w:r>
            <w:r w:rsidR="00181492">
              <w:rPr>
                <w:bCs/>
                <w:sz w:val="18"/>
                <w:szCs w:val="18"/>
                <w:lang w:val="fr-FR"/>
              </w:rPr>
              <w:t>:</w:t>
            </w:r>
            <w:r w:rsidRPr="000C4F68">
              <w:rPr>
                <w:bCs/>
                <w:sz w:val="18"/>
                <w:szCs w:val="18"/>
                <w:lang w:val="fr-FR"/>
              </w:rPr>
              <w:t xml:space="preserve"> Liaison Statement on Child Online Protection (COP)</w:t>
            </w:r>
          </w:p>
        </w:tc>
        <w:tc>
          <w:tcPr>
            <w:tcW w:w="3112" w:type="dxa"/>
            <w:tcBorders>
              <w:top w:val="single" w:sz="6" w:space="0" w:color="auto"/>
              <w:left w:val="nil"/>
              <w:bottom w:val="single" w:sz="6" w:space="0" w:color="auto"/>
              <w:right w:val="nil"/>
            </w:tcBorders>
          </w:tcPr>
          <w:p w:rsidR="00FF1302" w:rsidRDefault="000C4F68">
            <w:pPr>
              <w:pStyle w:val="CEOcontributionStart"/>
              <w:spacing w:before="60" w:after="60"/>
              <w:rPr>
                <w:bCs/>
                <w:sz w:val="18"/>
                <w:szCs w:val="18"/>
                <w:lang w:val="en-US"/>
              </w:rPr>
            </w:pPr>
            <w:r w:rsidRPr="000C4F68">
              <w:rPr>
                <w:bCs/>
                <w:sz w:val="18"/>
                <w:szCs w:val="18"/>
                <w:lang w:val="en-US"/>
              </w:rPr>
              <w:t>ITU-T Joint Coordination Activity on Accessibility and Human Factors (JCA-AHF)</w:t>
            </w:r>
          </w:p>
        </w:tc>
        <w:tc>
          <w:tcPr>
            <w:tcW w:w="2268" w:type="dxa"/>
            <w:tcBorders>
              <w:top w:val="single" w:sz="6" w:space="0" w:color="auto"/>
              <w:left w:val="single" w:sz="6" w:space="0" w:color="auto"/>
              <w:bottom w:val="single" w:sz="6" w:space="0" w:color="auto"/>
              <w:right w:val="single" w:sz="6" w:space="0" w:color="auto"/>
            </w:tcBorders>
          </w:tcPr>
          <w:p w:rsidR="00FF1302" w:rsidRDefault="00E171E0">
            <w:pPr>
              <w:pStyle w:val="CEOcontributionStart"/>
              <w:spacing w:before="60" w:after="60"/>
              <w:rPr>
                <w:bCs/>
                <w:sz w:val="18"/>
                <w:szCs w:val="18"/>
                <w:lang w:val="en-US"/>
              </w:rPr>
            </w:pPr>
            <w:hyperlink r:id="rId24" w:history="1">
              <w:r w:rsidR="000C4F68" w:rsidRPr="000C4F68">
                <w:rPr>
                  <w:rStyle w:val="Hyperlink"/>
                  <w:sz w:val="18"/>
                  <w:szCs w:val="18"/>
                  <w:lang w:val="es-ES"/>
                </w:rPr>
                <w:t>RGQ 20-1/INF/002-E</w:t>
              </w:r>
            </w:hyperlink>
          </w:p>
        </w:tc>
      </w:tr>
    </w:tbl>
    <w:p w:rsidR="001573C0" w:rsidRPr="001573C0" w:rsidRDefault="001573C0" w:rsidP="006D67AC">
      <w:pPr>
        <w:pStyle w:val="CEOcontributionStart"/>
        <w:spacing w:before="120"/>
        <w:rPr>
          <w:bCs/>
        </w:rPr>
      </w:pPr>
      <w:r w:rsidRPr="001573C0">
        <w:rPr>
          <w:bCs/>
        </w:rPr>
        <w:t xml:space="preserve">The BDT Focal Point presented </w:t>
      </w:r>
      <w:r w:rsidR="006D67AC">
        <w:rPr>
          <w:bCs/>
        </w:rPr>
        <w:t xml:space="preserve">the </w:t>
      </w:r>
      <w:r w:rsidR="000C4F68" w:rsidRPr="000C4F68">
        <w:rPr>
          <w:bCs/>
        </w:rPr>
        <w:t xml:space="preserve">contribution </w:t>
      </w:r>
      <w:r w:rsidR="006D67AC">
        <w:rPr>
          <w:bCs/>
        </w:rPr>
        <w:t xml:space="preserve">available in document </w:t>
      </w:r>
      <w:hyperlink r:id="rId25" w:history="1">
        <w:r w:rsidR="000C4F68" w:rsidRPr="000C4F68">
          <w:rPr>
            <w:rStyle w:val="Hyperlink"/>
            <w:lang w:val="en-US"/>
          </w:rPr>
          <w:t>RGQ 20-1/003-E</w:t>
        </w:r>
      </w:hyperlink>
      <w:r w:rsidR="000C4F68" w:rsidRPr="000C4F68">
        <w:rPr>
          <w:bCs/>
        </w:rPr>
        <w:t xml:space="preserve"> highlighting</w:t>
      </w:r>
      <w:r w:rsidRPr="001573C0">
        <w:rPr>
          <w:bCs/>
        </w:rPr>
        <w:t xml:space="preserve"> the work of the BDT, including the e</w:t>
      </w:r>
      <w:r w:rsidR="006A6759">
        <w:rPr>
          <w:bCs/>
        </w:rPr>
        <w:t>-</w:t>
      </w:r>
      <w:r w:rsidRPr="001573C0">
        <w:rPr>
          <w:bCs/>
        </w:rPr>
        <w:t xml:space="preserve">Accessibility toolkit </w:t>
      </w:r>
      <w:r w:rsidR="006D67AC">
        <w:rPr>
          <w:bCs/>
        </w:rPr>
        <w:t>(</w:t>
      </w:r>
      <w:hyperlink r:id="rId26" w:history="1">
        <w:r w:rsidRPr="001573C0">
          <w:rPr>
            <w:rStyle w:val="Hyperlink"/>
            <w:bCs/>
          </w:rPr>
          <w:t>http://www.e-accesibilitytoolkit.org</w:t>
        </w:r>
      </w:hyperlink>
      <w:r w:rsidR="006D67AC">
        <w:t>)</w:t>
      </w:r>
      <w:r w:rsidRPr="001573C0">
        <w:rPr>
          <w:bCs/>
        </w:rPr>
        <w:t xml:space="preserve"> and the Connect a School, Connect a Community initiative, two forthcoming reports being prepared by BDT with its partner, the Global Initiative for Inclusive ICTs (G3ict) on Mobile Phone Accessibility and Making TV Accessible, and identified these, as well as emergency communication, as some of the main issues related to accessible ICTs for persons with disabilities.</w:t>
      </w:r>
    </w:p>
    <w:p w:rsidR="001573C0" w:rsidRPr="001573C0" w:rsidRDefault="001573C0" w:rsidP="001573C0">
      <w:pPr>
        <w:pStyle w:val="CEOcontributionStart"/>
        <w:spacing w:before="120"/>
        <w:rPr>
          <w:bCs/>
        </w:rPr>
      </w:pPr>
      <w:r w:rsidRPr="001573C0">
        <w:rPr>
          <w:bCs/>
        </w:rPr>
        <w:t>The discussion highlighted the need to also include aging populations in the work of this Question. The participants were advised that the World Health Organization and the World Bank will publish the World Disability Report in June</w:t>
      </w:r>
      <w:r w:rsidR="006D67AC">
        <w:rPr>
          <w:bCs/>
        </w:rPr>
        <w:t xml:space="preserve"> 2011</w:t>
      </w:r>
      <w:r w:rsidRPr="001573C0">
        <w:rPr>
          <w:bCs/>
        </w:rPr>
        <w:t>, and that it may contain more up-to-date data on the numbers of persons with disabilities. The high cost of developing accessible ICTs was noted as a challenge. Participants were reminded of the need for universal design to keep costs affordable, and that work is underway in this area in ITU-T.</w:t>
      </w:r>
    </w:p>
    <w:p w:rsidR="006D4C02" w:rsidRDefault="006D67AC">
      <w:pPr>
        <w:pStyle w:val="CEOcontributionStart"/>
        <w:spacing w:before="120"/>
        <w:rPr>
          <w:bCs/>
        </w:rPr>
      </w:pPr>
      <w:r>
        <w:rPr>
          <w:bCs/>
        </w:rPr>
        <w:t>Ms. Andrea</w:t>
      </w:r>
      <w:r w:rsidR="001573C0" w:rsidRPr="001573C0">
        <w:rPr>
          <w:bCs/>
        </w:rPr>
        <w:t xml:space="preserve"> Saks, the JCA Convener, presented contribution </w:t>
      </w:r>
      <w:hyperlink r:id="rId27" w:history="1">
        <w:r w:rsidR="000C4F68" w:rsidRPr="000C4F68">
          <w:rPr>
            <w:rStyle w:val="Hyperlink"/>
            <w:bCs/>
            <w:lang w:val="en-US"/>
          </w:rPr>
          <w:t>RGQ 20-1/004-E</w:t>
        </w:r>
      </w:hyperlink>
      <w:r w:rsidR="006A6759">
        <w:rPr>
          <w:bCs/>
        </w:rPr>
        <w:t xml:space="preserve"> </w:t>
      </w:r>
      <w:r w:rsidR="001573C0" w:rsidRPr="001573C0">
        <w:rPr>
          <w:bCs/>
        </w:rPr>
        <w:t xml:space="preserve">entitled “Current activities of the ITU-T with respect to accessibility” highlighting the </w:t>
      </w:r>
      <w:r w:rsidR="006A6759">
        <w:rPr>
          <w:bCs/>
        </w:rPr>
        <w:t xml:space="preserve">ITU </w:t>
      </w:r>
      <w:r w:rsidR="001573C0" w:rsidRPr="001573C0">
        <w:rPr>
          <w:bCs/>
        </w:rPr>
        <w:t>Telecommunication Standardization Bureau’s efforts related to ITU Plenipotentiary Resolution 175 (Guadalajara, 2010), including the use of electronic meeting tools to facilitate the participation of persons with disabilities. The JCA Convener noted the work of the Dynamic Coal</w:t>
      </w:r>
      <w:r w:rsidR="00EA6A5D">
        <w:rPr>
          <w:bCs/>
        </w:rPr>
        <w:t>i</w:t>
      </w:r>
      <w:r w:rsidR="001573C0" w:rsidRPr="001573C0">
        <w:rPr>
          <w:bCs/>
        </w:rPr>
        <w:t xml:space="preserve">tion on Accessibility for the Internet Governance Forum as well as a workshop in November </w:t>
      </w:r>
      <w:r w:rsidR="006A6759">
        <w:rPr>
          <w:bCs/>
        </w:rPr>
        <w:t xml:space="preserve">2010 </w:t>
      </w:r>
      <w:r w:rsidR="001573C0" w:rsidRPr="001573C0">
        <w:rPr>
          <w:bCs/>
        </w:rPr>
        <w:t xml:space="preserve">that gave rise to a new Focus Group on Audiovisual Accessibility. She encouraged participants to consult the ITU-T JCA webpage which includes many documents and </w:t>
      </w:r>
      <w:r w:rsidR="006A6759">
        <w:rPr>
          <w:bCs/>
        </w:rPr>
        <w:t>R</w:t>
      </w:r>
      <w:r w:rsidR="001573C0" w:rsidRPr="001573C0">
        <w:rPr>
          <w:bCs/>
        </w:rPr>
        <w:t>esolutions of interest</w:t>
      </w:r>
      <w:r w:rsidR="006A6759">
        <w:rPr>
          <w:bCs/>
        </w:rPr>
        <w:t xml:space="preserve"> (</w:t>
      </w:r>
      <w:hyperlink r:id="rId28" w:history="1">
        <w:r w:rsidR="001573C0" w:rsidRPr="001573C0">
          <w:rPr>
            <w:rStyle w:val="Hyperlink"/>
            <w:bCs/>
          </w:rPr>
          <w:t>http://www.itu.int/en/ITU-T/jca/ahf/Pages/default.aspx</w:t>
        </w:r>
      </w:hyperlink>
      <w:r w:rsidR="006A6759">
        <w:t>). Ms.</w:t>
      </w:r>
      <w:r w:rsidR="001573C0" w:rsidRPr="001573C0">
        <w:rPr>
          <w:bCs/>
        </w:rPr>
        <w:t xml:space="preserve"> Saks </w:t>
      </w:r>
      <w:r w:rsidR="006A6759">
        <w:rPr>
          <w:bCs/>
        </w:rPr>
        <w:t xml:space="preserve">also </w:t>
      </w:r>
      <w:r w:rsidR="001573C0" w:rsidRPr="001573C0">
        <w:rPr>
          <w:bCs/>
        </w:rPr>
        <w:t xml:space="preserve">informed </w:t>
      </w:r>
      <w:r w:rsidR="006A6759" w:rsidRPr="001573C0">
        <w:rPr>
          <w:bCs/>
        </w:rPr>
        <w:t>th</w:t>
      </w:r>
      <w:r w:rsidR="006A6759">
        <w:rPr>
          <w:bCs/>
        </w:rPr>
        <w:t>e</w:t>
      </w:r>
      <w:r w:rsidR="006A6759" w:rsidRPr="001573C0">
        <w:rPr>
          <w:bCs/>
        </w:rPr>
        <w:t xml:space="preserve"> </w:t>
      </w:r>
      <w:r w:rsidR="006A6759">
        <w:rPr>
          <w:bCs/>
        </w:rPr>
        <w:t>G</w:t>
      </w:r>
      <w:r w:rsidR="001573C0" w:rsidRPr="001573C0">
        <w:rPr>
          <w:bCs/>
        </w:rPr>
        <w:t>roup that ITU was creating a Task Force to establish accessibility policies in ITU (accessible meetings, physical pla</w:t>
      </w:r>
      <w:r w:rsidR="001573C0" w:rsidRPr="00754104">
        <w:rPr>
          <w:bCs/>
        </w:rPr>
        <w:t>n</w:t>
      </w:r>
      <w:r w:rsidR="000C4F68" w:rsidRPr="00754104">
        <w:rPr>
          <w:bCs/>
        </w:rPr>
        <w:t>t</w:t>
      </w:r>
      <w:r w:rsidR="001573C0" w:rsidRPr="001573C0">
        <w:rPr>
          <w:bCs/>
        </w:rPr>
        <w:t xml:space="preserve">, etc), noting a general fund would be created for meeting accessibility, and that it is hoped that the Task Force will report on progress in implementing PP Resolution 175, the first </w:t>
      </w:r>
      <w:r w:rsidR="006A6759">
        <w:rPr>
          <w:bCs/>
        </w:rPr>
        <w:t>R</w:t>
      </w:r>
      <w:r w:rsidR="001573C0" w:rsidRPr="001573C0">
        <w:rPr>
          <w:bCs/>
        </w:rPr>
        <w:t>esolution passed by a UN agency, in line with</w:t>
      </w:r>
      <w:r w:rsidR="006A6759">
        <w:rPr>
          <w:bCs/>
        </w:rPr>
        <w:t xml:space="preserve"> the</w:t>
      </w:r>
      <w:r w:rsidR="001573C0" w:rsidRPr="001573C0">
        <w:rPr>
          <w:bCs/>
        </w:rPr>
        <w:t xml:space="preserve"> </w:t>
      </w:r>
      <w:r w:rsidR="006A6759" w:rsidRPr="001573C0">
        <w:rPr>
          <w:bCs/>
        </w:rPr>
        <w:t xml:space="preserve">United Nations Convention on the Rights of Persons with Disabilities </w:t>
      </w:r>
      <w:r w:rsidR="006A6759">
        <w:rPr>
          <w:bCs/>
        </w:rPr>
        <w:t>(</w:t>
      </w:r>
      <w:r w:rsidR="001573C0" w:rsidRPr="001573C0">
        <w:rPr>
          <w:bCs/>
        </w:rPr>
        <w:t>CRPD</w:t>
      </w:r>
      <w:r w:rsidR="006A6759">
        <w:rPr>
          <w:bCs/>
        </w:rPr>
        <w:t>)</w:t>
      </w:r>
      <w:r w:rsidR="001573C0" w:rsidRPr="001573C0">
        <w:rPr>
          <w:bCs/>
        </w:rPr>
        <w:t>.</w:t>
      </w:r>
    </w:p>
    <w:p w:rsidR="006D4C02" w:rsidRDefault="006A6759">
      <w:pPr>
        <w:pStyle w:val="CEOcontributionStart"/>
        <w:spacing w:before="120"/>
        <w:rPr>
          <w:bCs/>
        </w:rPr>
      </w:pPr>
      <w:r>
        <w:rPr>
          <w:bCs/>
        </w:rPr>
        <w:t xml:space="preserve">The representative from </w:t>
      </w:r>
      <w:r w:rsidR="001573C0" w:rsidRPr="001573C0">
        <w:rPr>
          <w:bCs/>
        </w:rPr>
        <w:t xml:space="preserve">Mali presented </w:t>
      </w:r>
      <w:r>
        <w:rPr>
          <w:bCs/>
        </w:rPr>
        <w:t>d</w:t>
      </w:r>
      <w:r w:rsidR="001573C0" w:rsidRPr="001573C0">
        <w:rPr>
          <w:bCs/>
        </w:rPr>
        <w:t xml:space="preserve">ocument </w:t>
      </w:r>
      <w:hyperlink r:id="rId29" w:history="1">
        <w:r w:rsidR="000C4F68" w:rsidRPr="000C4F68">
          <w:rPr>
            <w:rStyle w:val="Hyperlink"/>
            <w:bCs/>
            <w:lang w:val="en-US"/>
          </w:rPr>
          <w:t>RGQ 20-1/002-E</w:t>
        </w:r>
      </w:hyperlink>
      <w:r w:rsidR="001573C0" w:rsidRPr="001573C0">
        <w:rPr>
          <w:bCs/>
        </w:rPr>
        <w:t xml:space="preserve">, “Follow-up to and application of Resolution 175” (Guadalajara, 2010), noting that following the United Nations Convention on the Rights of Persons with Disabilities, UN agencies and Member States have modified their way of viewing persons with disabilities, focusing now on social protection. The CRPD requires State Parties to take appropriate measures to ensure persons with disabilities have access to ICTs. </w:t>
      </w:r>
      <w:r>
        <w:rPr>
          <w:bCs/>
        </w:rPr>
        <w:t xml:space="preserve">The representative from </w:t>
      </w:r>
      <w:r w:rsidR="001573C0" w:rsidRPr="001573C0">
        <w:rPr>
          <w:bCs/>
        </w:rPr>
        <w:t>Mali proposed ITU Member States to adopt guidelines, within their legal framework, to introduce accessible telecommunication/ICTs to enable persons with disabilities to ut</w:t>
      </w:r>
      <w:r w:rsidR="00EA6A5D">
        <w:rPr>
          <w:bCs/>
        </w:rPr>
        <w:t>i</w:t>
      </w:r>
      <w:r w:rsidR="001573C0" w:rsidRPr="001573C0">
        <w:rPr>
          <w:bCs/>
        </w:rPr>
        <w:t xml:space="preserve">lize these services on an equal basis and to participate actively in the accessibility-related work of ITU. </w:t>
      </w:r>
      <w:r>
        <w:rPr>
          <w:bCs/>
        </w:rPr>
        <w:t>The representative from</w:t>
      </w:r>
      <w:r w:rsidR="001573C0" w:rsidRPr="001573C0">
        <w:rPr>
          <w:bCs/>
        </w:rPr>
        <w:t xml:space="preserve"> Mali reminded the participants of the need to include persons with disabilities in developing their policies, following the motto, “Nothing about us without us.” </w:t>
      </w:r>
    </w:p>
    <w:p w:rsidR="004775E8" w:rsidRPr="006D4C02" w:rsidRDefault="004775E8">
      <w:pPr>
        <w:pStyle w:val="CEOcontributionStart"/>
        <w:spacing w:before="120"/>
        <w:rPr>
          <w:bCs/>
          <w:lang w:val="en-US"/>
        </w:rPr>
      </w:pPr>
      <w:r w:rsidRPr="004775E8">
        <w:rPr>
          <w:bCs/>
          <w:lang w:val="en-US"/>
        </w:rPr>
        <w:t>Mr. Le</w:t>
      </w:r>
      <w:r>
        <w:rPr>
          <w:bCs/>
          <w:lang w:val="en-US"/>
        </w:rPr>
        <w:t xml:space="preserve">maître (Viable France, France) </w:t>
      </w:r>
      <w:r w:rsidRPr="004775E8">
        <w:rPr>
          <w:bCs/>
          <w:lang w:val="en-US"/>
        </w:rPr>
        <w:t>indicated his support for document RGQ 20-1/002-E presented by Mali, urging all members of the Study Group to also support its conclusions, especially the need to include</w:t>
      </w:r>
      <w:r>
        <w:rPr>
          <w:bCs/>
          <w:lang w:val="en-US"/>
        </w:rPr>
        <w:t xml:space="preserve"> disabled persons in our work. The involvement of Mr. Dembelé</w:t>
      </w:r>
      <w:r w:rsidRPr="004775E8">
        <w:rPr>
          <w:bCs/>
          <w:lang w:val="en-US"/>
        </w:rPr>
        <w:t xml:space="preserve"> in the work of this Study Group Question is very relevant in this regard.</w:t>
      </w:r>
    </w:p>
    <w:p w:rsidR="001573C0" w:rsidRPr="001573C0" w:rsidRDefault="006A6759" w:rsidP="001573C0">
      <w:pPr>
        <w:pStyle w:val="CEOcontributionStart"/>
        <w:spacing w:before="120"/>
        <w:rPr>
          <w:bCs/>
        </w:rPr>
      </w:pPr>
      <w:proofErr w:type="gramStart"/>
      <w:r>
        <w:rPr>
          <w:bCs/>
        </w:rPr>
        <w:t xml:space="preserve">The representative from </w:t>
      </w:r>
      <w:r w:rsidR="001573C0" w:rsidRPr="001573C0">
        <w:rPr>
          <w:bCs/>
        </w:rPr>
        <w:t>Burkina Faso, noted subregional policies including persons with special needs that have been transposed into legislation of most countries.</w:t>
      </w:r>
      <w:proofErr w:type="gramEnd"/>
      <w:r w:rsidR="001573C0" w:rsidRPr="001573C0">
        <w:rPr>
          <w:bCs/>
        </w:rPr>
        <w:t xml:space="preserve"> Due to costs of accessible ICTs, most work has been at achieving community access rather than individual access for persons with disabilities. </w:t>
      </w:r>
      <w:r>
        <w:rPr>
          <w:bCs/>
        </w:rPr>
        <w:t xml:space="preserve">The representative from </w:t>
      </w:r>
      <w:r w:rsidR="001573C0" w:rsidRPr="001573C0">
        <w:rPr>
          <w:bCs/>
        </w:rPr>
        <w:t xml:space="preserve">RéCATIC noted the need also to educate and train persons with disabilities so they can use the services put at their disposal. The importance of including a full range of stakeholders was </w:t>
      </w:r>
      <w:r w:rsidR="001573C0" w:rsidRPr="001573C0">
        <w:rPr>
          <w:bCs/>
        </w:rPr>
        <w:lastRenderedPageBreak/>
        <w:t>noted, including persons with disabilities, consumer groups, civil society, regulators, policy makers and service providers.</w:t>
      </w:r>
    </w:p>
    <w:p w:rsidR="00FF1302" w:rsidRDefault="001573C0">
      <w:pPr>
        <w:pStyle w:val="CEOcontributionStart"/>
        <w:spacing w:before="120"/>
        <w:rPr>
          <w:bCs/>
        </w:rPr>
      </w:pPr>
      <w:r w:rsidRPr="001573C0">
        <w:rPr>
          <w:bCs/>
        </w:rPr>
        <w:t xml:space="preserve">The BDT Focal Point presented </w:t>
      </w:r>
      <w:r w:rsidR="006A6759">
        <w:rPr>
          <w:bCs/>
        </w:rPr>
        <w:t>d</w:t>
      </w:r>
      <w:r w:rsidRPr="001573C0">
        <w:rPr>
          <w:bCs/>
        </w:rPr>
        <w:t xml:space="preserve">ocument </w:t>
      </w:r>
      <w:hyperlink r:id="rId30" w:history="1">
        <w:r w:rsidR="000C4F68" w:rsidRPr="000C4F68">
          <w:rPr>
            <w:rStyle w:val="Hyperlink"/>
            <w:lang w:val="en-US"/>
          </w:rPr>
          <w:t>RGQ 20-1/005-E</w:t>
        </w:r>
      </w:hyperlink>
      <w:r w:rsidRPr="001573C0">
        <w:rPr>
          <w:bCs/>
        </w:rPr>
        <w:t xml:space="preserve">, “Draft Report on National Legal and Policy Frameworks to Promote ICT Access by Persons with Disabilities.” She explained that this report is based on the Mobile Phone Accessibility report that BDT and its partner G3ict plan to publish later this </w:t>
      </w:r>
      <w:r w:rsidR="006A6759">
        <w:rPr>
          <w:bCs/>
        </w:rPr>
        <w:t>year</w:t>
      </w:r>
      <w:r w:rsidRPr="001573C0">
        <w:rPr>
          <w:bCs/>
        </w:rPr>
        <w:t>. It includes a description of the accessibility policies, legislation and regulations in 12 countries as well as the European Union. She invited the covered countries to review and comment on the reported description of their accessibility policies, legislation and regulations to improve the report. She also invited all participants to contribute similar summar</w:t>
      </w:r>
      <w:r w:rsidR="00EA6A5D">
        <w:rPr>
          <w:bCs/>
        </w:rPr>
        <w:t>i</w:t>
      </w:r>
      <w:r w:rsidRPr="001573C0">
        <w:rPr>
          <w:bCs/>
        </w:rPr>
        <w:t>es of their policy, legal and regulatory accessibility measures to this Study Group Question, a request echoed by Vice</w:t>
      </w:r>
      <w:r w:rsidR="00EA6A5D">
        <w:rPr>
          <w:bCs/>
        </w:rPr>
        <w:t>-</w:t>
      </w:r>
      <w:r w:rsidRPr="001573C0">
        <w:rPr>
          <w:bCs/>
        </w:rPr>
        <w:t xml:space="preserve">Rapporteur </w:t>
      </w:r>
      <w:r w:rsidR="00EE5082">
        <w:rPr>
          <w:bCs/>
        </w:rPr>
        <w:t>Güven</w:t>
      </w:r>
      <w:r w:rsidRPr="001573C0">
        <w:rPr>
          <w:bCs/>
        </w:rPr>
        <w:t xml:space="preserve">. </w:t>
      </w:r>
      <w:r w:rsidR="006A6759">
        <w:rPr>
          <w:bCs/>
        </w:rPr>
        <w:t xml:space="preserve">The representative from </w:t>
      </w:r>
      <w:r w:rsidRPr="001573C0">
        <w:rPr>
          <w:bCs/>
        </w:rPr>
        <w:t xml:space="preserve">Tanzania indicated it would submit a contribution on its national laws. </w:t>
      </w:r>
    </w:p>
    <w:p w:rsidR="006D4C02" w:rsidRDefault="001573C0">
      <w:pPr>
        <w:pStyle w:val="CEOcontributionStart"/>
        <w:spacing w:before="120"/>
        <w:rPr>
          <w:bCs/>
        </w:rPr>
      </w:pPr>
      <w:r w:rsidRPr="001573C0">
        <w:rPr>
          <w:bCs/>
        </w:rPr>
        <w:t xml:space="preserve">Mr. Axel Leblois, Executive Director of G3ict, invited by the Rapporteur as an expert, presented document </w:t>
      </w:r>
      <w:hyperlink r:id="rId31" w:history="1">
        <w:r w:rsidR="000C4F68" w:rsidRPr="000C4F68">
          <w:rPr>
            <w:rStyle w:val="Hyperlink"/>
            <w:lang w:val="en-US"/>
          </w:rPr>
          <w:t>RGQ 20-1/008-E</w:t>
        </w:r>
      </w:hyperlink>
      <w:r w:rsidRPr="001573C0">
        <w:rPr>
          <w:bCs/>
        </w:rPr>
        <w:t xml:space="preserve">, </w:t>
      </w:r>
      <w:r w:rsidR="00A401E8">
        <w:rPr>
          <w:bCs/>
        </w:rPr>
        <w:t>“</w:t>
      </w:r>
      <w:r w:rsidRPr="001573C0">
        <w:rPr>
          <w:bCs/>
        </w:rPr>
        <w:t>Mobile Accessible and Assistive Technologies and Services for Persons with Disabilities</w:t>
      </w:r>
      <w:r w:rsidR="00A401E8">
        <w:rPr>
          <w:bCs/>
        </w:rPr>
        <w:t>”</w:t>
      </w:r>
      <w:r w:rsidRPr="001573C0">
        <w:rPr>
          <w:bCs/>
        </w:rPr>
        <w:t xml:space="preserve">. His presentation is based on the content of a forthcoming report to be issued by ITU and G3ict, on Accessible Mobile Phones, which will include a description of a number of accessibility features required for people with hearing, vision, speech, dexterity and cognition impairments. Because mobile phones are the number one ICT platform in the world, and due to the powerful accessibility solutions that can be made available on mobile phones, he identified a need to encourage mobile service provides to embrace delivering accessible services. Mr. Leblois noted that the technology exists today and cost is not a barrier. If regulatory </w:t>
      </w:r>
      <w:r w:rsidR="00A401E8">
        <w:rPr>
          <w:bCs/>
        </w:rPr>
        <w:t xml:space="preserve">agencies </w:t>
      </w:r>
      <w:r w:rsidRPr="001573C0">
        <w:rPr>
          <w:bCs/>
        </w:rPr>
        <w:t>understand the technology they can ask operators to provide these services. Regulators could act by listing accessible specifications, negotiating with operators and disabled persons organizations and establishing charters for providing accessible handsets and services. He suggested that regulators could also brain storm with mobile operators and identify incentives for them to provide accessible mobile phones and services.</w:t>
      </w:r>
    </w:p>
    <w:p w:rsidR="006D4C02" w:rsidRDefault="001573C0">
      <w:pPr>
        <w:pStyle w:val="CEOcontributionStart"/>
        <w:spacing w:before="120"/>
        <w:rPr>
          <w:bCs/>
        </w:rPr>
      </w:pPr>
      <w:r w:rsidRPr="001573C0">
        <w:rPr>
          <w:bCs/>
        </w:rPr>
        <w:t>Some operators in both developed and developing countries have already begun selling accessible mobile phones and services, which has proved to be a great business opportunity, enabling operators to increase their market share, he added. Mr. Leblois identified cloud</w:t>
      </w:r>
      <w:r w:rsidR="00A64CEC">
        <w:rPr>
          <w:bCs/>
        </w:rPr>
        <w:t>-</w:t>
      </w:r>
      <w:r w:rsidRPr="001573C0">
        <w:rPr>
          <w:bCs/>
        </w:rPr>
        <w:t>based technologies that allow mobile service providers to house accessible applications on their server and provide them to persons with disabilities who can use them on low cost handsets. He demonstrated a number of exciting mobile phone applications for persons with disabilities, including by showing You Tube videos, e.g. of a mobile phone application that reads the value of bank notes so blind users are not cheated when given change. Application developers are making money on such applications; they cost little to persons with disabilities and provide new customers to mobile operators, offering tremendous market dynamics. The presentation also highlighted features such as text to speech (TTS) and voice recognition that can also serve illiterate users. One example is an Egyptian mobile operator which purchased a bulk license for TTS screen reader software, enabling it to make TTS available to blind users for free.</w:t>
      </w:r>
    </w:p>
    <w:p w:rsidR="006D4C02" w:rsidRDefault="00A64CEC">
      <w:pPr>
        <w:pStyle w:val="CEOcontributionStart"/>
        <w:spacing w:before="120"/>
        <w:rPr>
          <w:bCs/>
          <w:lang w:val="en-US"/>
        </w:rPr>
      </w:pPr>
      <w:r>
        <w:rPr>
          <w:bCs/>
          <w:lang w:val="en-US"/>
        </w:rPr>
        <w:t xml:space="preserve">The representative from the </w:t>
      </w:r>
      <w:r w:rsidR="001573C0" w:rsidRPr="001573C0">
        <w:rPr>
          <w:bCs/>
          <w:lang w:val="en-US"/>
        </w:rPr>
        <w:t>BDT</w:t>
      </w:r>
      <w:r>
        <w:rPr>
          <w:bCs/>
          <w:lang w:val="en-US"/>
        </w:rPr>
        <w:t>’s Human Capacity Building Division</w:t>
      </w:r>
      <w:r w:rsidR="001573C0" w:rsidRPr="001573C0">
        <w:rPr>
          <w:bCs/>
          <w:lang w:val="en-US"/>
        </w:rPr>
        <w:t xml:space="preserve"> presented information document </w:t>
      </w:r>
      <w:hyperlink r:id="rId32" w:history="1">
        <w:r w:rsidR="000C4F68" w:rsidRPr="000C4F68">
          <w:rPr>
            <w:rStyle w:val="Hyperlink"/>
            <w:bCs/>
            <w:lang w:val="en-US"/>
          </w:rPr>
          <w:t>RGQ 20-1/INF/001-E</w:t>
        </w:r>
      </w:hyperlink>
      <w:r>
        <w:rPr>
          <w:bCs/>
        </w:rPr>
        <w:t xml:space="preserve"> </w:t>
      </w:r>
      <w:r w:rsidR="001573C0" w:rsidRPr="001573C0">
        <w:rPr>
          <w:bCs/>
          <w:lang w:val="en-US"/>
        </w:rPr>
        <w:t>on ITU Academy</w:t>
      </w:r>
      <w:r>
        <w:rPr>
          <w:bCs/>
          <w:lang w:val="en-US"/>
        </w:rPr>
        <w:t xml:space="preserve"> (</w:t>
      </w:r>
      <w:hyperlink r:id="rId33" w:history="1">
        <w:r w:rsidR="001573C0" w:rsidRPr="001573C0">
          <w:rPr>
            <w:rStyle w:val="Hyperlink"/>
            <w:bCs/>
            <w:lang w:val="en-US"/>
          </w:rPr>
          <w:t>http://academy.itu.int</w:t>
        </w:r>
      </w:hyperlink>
      <w:r>
        <w:t>)</w:t>
      </w:r>
      <w:r w:rsidR="001573C0" w:rsidRPr="001573C0">
        <w:rPr>
          <w:bCs/>
          <w:lang w:val="en-US"/>
        </w:rPr>
        <w:t xml:space="preserve">, demonstrating the available information on accessibility and ICTs. Participants requested that a link to the e-Accessibility toolkit and the JCA website be added to the ITU Academy portal, and there was an offer by G3ict to provide curricula on accessibility that could be used by employers and for ITU employees. </w:t>
      </w:r>
    </w:p>
    <w:p w:rsidR="006D4C02" w:rsidRDefault="001573C0">
      <w:pPr>
        <w:pStyle w:val="CEOcontributionStart"/>
        <w:spacing w:before="120"/>
        <w:rPr>
          <w:bCs/>
        </w:rPr>
      </w:pPr>
      <w:r w:rsidRPr="001573C0">
        <w:rPr>
          <w:bCs/>
        </w:rPr>
        <w:t xml:space="preserve">Mr. Peter Looms, representing the European Broadcasting Union, and the Chair of a new ITU-T Focus Group on Audiovisual Accessibility, was invited by the Rapporteur as an expert to present document </w:t>
      </w:r>
      <w:hyperlink r:id="rId34" w:history="1">
        <w:r w:rsidR="000C4F68" w:rsidRPr="000C4F68">
          <w:rPr>
            <w:rStyle w:val="Hyperlink"/>
            <w:bCs/>
            <w:lang w:val="en-US"/>
          </w:rPr>
          <w:t>RGQ 20-1/007-E</w:t>
        </w:r>
      </w:hyperlink>
      <w:r w:rsidRPr="001573C0">
        <w:rPr>
          <w:bCs/>
        </w:rPr>
        <w:t xml:space="preserve">. His presentation was based on the content of a forthcoming report to be issued by ITU and G3ict, on Making TV </w:t>
      </w:r>
      <w:r w:rsidR="00A64CEC">
        <w:rPr>
          <w:bCs/>
        </w:rPr>
        <w:t>A</w:t>
      </w:r>
      <w:r w:rsidRPr="001573C0">
        <w:rPr>
          <w:bCs/>
        </w:rPr>
        <w:t>ccessible. The report identifies the accessibility challenges and solutions, including the need to provide emergency alerts for people who are deaf, improve sound quality and visual contrast, provide affordable solutions, and adopt an evidence-based approach to Universal Design. Mr. Looms identified solutions such as captions for the deaf and hard of hearing, visual signing (e.g. for those born deaf), audio description (which sets the scene for blind users), multi-lingual solutions, age-related accessibility (including older persons who may be unable to understand fast speech or slang and children who may not be able to read captions so need dubbing or lectoring). The need to condense text in captions, and timing caption display with the dialogue were identified as challenges. He spoke about how captioning in multiple languages, now possible with digital television, can enable immigrants to understand local news and culture and thereby promote social inclusion. The report will also discuss the cost of providing accessible TV, funding options, and the need to provide carrots and sticks to build broadcasters’ motivation. The presentation also highlighted the newly launched ITU-T Foc</w:t>
      </w:r>
      <w:r w:rsidR="00EA6A5D">
        <w:rPr>
          <w:bCs/>
        </w:rPr>
        <w:t>u</w:t>
      </w:r>
      <w:r w:rsidRPr="001573C0">
        <w:rPr>
          <w:bCs/>
        </w:rPr>
        <w:t>s Group on Audiovisual Ac</w:t>
      </w:r>
      <w:r w:rsidR="00EA6A5D">
        <w:rPr>
          <w:bCs/>
        </w:rPr>
        <w:t>c</w:t>
      </w:r>
      <w:r w:rsidRPr="001573C0">
        <w:rPr>
          <w:bCs/>
        </w:rPr>
        <w:t>essibility which will hold its first meeting on 26 May and run through December 2012.</w:t>
      </w:r>
    </w:p>
    <w:p w:rsidR="006D4C02" w:rsidRDefault="00A64CEC">
      <w:pPr>
        <w:pStyle w:val="CEOcontributionStart"/>
        <w:spacing w:before="120"/>
        <w:rPr>
          <w:bCs/>
        </w:rPr>
      </w:pPr>
      <w:r>
        <w:rPr>
          <w:bCs/>
        </w:rPr>
        <w:t>Ms.</w:t>
      </w:r>
      <w:r w:rsidR="001573C0" w:rsidRPr="001573C0">
        <w:rPr>
          <w:bCs/>
        </w:rPr>
        <w:t xml:space="preserve"> Saks presented Document </w:t>
      </w:r>
      <w:hyperlink r:id="rId35" w:history="1">
        <w:r w:rsidR="000C4F68" w:rsidRPr="000C4F68">
          <w:rPr>
            <w:rStyle w:val="Hyperlink"/>
            <w:lang w:val="en-US"/>
          </w:rPr>
          <w:t>RGQ 20-1/006-E</w:t>
        </w:r>
      </w:hyperlink>
      <w:r w:rsidR="001573C0" w:rsidRPr="001573C0">
        <w:rPr>
          <w:bCs/>
        </w:rPr>
        <w:t>, “Emergency services and accessibility.” The report identified a number of measures that must be taken to ensure that persons with disabilities are able place calls to emergency services and to receive calls back from emergency services, including the need for relay services.</w:t>
      </w:r>
      <w:r>
        <w:rPr>
          <w:bCs/>
        </w:rPr>
        <w:t xml:space="preserve"> Ms.</w:t>
      </w:r>
      <w:r w:rsidR="001573C0" w:rsidRPr="001573C0">
        <w:rPr>
          <w:bCs/>
        </w:rPr>
        <w:t xml:space="preserve"> Saks </w:t>
      </w:r>
      <w:r>
        <w:rPr>
          <w:bCs/>
        </w:rPr>
        <w:t xml:space="preserve">also </w:t>
      </w:r>
      <w:r w:rsidR="001573C0" w:rsidRPr="001573C0">
        <w:rPr>
          <w:bCs/>
        </w:rPr>
        <w:t xml:space="preserve">presented </w:t>
      </w:r>
      <w:r>
        <w:rPr>
          <w:bCs/>
        </w:rPr>
        <w:t>d</w:t>
      </w:r>
      <w:r w:rsidR="001573C0" w:rsidRPr="001573C0">
        <w:rPr>
          <w:bCs/>
        </w:rPr>
        <w:t xml:space="preserve">ocument </w:t>
      </w:r>
      <w:hyperlink r:id="rId36" w:history="1">
        <w:r w:rsidR="000C4F68" w:rsidRPr="000C4F68">
          <w:rPr>
            <w:rStyle w:val="Hyperlink"/>
            <w:bCs/>
            <w:lang w:val="en-US"/>
          </w:rPr>
          <w:t>RGQ 20-1/009-E</w:t>
        </w:r>
      </w:hyperlink>
      <w:r w:rsidR="001573C0" w:rsidRPr="001573C0">
        <w:rPr>
          <w:bCs/>
        </w:rPr>
        <w:t xml:space="preserve"> on Resolution 175 of the 2010 </w:t>
      </w:r>
      <w:r w:rsidR="001573C0" w:rsidRPr="001573C0">
        <w:rPr>
          <w:bCs/>
        </w:rPr>
        <w:lastRenderedPageBreak/>
        <w:t>Plenipotentiary Conference, providing further details to her morning presentation</w:t>
      </w:r>
      <w:r>
        <w:rPr>
          <w:bCs/>
        </w:rPr>
        <w:t>. She further</w:t>
      </w:r>
      <w:r w:rsidR="001573C0" w:rsidRPr="001573C0">
        <w:rPr>
          <w:bCs/>
        </w:rPr>
        <w:t xml:space="preserve"> introduced </w:t>
      </w:r>
      <w:r>
        <w:rPr>
          <w:bCs/>
        </w:rPr>
        <w:t>i</w:t>
      </w:r>
      <w:r w:rsidR="001573C0" w:rsidRPr="001573C0">
        <w:rPr>
          <w:bCs/>
        </w:rPr>
        <w:t xml:space="preserve">nformation document </w:t>
      </w:r>
      <w:hyperlink r:id="rId37" w:history="1">
        <w:r w:rsidR="000C4F68" w:rsidRPr="000C4F68">
          <w:rPr>
            <w:rStyle w:val="Hyperlink"/>
            <w:lang w:val="en-US"/>
          </w:rPr>
          <w:t>RGQ 20-1/INF/002-E</w:t>
        </w:r>
      </w:hyperlink>
      <w:r w:rsidR="001573C0" w:rsidRPr="001573C0">
        <w:rPr>
          <w:bCs/>
        </w:rPr>
        <w:t xml:space="preserve">, a Liaison Statement </w:t>
      </w:r>
      <w:r>
        <w:rPr>
          <w:bCs/>
        </w:rPr>
        <w:t xml:space="preserve">from the </w:t>
      </w:r>
      <w:r w:rsidRPr="00A64CEC">
        <w:rPr>
          <w:bCs/>
        </w:rPr>
        <w:t>ITU-T Joint Coordination Activity on Accessibility and Human Factors (JCA-AHF)</w:t>
      </w:r>
      <w:r>
        <w:rPr>
          <w:bCs/>
        </w:rPr>
        <w:t xml:space="preserve"> </w:t>
      </w:r>
      <w:r w:rsidR="001573C0" w:rsidRPr="001573C0">
        <w:rPr>
          <w:bCs/>
        </w:rPr>
        <w:t>on Child Online Protection</w:t>
      </w:r>
      <w:r>
        <w:rPr>
          <w:bCs/>
        </w:rPr>
        <w:t>,</w:t>
      </w:r>
      <w:r w:rsidR="001573C0" w:rsidRPr="001573C0">
        <w:rPr>
          <w:bCs/>
        </w:rPr>
        <w:t xml:space="preserve"> to protect disabled children who may not understand cybersecurity threats such as phishing. The Vice</w:t>
      </w:r>
      <w:r>
        <w:rPr>
          <w:bCs/>
        </w:rPr>
        <w:t>-</w:t>
      </w:r>
      <w:r w:rsidR="001573C0" w:rsidRPr="001573C0">
        <w:rPr>
          <w:bCs/>
        </w:rPr>
        <w:t>Rapporteurs from Viable</w:t>
      </w:r>
      <w:r>
        <w:rPr>
          <w:bCs/>
        </w:rPr>
        <w:t xml:space="preserve"> France</w:t>
      </w:r>
      <w:r w:rsidR="001573C0" w:rsidRPr="001573C0">
        <w:rPr>
          <w:bCs/>
        </w:rPr>
        <w:t xml:space="preserve"> and Mali underscored the importance of this issue, noting that they would provide a contribution on this issue</w:t>
      </w:r>
      <w:r>
        <w:rPr>
          <w:bCs/>
        </w:rPr>
        <w:t xml:space="preserve"> for the next meeting</w:t>
      </w:r>
      <w:r w:rsidR="001573C0" w:rsidRPr="001573C0">
        <w:rPr>
          <w:bCs/>
        </w:rPr>
        <w:t>.</w:t>
      </w:r>
    </w:p>
    <w:p w:rsidR="001573C0" w:rsidRPr="001573C0" w:rsidRDefault="001573C0" w:rsidP="001573C0">
      <w:pPr>
        <w:pStyle w:val="CEOcontributionStart"/>
        <w:spacing w:before="120"/>
        <w:rPr>
          <w:b/>
        </w:rPr>
      </w:pPr>
      <w:r w:rsidRPr="001573C0">
        <w:rPr>
          <w:b/>
        </w:rPr>
        <w:t>4.</w:t>
      </w:r>
      <w:r w:rsidRPr="001573C0">
        <w:rPr>
          <w:b/>
        </w:rPr>
        <w:tab/>
        <w:t>Review of work plan for the study period</w:t>
      </w:r>
    </w:p>
    <w:p w:rsidR="006D4C02" w:rsidRDefault="00984F7D">
      <w:pPr>
        <w:pStyle w:val="CEOcontributionStart"/>
        <w:spacing w:before="120"/>
        <w:rPr>
          <w:bCs/>
        </w:rPr>
      </w:pPr>
      <w:r w:rsidRPr="00875700">
        <w:rPr>
          <w:rFonts w:eastAsia="SimSun" w:cs="Times New Roman"/>
        </w:rPr>
        <w:t>In reviewing the work plan</w:t>
      </w:r>
      <w:r>
        <w:rPr>
          <w:rFonts w:eastAsia="SimSun" w:cs="Times New Roman"/>
        </w:rPr>
        <w:t xml:space="preserve"> (</w:t>
      </w:r>
      <w:hyperlink r:id="rId38" w:history="1">
        <w:r w:rsidRPr="003647F1">
          <w:rPr>
            <w:rStyle w:val="Hyperlink"/>
          </w:rPr>
          <w:t>1/41-E</w:t>
        </w:r>
      </w:hyperlink>
      <w:r>
        <w:rPr>
          <w:rFonts w:eastAsia="SimSun" w:cs="Times New Roman"/>
        </w:rPr>
        <w:t>)</w:t>
      </w:r>
      <w:r w:rsidRPr="00875700">
        <w:rPr>
          <w:rFonts w:eastAsia="SimSun" w:cs="Times New Roman"/>
        </w:rPr>
        <w:t xml:space="preserve"> for the Question, the Group decided </w:t>
      </w:r>
      <w:r>
        <w:rPr>
          <w:rFonts w:eastAsia="SimSun" w:cs="Times New Roman"/>
        </w:rPr>
        <w:t>that n</w:t>
      </w:r>
      <w:r w:rsidR="001573C0" w:rsidRPr="001573C0">
        <w:rPr>
          <w:bCs/>
        </w:rPr>
        <w:t xml:space="preserve">o changes to the work plan were </w:t>
      </w:r>
      <w:r>
        <w:rPr>
          <w:bCs/>
        </w:rPr>
        <w:t>necessary at this point in time</w:t>
      </w:r>
      <w:r w:rsidR="001573C0" w:rsidRPr="001573C0">
        <w:rPr>
          <w:bCs/>
        </w:rPr>
        <w:t>.</w:t>
      </w:r>
    </w:p>
    <w:p w:rsidR="001573C0" w:rsidRPr="001573C0" w:rsidRDefault="001573C0" w:rsidP="001573C0">
      <w:pPr>
        <w:pStyle w:val="CEOcontributionStart"/>
        <w:spacing w:before="120"/>
        <w:rPr>
          <w:bCs/>
        </w:rPr>
      </w:pPr>
      <w:r w:rsidRPr="001573C0">
        <w:rPr>
          <w:b/>
        </w:rPr>
        <w:t>5.</w:t>
      </w:r>
      <w:r w:rsidRPr="001573C0">
        <w:rPr>
          <w:b/>
        </w:rPr>
        <w:tab/>
        <w:t>Collaboration with Other Question in Study Groups 1 and 2 and with relevant BDT Programmes</w:t>
      </w:r>
    </w:p>
    <w:p w:rsidR="006D4C02" w:rsidRDefault="001573C0">
      <w:pPr>
        <w:pStyle w:val="CEOcontributionStart"/>
        <w:spacing w:before="120"/>
        <w:rPr>
          <w:bCs/>
        </w:rPr>
      </w:pPr>
      <w:r w:rsidRPr="001573C0">
        <w:rPr>
          <w:bCs/>
        </w:rPr>
        <w:t xml:space="preserve">No additional </w:t>
      </w:r>
      <w:r w:rsidR="00984F7D">
        <w:rPr>
          <w:bCs/>
        </w:rPr>
        <w:t>Q</w:t>
      </w:r>
      <w:r w:rsidRPr="001573C0">
        <w:rPr>
          <w:bCs/>
        </w:rPr>
        <w:t xml:space="preserve">uestions or </w:t>
      </w:r>
      <w:r w:rsidR="00984F7D">
        <w:rPr>
          <w:bCs/>
        </w:rPr>
        <w:t>P</w:t>
      </w:r>
      <w:r w:rsidRPr="001573C0">
        <w:rPr>
          <w:bCs/>
        </w:rPr>
        <w:t>rogrammes were proposed.</w:t>
      </w:r>
    </w:p>
    <w:p w:rsidR="001573C0" w:rsidRPr="001573C0" w:rsidRDefault="001573C0" w:rsidP="001573C0">
      <w:pPr>
        <w:pStyle w:val="CEOcontributionStart"/>
        <w:numPr>
          <w:ilvl w:val="0"/>
          <w:numId w:val="38"/>
        </w:numPr>
        <w:spacing w:before="120"/>
        <w:rPr>
          <w:b/>
        </w:rPr>
      </w:pPr>
      <w:r w:rsidRPr="001573C0">
        <w:rPr>
          <w:b/>
        </w:rPr>
        <w:t>Collaboration with other Sectors and Organizations</w:t>
      </w:r>
    </w:p>
    <w:p w:rsidR="001573C0" w:rsidRPr="001573C0" w:rsidRDefault="001573C0" w:rsidP="001573C0">
      <w:pPr>
        <w:pStyle w:val="CEOcontributionStart"/>
        <w:spacing w:before="120"/>
        <w:rPr>
          <w:bCs/>
        </w:rPr>
      </w:pPr>
      <w:r w:rsidRPr="001573C0">
        <w:rPr>
          <w:bCs/>
        </w:rPr>
        <w:t xml:space="preserve">No additional collaboration was proposed. </w:t>
      </w:r>
    </w:p>
    <w:p w:rsidR="001573C0" w:rsidRPr="001573C0" w:rsidRDefault="001573C0" w:rsidP="001573C0">
      <w:pPr>
        <w:pStyle w:val="CEOcontributionStart"/>
        <w:numPr>
          <w:ilvl w:val="0"/>
          <w:numId w:val="38"/>
        </w:numPr>
        <w:spacing w:before="120"/>
        <w:rPr>
          <w:b/>
        </w:rPr>
      </w:pPr>
      <w:r w:rsidRPr="001573C0">
        <w:rPr>
          <w:b/>
        </w:rPr>
        <w:t>Approval of output doc</w:t>
      </w:r>
      <w:r w:rsidR="00EA6A5D">
        <w:rPr>
          <w:b/>
        </w:rPr>
        <w:t>u</w:t>
      </w:r>
      <w:r w:rsidRPr="001573C0">
        <w:rPr>
          <w:b/>
        </w:rPr>
        <w:t>ments</w:t>
      </w:r>
    </w:p>
    <w:p w:rsidR="006D4C02" w:rsidRDefault="001573C0">
      <w:pPr>
        <w:pStyle w:val="CEOcontributionStart"/>
        <w:spacing w:before="120"/>
        <w:rPr>
          <w:bCs/>
        </w:rPr>
      </w:pPr>
      <w:r w:rsidRPr="001573C0">
        <w:rPr>
          <w:bCs/>
        </w:rPr>
        <w:t>Vice</w:t>
      </w:r>
      <w:r w:rsidR="00984F7D">
        <w:rPr>
          <w:bCs/>
        </w:rPr>
        <w:t>-</w:t>
      </w:r>
      <w:r w:rsidRPr="001573C0">
        <w:rPr>
          <w:bCs/>
        </w:rPr>
        <w:t xml:space="preserve">Rapporteur </w:t>
      </w:r>
      <w:proofErr w:type="spellStart"/>
      <w:r w:rsidR="00EE5082">
        <w:rPr>
          <w:bCs/>
        </w:rPr>
        <w:t>Güven</w:t>
      </w:r>
      <w:proofErr w:type="spellEnd"/>
      <w:r w:rsidRPr="001573C0">
        <w:rPr>
          <w:bCs/>
        </w:rPr>
        <w:t xml:space="preserve"> noted that he plans to submit a draft outline </w:t>
      </w:r>
      <w:r w:rsidR="00984F7D">
        <w:rPr>
          <w:bCs/>
        </w:rPr>
        <w:t xml:space="preserve">of the </w:t>
      </w:r>
      <w:r w:rsidRPr="001573C0">
        <w:rPr>
          <w:bCs/>
        </w:rPr>
        <w:t xml:space="preserve">report for </w:t>
      </w:r>
      <w:r w:rsidR="00984F7D">
        <w:rPr>
          <w:bCs/>
        </w:rPr>
        <w:t xml:space="preserve">the </w:t>
      </w:r>
      <w:r w:rsidRPr="001573C0">
        <w:rPr>
          <w:bCs/>
        </w:rPr>
        <w:t>September</w:t>
      </w:r>
      <w:r w:rsidR="00984F7D">
        <w:rPr>
          <w:bCs/>
        </w:rPr>
        <w:t xml:space="preserve"> 2011 meeting</w:t>
      </w:r>
      <w:r w:rsidRPr="001573C0">
        <w:rPr>
          <w:bCs/>
        </w:rPr>
        <w:t>, which depends on contributions for the report.</w:t>
      </w:r>
    </w:p>
    <w:p w:rsidR="001573C0" w:rsidRPr="001573C0" w:rsidRDefault="001573C0" w:rsidP="001573C0">
      <w:pPr>
        <w:pStyle w:val="CEOcontributionStart"/>
        <w:spacing w:before="120"/>
        <w:rPr>
          <w:b/>
        </w:rPr>
      </w:pPr>
      <w:r w:rsidRPr="001573C0">
        <w:rPr>
          <w:b/>
        </w:rPr>
        <w:t>8.</w:t>
      </w:r>
      <w:r w:rsidRPr="001573C0">
        <w:rPr>
          <w:b/>
        </w:rPr>
        <w:tab/>
        <w:t>Place and date of the next Rapporteur’s Group meeting</w:t>
      </w:r>
    </w:p>
    <w:p w:rsidR="006D4C02" w:rsidRDefault="001573C0">
      <w:pPr>
        <w:pStyle w:val="CEOcontributionStart"/>
        <w:spacing w:before="120"/>
        <w:rPr>
          <w:bCs/>
          <w:lang w:val="en-US"/>
        </w:rPr>
      </w:pPr>
      <w:r w:rsidRPr="001573C0">
        <w:rPr>
          <w:bCs/>
          <w:lang w:val="en-US"/>
        </w:rPr>
        <w:t>The next meeting will be held the week of 5-9 September 2011</w:t>
      </w:r>
      <w:r w:rsidR="00984F7D">
        <w:rPr>
          <w:bCs/>
          <w:lang w:val="en-US"/>
        </w:rPr>
        <w:t>. T</w:t>
      </w:r>
      <w:r w:rsidRPr="001573C0">
        <w:rPr>
          <w:bCs/>
          <w:lang w:val="en-US"/>
        </w:rPr>
        <w:t>he exact date of the next meeting will be communicated in due course.</w:t>
      </w:r>
    </w:p>
    <w:p w:rsidR="001573C0" w:rsidRPr="001573C0" w:rsidRDefault="001573C0" w:rsidP="001573C0">
      <w:pPr>
        <w:pStyle w:val="CEOcontributionStart"/>
        <w:spacing w:before="120"/>
        <w:rPr>
          <w:b/>
        </w:rPr>
      </w:pPr>
      <w:r w:rsidRPr="001573C0">
        <w:rPr>
          <w:b/>
        </w:rPr>
        <w:t>9.</w:t>
      </w:r>
      <w:r w:rsidRPr="001573C0">
        <w:rPr>
          <w:b/>
        </w:rPr>
        <w:tab/>
        <w:t>Any other business</w:t>
      </w:r>
    </w:p>
    <w:p w:rsidR="00BB5E68" w:rsidRDefault="001573C0" w:rsidP="001573C0">
      <w:pPr>
        <w:pStyle w:val="CEOcontributionStart"/>
        <w:spacing w:before="120"/>
        <w:rPr>
          <w:bCs/>
        </w:rPr>
      </w:pPr>
      <w:r w:rsidRPr="001573C0">
        <w:rPr>
          <w:bCs/>
        </w:rPr>
        <w:t>Vice</w:t>
      </w:r>
      <w:r w:rsidR="00EA6A5D">
        <w:rPr>
          <w:bCs/>
        </w:rPr>
        <w:t>-</w:t>
      </w:r>
      <w:r w:rsidRPr="001573C0">
        <w:rPr>
          <w:bCs/>
        </w:rPr>
        <w:t xml:space="preserve">Rapporteur </w:t>
      </w:r>
      <w:proofErr w:type="spellStart"/>
      <w:r w:rsidR="00EE5082">
        <w:rPr>
          <w:bCs/>
        </w:rPr>
        <w:t>Güven</w:t>
      </w:r>
      <w:proofErr w:type="spellEnd"/>
      <w:r w:rsidRPr="001573C0">
        <w:rPr>
          <w:bCs/>
        </w:rPr>
        <w:t xml:space="preserve"> thanked the Vice</w:t>
      </w:r>
      <w:r w:rsidR="00984F7D">
        <w:rPr>
          <w:bCs/>
        </w:rPr>
        <w:t>-</w:t>
      </w:r>
      <w:r w:rsidRPr="001573C0">
        <w:rPr>
          <w:bCs/>
        </w:rPr>
        <w:t xml:space="preserve">Rapporteurs, the BDT Focal Point, and all experts and participants for their enthusiasm. </w:t>
      </w:r>
    </w:p>
    <w:p w:rsidR="00A32CD9" w:rsidRPr="001573C0" w:rsidRDefault="00A32CD9" w:rsidP="00A32CD9">
      <w:pPr>
        <w:pStyle w:val="CEOcontributionStart"/>
        <w:spacing w:before="120"/>
        <w:jc w:val="center"/>
        <w:rPr>
          <w:lang w:val="en-US"/>
        </w:rPr>
      </w:pPr>
      <w:r>
        <w:rPr>
          <w:bCs/>
        </w:rPr>
        <w:t>________________</w:t>
      </w:r>
    </w:p>
    <w:sectPr w:rsidR="00A32CD9" w:rsidRPr="001573C0" w:rsidSect="00F54886">
      <w:footerReference w:type="first" r:id="rId39"/>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E9" w:rsidRDefault="002577E9">
      <w:r>
        <w:separator/>
      </w:r>
    </w:p>
  </w:endnote>
  <w:endnote w:type="continuationSeparator" w:id="0">
    <w:p w:rsidR="002577E9" w:rsidRDefault="0025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E0" w:rsidRPr="00E171E0" w:rsidRDefault="001573C0" w:rsidP="00E171E0">
    <w:pPr>
      <w:pStyle w:val="Footer"/>
    </w:pPr>
    <w:r w:rsidRPr="00E171E0">
      <w:t xml:space="preserve"> </w:t>
    </w:r>
  </w:p>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E171E0" w:rsidRPr="005F03C0" w:rsidTr="00C02056">
      <w:trPr>
        <w:cantSplit/>
        <w:trHeight w:val="204"/>
        <w:jc w:val="center"/>
      </w:trPr>
      <w:tc>
        <w:tcPr>
          <w:tcW w:w="1427" w:type="dxa"/>
          <w:tcBorders>
            <w:top w:val="single" w:sz="12" w:space="0" w:color="auto"/>
          </w:tcBorders>
        </w:tcPr>
        <w:p w:rsidR="00E171E0" w:rsidRPr="005F03C0" w:rsidRDefault="00E171E0"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E171E0" w:rsidRPr="005F03C0" w:rsidRDefault="00E171E0"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E171E0" w:rsidRPr="005F03C0" w:rsidRDefault="00E171E0"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E171E0" w:rsidRPr="005F03C0" w:rsidRDefault="00E171E0"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E171E0"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171E0" w:rsidRPr="005F03C0" w:rsidRDefault="00E171E0"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10D5C" w:rsidRPr="00E171E0" w:rsidRDefault="00710D5C" w:rsidP="00E1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E9" w:rsidRDefault="002577E9">
      <w:r>
        <w:separator/>
      </w:r>
    </w:p>
  </w:footnote>
  <w:footnote w:type="continuationSeparator" w:id="0">
    <w:p w:rsidR="002577E9" w:rsidRDefault="0025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8.75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3AB1984"/>
    <w:multiLevelType w:val="hybridMultilevel"/>
    <w:tmpl w:val="40D0D7EC"/>
    <w:lvl w:ilvl="0" w:tplc="2B5AA64A">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7">
    <w:nsid w:val="28FF7C6E"/>
    <w:multiLevelType w:val="hybridMultilevel"/>
    <w:tmpl w:val="D1DA13B6"/>
    <w:lvl w:ilvl="0" w:tplc="76147204">
      <w:start w:val="1"/>
      <w:numFmt w:val="decimal"/>
      <w:lvlText w:val="%1."/>
      <w:lvlJc w:val="left"/>
      <w:pPr>
        <w:tabs>
          <w:tab w:val="num" w:pos="360"/>
        </w:tabs>
        <w:ind w:left="360" w:hanging="360"/>
      </w:pPr>
      <w:rPr>
        <w:rFonts w:hint="default"/>
      </w:rPr>
    </w:lvl>
    <w:lvl w:ilvl="1" w:tplc="7C7034FC" w:tentative="1">
      <w:start w:val="1"/>
      <w:numFmt w:val="lowerLetter"/>
      <w:lvlText w:val="%2."/>
      <w:lvlJc w:val="left"/>
      <w:pPr>
        <w:tabs>
          <w:tab w:val="num" w:pos="1440"/>
        </w:tabs>
        <w:ind w:left="1440" w:hanging="360"/>
      </w:pPr>
    </w:lvl>
    <w:lvl w:ilvl="2" w:tplc="FDB0EBB0" w:tentative="1">
      <w:start w:val="1"/>
      <w:numFmt w:val="lowerRoman"/>
      <w:lvlText w:val="%3."/>
      <w:lvlJc w:val="right"/>
      <w:pPr>
        <w:tabs>
          <w:tab w:val="num" w:pos="2160"/>
        </w:tabs>
        <w:ind w:left="2160" w:hanging="180"/>
      </w:pPr>
    </w:lvl>
    <w:lvl w:ilvl="3" w:tplc="70B2CF4E" w:tentative="1">
      <w:start w:val="1"/>
      <w:numFmt w:val="decimal"/>
      <w:lvlText w:val="%4."/>
      <w:lvlJc w:val="left"/>
      <w:pPr>
        <w:tabs>
          <w:tab w:val="num" w:pos="2880"/>
        </w:tabs>
        <w:ind w:left="2880" w:hanging="360"/>
      </w:pPr>
    </w:lvl>
    <w:lvl w:ilvl="4" w:tplc="9BA6ADF8" w:tentative="1">
      <w:start w:val="1"/>
      <w:numFmt w:val="lowerLetter"/>
      <w:lvlText w:val="%5."/>
      <w:lvlJc w:val="left"/>
      <w:pPr>
        <w:tabs>
          <w:tab w:val="num" w:pos="3600"/>
        </w:tabs>
        <w:ind w:left="3600" w:hanging="360"/>
      </w:pPr>
    </w:lvl>
    <w:lvl w:ilvl="5" w:tplc="A7C8197A" w:tentative="1">
      <w:start w:val="1"/>
      <w:numFmt w:val="lowerRoman"/>
      <w:lvlText w:val="%6."/>
      <w:lvlJc w:val="right"/>
      <w:pPr>
        <w:tabs>
          <w:tab w:val="num" w:pos="4320"/>
        </w:tabs>
        <w:ind w:left="4320" w:hanging="180"/>
      </w:pPr>
    </w:lvl>
    <w:lvl w:ilvl="6" w:tplc="E7180784" w:tentative="1">
      <w:start w:val="1"/>
      <w:numFmt w:val="decimal"/>
      <w:lvlText w:val="%7."/>
      <w:lvlJc w:val="left"/>
      <w:pPr>
        <w:tabs>
          <w:tab w:val="num" w:pos="5040"/>
        </w:tabs>
        <w:ind w:left="5040" w:hanging="360"/>
      </w:pPr>
    </w:lvl>
    <w:lvl w:ilvl="7" w:tplc="B590CBBC" w:tentative="1">
      <w:start w:val="1"/>
      <w:numFmt w:val="lowerLetter"/>
      <w:lvlText w:val="%8."/>
      <w:lvlJc w:val="left"/>
      <w:pPr>
        <w:tabs>
          <w:tab w:val="num" w:pos="5760"/>
        </w:tabs>
        <w:ind w:left="5760" w:hanging="360"/>
      </w:pPr>
    </w:lvl>
    <w:lvl w:ilvl="8" w:tplc="6804F9BA" w:tentative="1">
      <w:start w:val="1"/>
      <w:numFmt w:val="lowerRoman"/>
      <w:lvlText w:val="%9."/>
      <w:lvlJc w:val="right"/>
      <w:pPr>
        <w:tabs>
          <w:tab w:val="num" w:pos="6480"/>
        </w:tabs>
        <w:ind w:left="6480" w:hanging="180"/>
      </w:pPr>
    </w:lvl>
  </w:abstractNum>
  <w:abstractNum w:abstractNumId="18">
    <w:nsid w:val="29880FE8"/>
    <w:multiLevelType w:val="hybridMultilevel"/>
    <w:tmpl w:val="BE960964"/>
    <w:lvl w:ilvl="0" w:tplc="254C198E">
      <w:start w:val="1"/>
      <w:numFmt w:val="bullet"/>
      <w:lvlText w:val="—"/>
      <w:lvlJc w:val="left"/>
      <w:pPr>
        <w:tabs>
          <w:tab w:val="num" w:pos="1134"/>
        </w:tabs>
        <w:ind w:left="1134" w:hanging="360"/>
      </w:pPr>
      <w:rPr>
        <w:rFonts w:ascii="Verdana" w:hAnsi="Verdana" w:hint="default"/>
        <w:color w:val="auto"/>
      </w:rPr>
    </w:lvl>
    <w:lvl w:ilvl="1" w:tplc="D4A8C614" w:tentative="1">
      <w:start w:val="1"/>
      <w:numFmt w:val="bullet"/>
      <w:lvlText w:val="o"/>
      <w:lvlJc w:val="left"/>
      <w:pPr>
        <w:tabs>
          <w:tab w:val="num" w:pos="1865"/>
        </w:tabs>
        <w:ind w:left="1865" w:hanging="360"/>
      </w:pPr>
      <w:rPr>
        <w:rFonts w:ascii="Courier New" w:hAnsi="Courier New" w:cs="Courier New" w:hint="default"/>
      </w:rPr>
    </w:lvl>
    <w:lvl w:ilvl="2" w:tplc="86E8D69A" w:tentative="1">
      <w:start w:val="1"/>
      <w:numFmt w:val="bullet"/>
      <w:lvlText w:val=""/>
      <w:lvlJc w:val="left"/>
      <w:pPr>
        <w:tabs>
          <w:tab w:val="num" w:pos="2585"/>
        </w:tabs>
        <w:ind w:left="2585" w:hanging="360"/>
      </w:pPr>
      <w:rPr>
        <w:rFonts w:ascii="Wingdings" w:hAnsi="Wingdings" w:hint="default"/>
      </w:rPr>
    </w:lvl>
    <w:lvl w:ilvl="3" w:tplc="7E528FD6" w:tentative="1">
      <w:start w:val="1"/>
      <w:numFmt w:val="bullet"/>
      <w:lvlText w:val=""/>
      <w:lvlJc w:val="left"/>
      <w:pPr>
        <w:tabs>
          <w:tab w:val="num" w:pos="3305"/>
        </w:tabs>
        <w:ind w:left="3305" w:hanging="360"/>
      </w:pPr>
      <w:rPr>
        <w:rFonts w:ascii="Symbol" w:hAnsi="Symbol" w:hint="default"/>
      </w:rPr>
    </w:lvl>
    <w:lvl w:ilvl="4" w:tplc="72FCC7B2" w:tentative="1">
      <w:start w:val="1"/>
      <w:numFmt w:val="bullet"/>
      <w:lvlText w:val="o"/>
      <w:lvlJc w:val="left"/>
      <w:pPr>
        <w:tabs>
          <w:tab w:val="num" w:pos="4025"/>
        </w:tabs>
        <w:ind w:left="4025" w:hanging="360"/>
      </w:pPr>
      <w:rPr>
        <w:rFonts w:ascii="Courier New" w:hAnsi="Courier New" w:cs="Courier New" w:hint="default"/>
      </w:rPr>
    </w:lvl>
    <w:lvl w:ilvl="5" w:tplc="9FAC1BFC" w:tentative="1">
      <w:start w:val="1"/>
      <w:numFmt w:val="bullet"/>
      <w:lvlText w:val=""/>
      <w:lvlJc w:val="left"/>
      <w:pPr>
        <w:tabs>
          <w:tab w:val="num" w:pos="4745"/>
        </w:tabs>
        <w:ind w:left="4745" w:hanging="360"/>
      </w:pPr>
      <w:rPr>
        <w:rFonts w:ascii="Wingdings" w:hAnsi="Wingdings" w:hint="default"/>
      </w:rPr>
    </w:lvl>
    <w:lvl w:ilvl="6" w:tplc="E724FF66" w:tentative="1">
      <w:start w:val="1"/>
      <w:numFmt w:val="bullet"/>
      <w:lvlText w:val=""/>
      <w:lvlJc w:val="left"/>
      <w:pPr>
        <w:tabs>
          <w:tab w:val="num" w:pos="5465"/>
        </w:tabs>
        <w:ind w:left="5465" w:hanging="360"/>
      </w:pPr>
      <w:rPr>
        <w:rFonts w:ascii="Symbol" w:hAnsi="Symbol" w:hint="default"/>
      </w:rPr>
    </w:lvl>
    <w:lvl w:ilvl="7" w:tplc="B7D63248" w:tentative="1">
      <w:start w:val="1"/>
      <w:numFmt w:val="bullet"/>
      <w:lvlText w:val="o"/>
      <w:lvlJc w:val="left"/>
      <w:pPr>
        <w:tabs>
          <w:tab w:val="num" w:pos="6185"/>
        </w:tabs>
        <w:ind w:left="6185" w:hanging="360"/>
      </w:pPr>
      <w:rPr>
        <w:rFonts w:ascii="Courier New" w:hAnsi="Courier New" w:cs="Courier New" w:hint="default"/>
      </w:rPr>
    </w:lvl>
    <w:lvl w:ilvl="8" w:tplc="77E4EA1E" w:tentative="1">
      <w:start w:val="1"/>
      <w:numFmt w:val="bullet"/>
      <w:lvlText w:val=""/>
      <w:lvlJc w:val="left"/>
      <w:pPr>
        <w:tabs>
          <w:tab w:val="num" w:pos="6905"/>
        </w:tabs>
        <w:ind w:left="6905" w:hanging="360"/>
      </w:pPr>
      <w:rPr>
        <w:rFonts w:ascii="Wingdings" w:hAnsi="Wingdings" w:hint="default"/>
      </w:rPr>
    </w:lvl>
  </w:abstractNum>
  <w:abstractNum w:abstractNumId="19">
    <w:nsid w:val="35D1554C"/>
    <w:multiLevelType w:val="hybridMultilevel"/>
    <w:tmpl w:val="F62469F4"/>
    <w:lvl w:ilvl="0" w:tplc="0409000F">
      <w:start w:val="1"/>
      <w:numFmt w:val="bullet"/>
      <w:pStyle w:val="CEOindent-endash"/>
      <w:lvlText w:val="–"/>
      <w:lvlJc w:val="left"/>
      <w:pPr>
        <w:tabs>
          <w:tab w:val="num" w:pos="1134"/>
        </w:tabs>
        <w:ind w:left="1134" w:hanging="360"/>
      </w:pPr>
      <w:rPr>
        <w:rFonts w:ascii="Verdana" w:hAnsi="Verdana" w:hint="default"/>
        <w:color w:val="auto"/>
      </w:rPr>
    </w:lvl>
    <w:lvl w:ilvl="1" w:tplc="04090019" w:tentative="1">
      <w:start w:val="1"/>
      <w:numFmt w:val="bullet"/>
      <w:lvlText w:val="o"/>
      <w:lvlJc w:val="left"/>
      <w:pPr>
        <w:tabs>
          <w:tab w:val="num" w:pos="1865"/>
        </w:tabs>
        <w:ind w:left="1865" w:hanging="360"/>
      </w:pPr>
      <w:rPr>
        <w:rFonts w:ascii="Courier New" w:hAnsi="Courier New" w:cs="Courier New" w:hint="default"/>
      </w:rPr>
    </w:lvl>
    <w:lvl w:ilvl="2" w:tplc="0409001B" w:tentative="1">
      <w:start w:val="1"/>
      <w:numFmt w:val="bullet"/>
      <w:lvlText w:val=""/>
      <w:lvlJc w:val="left"/>
      <w:pPr>
        <w:tabs>
          <w:tab w:val="num" w:pos="2585"/>
        </w:tabs>
        <w:ind w:left="2585" w:hanging="360"/>
      </w:pPr>
      <w:rPr>
        <w:rFonts w:ascii="Wingdings" w:hAnsi="Wingdings" w:hint="default"/>
      </w:rPr>
    </w:lvl>
    <w:lvl w:ilvl="3" w:tplc="0409000F" w:tentative="1">
      <w:start w:val="1"/>
      <w:numFmt w:val="bullet"/>
      <w:lvlText w:val=""/>
      <w:lvlJc w:val="left"/>
      <w:pPr>
        <w:tabs>
          <w:tab w:val="num" w:pos="3305"/>
        </w:tabs>
        <w:ind w:left="3305" w:hanging="360"/>
      </w:pPr>
      <w:rPr>
        <w:rFonts w:ascii="Symbol" w:hAnsi="Symbol" w:hint="default"/>
      </w:rPr>
    </w:lvl>
    <w:lvl w:ilvl="4" w:tplc="04090019" w:tentative="1">
      <w:start w:val="1"/>
      <w:numFmt w:val="bullet"/>
      <w:lvlText w:val="o"/>
      <w:lvlJc w:val="left"/>
      <w:pPr>
        <w:tabs>
          <w:tab w:val="num" w:pos="4025"/>
        </w:tabs>
        <w:ind w:left="4025" w:hanging="360"/>
      </w:pPr>
      <w:rPr>
        <w:rFonts w:ascii="Courier New" w:hAnsi="Courier New" w:cs="Courier New" w:hint="default"/>
      </w:rPr>
    </w:lvl>
    <w:lvl w:ilvl="5" w:tplc="0409001B" w:tentative="1">
      <w:start w:val="1"/>
      <w:numFmt w:val="bullet"/>
      <w:lvlText w:val=""/>
      <w:lvlJc w:val="left"/>
      <w:pPr>
        <w:tabs>
          <w:tab w:val="num" w:pos="4745"/>
        </w:tabs>
        <w:ind w:left="4745" w:hanging="360"/>
      </w:pPr>
      <w:rPr>
        <w:rFonts w:ascii="Wingdings" w:hAnsi="Wingdings" w:hint="default"/>
      </w:rPr>
    </w:lvl>
    <w:lvl w:ilvl="6" w:tplc="0409000F" w:tentative="1">
      <w:start w:val="1"/>
      <w:numFmt w:val="bullet"/>
      <w:lvlText w:val=""/>
      <w:lvlJc w:val="left"/>
      <w:pPr>
        <w:tabs>
          <w:tab w:val="num" w:pos="5465"/>
        </w:tabs>
        <w:ind w:left="5465" w:hanging="360"/>
      </w:pPr>
      <w:rPr>
        <w:rFonts w:ascii="Symbol" w:hAnsi="Symbol" w:hint="default"/>
      </w:rPr>
    </w:lvl>
    <w:lvl w:ilvl="7" w:tplc="04090019" w:tentative="1">
      <w:start w:val="1"/>
      <w:numFmt w:val="bullet"/>
      <w:lvlText w:val="o"/>
      <w:lvlJc w:val="left"/>
      <w:pPr>
        <w:tabs>
          <w:tab w:val="num" w:pos="6185"/>
        </w:tabs>
        <w:ind w:left="6185" w:hanging="360"/>
      </w:pPr>
      <w:rPr>
        <w:rFonts w:ascii="Courier New" w:hAnsi="Courier New" w:cs="Courier New" w:hint="default"/>
      </w:rPr>
    </w:lvl>
    <w:lvl w:ilvl="8" w:tplc="0409001B" w:tentative="1">
      <w:start w:val="1"/>
      <w:numFmt w:val="bullet"/>
      <w:lvlText w:val=""/>
      <w:lvlJc w:val="left"/>
      <w:pPr>
        <w:tabs>
          <w:tab w:val="num" w:pos="6905"/>
        </w:tabs>
        <w:ind w:left="6905" w:hanging="360"/>
      </w:pPr>
      <w:rPr>
        <w:rFonts w:ascii="Wingdings" w:hAnsi="Wingdings" w:hint="default"/>
      </w:rPr>
    </w:lvl>
  </w:abstractNum>
  <w:abstractNum w:abstractNumId="20">
    <w:nsid w:val="391775F4"/>
    <w:multiLevelType w:val="hybridMultilevel"/>
    <w:tmpl w:val="6762B042"/>
    <w:lvl w:ilvl="0" w:tplc="8C9CD970">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46B0D"/>
    <w:multiLevelType w:val="hybridMultilevel"/>
    <w:tmpl w:val="5400E284"/>
    <w:lvl w:ilvl="0" w:tplc="07B2BCBE">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760BE"/>
    <w:multiLevelType w:val="hybridMultilevel"/>
    <w:tmpl w:val="E1C4AB5A"/>
    <w:lvl w:ilvl="0" w:tplc="EBB073AE">
      <w:start w:val="1"/>
      <w:numFmt w:val="bullet"/>
      <w:lvlText w:val="–"/>
      <w:lvlJc w:val="left"/>
      <w:pPr>
        <w:tabs>
          <w:tab w:val="num" w:pos="1494"/>
        </w:tabs>
        <w:ind w:left="1494" w:hanging="360"/>
      </w:pPr>
      <w:rPr>
        <w:rFonts w:ascii="Verdana" w:hAnsi="Verdana" w:hint="default"/>
        <w:b w:val="0"/>
        <w:i w:val="0"/>
        <w:color w:val="auto"/>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1621E81"/>
    <w:multiLevelType w:val="hybridMultilevel"/>
    <w:tmpl w:val="044E92E4"/>
    <w:lvl w:ilvl="0" w:tplc="7A9AC6D6">
      <w:numFmt w:val="bullet"/>
      <w:lvlText w:val="-"/>
      <w:lvlJc w:val="left"/>
      <w:pPr>
        <w:tabs>
          <w:tab w:val="num" w:pos="1220"/>
        </w:tabs>
        <w:ind w:left="1220" w:hanging="360"/>
      </w:pPr>
      <w:rPr>
        <w:rFonts w:ascii="Verdana" w:eastAsia="SimSun" w:hAnsi="Verdana" w:cs="Times New Roman" w:hint="default"/>
      </w:rPr>
    </w:lvl>
    <w:lvl w:ilvl="1" w:tplc="04090019" w:tentative="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25">
    <w:nsid w:val="4EDB5AFD"/>
    <w:multiLevelType w:val="hybridMultilevel"/>
    <w:tmpl w:val="53DEC060"/>
    <w:lvl w:ilvl="0" w:tplc="A874D3E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7">
    <w:nsid w:val="583F1EC2"/>
    <w:multiLevelType w:val="hybridMultilevel"/>
    <w:tmpl w:val="BDA89136"/>
    <w:lvl w:ilvl="0" w:tplc="1F1863EC">
      <w:start w:val="6"/>
      <w:numFmt w:val="decimal"/>
      <w:lvlText w:val="%1."/>
      <w:lvlJc w:val="left"/>
      <w:pPr>
        <w:tabs>
          <w:tab w:val="num" w:pos="564"/>
        </w:tabs>
        <w:ind w:left="564" w:hanging="564"/>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8">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5B505F91"/>
    <w:multiLevelType w:val="hybridMultilevel"/>
    <w:tmpl w:val="7EC83216"/>
    <w:lvl w:ilvl="0" w:tplc="ABBE36A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4F6EFB"/>
    <w:multiLevelType w:val="hybridMultilevel"/>
    <w:tmpl w:val="E37498C8"/>
    <w:lvl w:ilvl="0" w:tplc="B6FC9708">
      <w:start w:val="1"/>
      <w:numFmt w:val="decimal"/>
      <w:lvlText w:val="%1."/>
      <w:lvlJc w:val="left"/>
      <w:pPr>
        <w:ind w:left="360" w:hanging="360"/>
      </w:pPr>
    </w:lvl>
    <w:lvl w:ilvl="1" w:tplc="76482B38" w:tentative="1">
      <w:start w:val="1"/>
      <w:numFmt w:val="lowerLetter"/>
      <w:lvlText w:val="%2."/>
      <w:lvlJc w:val="left"/>
      <w:pPr>
        <w:ind w:left="1080" w:hanging="360"/>
      </w:pPr>
    </w:lvl>
    <w:lvl w:ilvl="2" w:tplc="8DF6772E" w:tentative="1">
      <w:start w:val="1"/>
      <w:numFmt w:val="lowerRoman"/>
      <w:lvlText w:val="%3."/>
      <w:lvlJc w:val="right"/>
      <w:pPr>
        <w:ind w:left="1800" w:hanging="180"/>
      </w:pPr>
    </w:lvl>
    <w:lvl w:ilvl="3" w:tplc="82AA33B2" w:tentative="1">
      <w:start w:val="1"/>
      <w:numFmt w:val="decimal"/>
      <w:lvlText w:val="%4."/>
      <w:lvlJc w:val="left"/>
      <w:pPr>
        <w:ind w:left="2520" w:hanging="360"/>
      </w:pPr>
    </w:lvl>
    <w:lvl w:ilvl="4" w:tplc="9118ECB0" w:tentative="1">
      <w:start w:val="1"/>
      <w:numFmt w:val="lowerLetter"/>
      <w:lvlText w:val="%5."/>
      <w:lvlJc w:val="left"/>
      <w:pPr>
        <w:ind w:left="3240" w:hanging="360"/>
      </w:pPr>
    </w:lvl>
    <w:lvl w:ilvl="5" w:tplc="D1A40FE6" w:tentative="1">
      <w:start w:val="1"/>
      <w:numFmt w:val="lowerRoman"/>
      <w:lvlText w:val="%6."/>
      <w:lvlJc w:val="right"/>
      <w:pPr>
        <w:ind w:left="3960" w:hanging="180"/>
      </w:pPr>
    </w:lvl>
    <w:lvl w:ilvl="6" w:tplc="67964D84" w:tentative="1">
      <w:start w:val="1"/>
      <w:numFmt w:val="decimal"/>
      <w:lvlText w:val="%7."/>
      <w:lvlJc w:val="left"/>
      <w:pPr>
        <w:ind w:left="4680" w:hanging="360"/>
      </w:pPr>
    </w:lvl>
    <w:lvl w:ilvl="7" w:tplc="0E54F432" w:tentative="1">
      <w:start w:val="1"/>
      <w:numFmt w:val="lowerLetter"/>
      <w:lvlText w:val="%8."/>
      <w:lvlJc w:val="left"/>
      <w:pPr>
        <w:ind w:left="5400" w:hanging="360"/>
      </w:pPr>
    </w:lvl>
    <w:lvl w:ilvl="8" w:tplc="C0027F66" w:tentative="1">
      <w:start w:val="1"/>
      <w:numFmt w:val="lowerRoman"/>
      <w:lvlText w:val="%9."/>
      <w:lvlJc w:val="right"/>
      <w:pPr>
        <w:ind w:left="6120" w:hanging="180"/>
      </w:pPr>
    </w:lvl>
  </w:abstractNum>
  <w:abstractNum w:abstractNumId="31">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96243"/>
    <w:multiLevelType w:val="hybridMultilevel"/>
    <w:tmpl w:val="68D4E2BE"/>
    <w:lvl w:ilvl="0" w:tplc="25CC8A54">
      <w:start w:val="1"/>
      <w:numFmt w:val="lowerLetter"/>
      <w:lvlText w:val="%1."/>
      <w:lvlJc w:val="left"/>
      <w:pPr>
        <w:tabs>
          <w:tab w:val="num" w:pos="1494"/>
        </w:tabs>
        <w:ind w:left="1494" w:hanging="360"/>
      </w:pPr>
      <w:rPr>
        <w:rFonts w:ascii="Verdana" w:hAnsi="Verdana" w:hint="default"/>
        <w:b w:val="0"/>
        <w:i w:val="0"/>
        <w:sz w:val="18"/>
      </w:rPr>
    </w:lvl>
    <w:lvl w:ilvl="1" w:tplc="35102B12" w:tentative="1">
      <w:start w:val="1"/>
      <w:numFmt w:val="lowerLetter"/>
      <w:lvlText w:val="%2."/>
      <w:lvlJc w:val="left"/>
      <w:pPr>
        <w:tabs>
          <w:tab w:val="num" w:pos="1440"/>
        </w:tabs>
        <w:ind w:left="1440" w:hanging="360"/>
      </w:pPr>
    </w:lvl>
    <w:lvl w:ilvl="2" w:tplc="95707B7C" w:tentative="1">
      <w:start w:val="1"/>
      <w:numFmt w:val="lowerRoman"/>
      <w:lvlText w:val="%3."/>
      <w:lvlJc w:val="right"/>
      <w:pPr>
        <w:tabs>
          <w:tab w:val="num" w:pos="2160"/>
        </w:tabs>
        <w:ind w:left="2160" w:hanging="180"/>
      </w:pPr>
    </w:lvl>
    <w:lvl w:ilvl="3" w:tplc="B8D8EEA0" w:tentative="1">
      <w:start w:val="1"/>
      <w:numFmt w:val="decimal"/>
      <w:lvlText w:val="%4."/>
      <w:lvlJc w:val="left"/>
      <w:pPr>
        <w:tabs>
          <w:tab w:val="num" w:pos="2880"/>
        </w:tabs>
        <w:ind w:left="2880" w:hanging="360"/>
      </w:pPr>
    </w:lvl>
    <w:lvl w:ilvl="4" w:tplc="28A0CE1E" w:tentative="1">
      <w:start w:val="1"/>
      <w:numFmt w:val="lowerLetter"/>
      <w:lvlText w:val="%5."/>
      <w:lvlJc w:val="left"/>
      <w:pPr>
        <w:tabs>
          <w:tab w:val="num" w:pos="3600"/>
        </w:tabs>
        <w:ind w:left="3600" w:hanging="360"/>
      </w:pPr>
    </w:lvl>
    <w:lvl w:ilvl="5" w:tplc="F6F8536A" w:tentative="1">
      <w:start w:val="1"/>
      <w:numFmt w:val="lowerRoman"/>
      <w:lvlText w:val="%6."/>
      <w:lvlJc w:val="right"/>
      <w:pPr>
        <w:tabs>
          <w:tab w:val="num" w:pos="4320"/>
        </w:tabs>
        <w:ind w:left="4320" w:hanging="180"/>
      </w:pPr>
    </w:lvl>
    <w:lvl w:ilvl="6" w:tplc="6F9E71C4" w:tentative="1">
      <w:start w:val="1"/>
      <w:numFmt w:val="decimal"/>
      <w:lvlText w:val="%7."/>
      <w:lvlJc w:val="left"/>
      <w:pPr>
        <w:tabs>
          <w:tab w:val="num" w:pos="5040"/>
        </w:tabs>
        <w:ind w:left="5040" w:hanging="360"/>
      </w:pPr>
    </w:lvl>
    <w:lvl w:ilvl="7" w:tplc="0524AE74" w:tentative="1">
      <w:start w:val="1"/>
      <w:numFmt w:val="lowerLetter"/>
      <w:lvlText w:val="%8."/>
      <w:lvlJc w:val="left"/>
      <w:pPr>
        <w:tabs>
          <w:tab w:val="num" w:pos="5760"/>
        </w:tabs>
        <w:ind w:left="5760" w:hanging="360"/>
      </w:pPr>
    </w:lvl>
    <w:lvl w:ilvl="8" w:tplc="458C89BE" w:tentative="1">
      <w:start w:val="1"/>
      <w:numFmt w:val="lowerRoman"/>
      <w:lvlText w:val="%9."/>
      <w:lvlJc w:val="right"/>
      <w:pPr>
        <w:tabs>
          <w:tab w:val="num" w:pos="6480"/>
        </w:tabs>
        <w:ind w:left="6480" w:hanging="180"/>
      </w:pPr>
    </w:lvl>
  </w:abstractNum>
  <w:abstractNum w:abstractNumId="33">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96B0DC2"/>
    <w:multiLevelType w:val="hybridMultilevel"/>
    <w:tmpl w:val="11541D1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803F8C"/>
    <w:multiLevelType w:val="hybridMultilevel"/>
    <w:tmpl w:val="29843874"/>
    <w:lvl w:ilvl="0" w:tplc="1160EEE6">
      <w:start w:val="1"/>
      <w:numFmt w:val="lowerLetter"/>
      <w:lvlText w:val="%1."/>
      <w:lvlJc w:val="left"/>
      <w:pPr>
        <w:tabs>
          <w:tab w:val="num" w:pos="1440"/>
        </w:tabs>
        <w:ind w:left="1440" w:hanging="360"/>
      </w:pPr>
      <w:rPr>
        <w:rFonts w:hint="default"/>
      </w:rPr>
    </w:lvl>
    <w:lvl w:ilvl="1" w:tplc="04090019">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2"/>
  </w:num>
  <w:num w:numId="13">
    <w:abstractNumId w:val="32"/>
  </w:num>
  <w:num w:numId="14">
    <w:abstractNumId w:val="12"/>
  </w:num>
  <w:num w:numId="15">
    <w:abstractNumId w:val="17"/>
  </w:num>
  <w:num w:numId="16">
    <w:abstractNumId w:val="36"/>
  </w:num>
  <w:num w:numId="17">
    <w:abstractNumId w:val="29"/>
  </w:num>
  <w:num w:numId="18">
    <w:abstractNumId w:val="13"/>
  </w:num>
  <w:num w:numId="19">
    <w:abstractNumId w:val="18"/>
  </w:num>
  <w:num w:numId="20">
    <w:abstractNumId w:val="24"/>
  </w:num>
  <w:num w:numId="21">
    <w:abstractNumId w:val="31"/>
  </w:num>
  <w:num w:numId="22">
    <w:abstractNumId w:val="15"/>
  </w:num>
  <w:num w:numId="23">
    <w:abstractNumId w:val="19"/>
  </w:num>
  <w:num w:numId="24">
    <w:abstractNumId w:val="28"/>
  </w:num>
  <w:num w:numId="25">
    <w:abstractNumId w:val="28"/>
  </w:num>
  <w:num w:numId="26">
    <w:abstractNumId w:val="20"/>
  </w:num>
  <w:num w:numId="27">
    <w:abstractNumId w:val="14"/>
  </w:num>
  <w:num w:numId="28">
    <w:abstractNumId w:val="33"/>
  </w:num>
  <w:num w:numId="29">
    <w:abstractNumId w:val="11"/>
  </w:num>
  <w:num w:numId="30">
    <w:abstractNumId w:val="23"/>
  </w:num>
  <w:num w:numId="31">
    <w:abstractNumId w:val="35"/>
  </w:num>
  <w:num w:numId="32">
    <w:abstractNumId w:val="26"/>
  </w:num>
  <w:num w:numId="33">
    <w:abstractNumId w:val="16"/>
  </w:num>
  <w:num w:numId="34">
    <w:abstractNumId w:val="30"/>
  </w:num>
  <w:num w:numId="35">
    <w:abstractNumId w:val="34"/>
  </w:num>
  <w:num w:numId="36">
    <w:abstractNumId w:val="25"/>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E4AE2"/>
    <w:rsid w:val="00026D72"/>
    <w:rsid w:val="000C1198"/>
    <w:rsid w:val="000C35F0"/>
    <w:rsid w:val="000C4F68"/>
    <w:rsid w:val="000D3031"/>
    <w:rsid w:val="000E753B"/>
    <w:rsid w:val="000F5A8B"/>
    <w:rsid w:val="000F7B09"/>
    <w:rsid w:val="00123A95"/>
    <w:rsid w:val="00126F53"/>
    <w:rsid w:val="00140BCF"/>
    <w:rsid w:val="0014388D"/>
    <w:rsid w:val="00146401"/>
    <w:rsid w:val="001537D4"/>
    <w:rsid w:val="001573C0"/>
    <w:rsid w:val="00176719"/>
    <w:rsid w:val="00181492"/>
    <w:rsid w:val="001F0B95"/>
    <w:rsid w:val="001F6D4D"/>
    <w:rsid w:val="002135E5"/>
    <w:rsid w:val="00232005"/>
    <w:rsid w:val="002523CD"/>
    <w:rsid w:val="002577E9"/>
    <w:rsid w:val="00266007"/>
    <w:rsid w:val="00274D0E"/>
    <w:rsid w:val="002A7E9E"/>
    <w:rsid w:val="002E1DE2"/>
    <w:rsid w:val="002E2C33"/>
    <w:rsid w:val="002E3F83"/>
    <w:rsid w:val="0032744D"/>
    <w:rsid w:val="003513CB"/>
    <w:rsid w:val="00361DBE"/>
    <w:rsid w:val="003735AD"/>
    <w:rsid w:val="003860A1"/>
    <w:rsid w:val="003D199E"/>
    <w:rsid w:val="003F1E3F"/>
    <w:rsid w:val="004438C0"/>
    <w:rsid w:val="0046292A"/>
    <w:rsid w:val="004775E8"/>
    <w:rsid w:val="004D33E3"/>
    <w:rsid w:val="00515330"/>
    <w:rsid w:val="005363F4"/>
    <w:rsid w:val="005430F9"/>
    <w:rsid w:val="0054639C"/>
    <w:rsid w:val="005933AD"/>
    <w:rsid w:val="005E79AB"/>
    <w:rsid w:val="006246E7"/>
    <w:rsid w:val="0063275A"/>
    <w:rsid w:val="00690140"/>
    <w:rsid w:val="006A404D"/>
    <w:rsid w:val="006A4CEF"/>
    <w:rsid w:val="006A6759"/>
    <w:rsid w:val="006C02A6"/>
    <w:rsid w:val="006D4C02"/>
    <w:rsid w:val="006D67AC"/>
    <w:rsid w:val="006E0E69"/>
    <w:rsid w:val="006E4AE2"/>
    <w:rsid w:val="007019C4"/>
    <w:rsid w:val="00710D5C"/>
    <w:rsid w:val="00714129"/>
    <w:rsid w:val="007279F1"/>
    <w:rsid w:val="007336C4"/>
    <w:rsid w:val="00754104"/>
    <w:rsid w:val="007A4E5E"/>
    <w:rsid w:val="007B0FC6"/>
    <w:rsid w:val="007E11FE"/>
    <w:rsid w:val="00833D9C"/>
    <w:rsid w:val="00860181"/>
    <w:rsid w:val="0087216D"/>
    <w:rsid w:val="008928E1"/>
    <w:rsid w:val="008A5CA1"/>
    <w:rsid w:val="008B6BDF"/>
    <w:rsid w:val="00933BAC"/>
    <w:rsid w:val="00950713"/>
    <w:rsid w:val="00951891"/>
    <w:rsid w:val="00967437"/>
    <w:rsid w:val="00984F7D"/>
    <w:rsid w:val="00994319"/>
    <w:rsid w:val="009965FD"/>
    <w:rsid w:val="009D4B99"/>
    <w:rsid w:val="009F7CE6"/>
    <w:rsid w:val="00A235E2"/>
    <w:rsid w:val="00A268FB"/>
    <w:rsid w:val="00A32CD9"/>
    <w:rsid w:val="00A344B9"/>
    <w:rsid w:val="00A401E8"/>
    <w:rsid w:val="00A64CEC"/>
    <w:rsid w:val="00A66156"/>
    <w:rsid w:val="00A86A71"/>
    <w:rsid w:val="00AD72AA"/>
    <w:rsid w:val="00AF1C26"/>
    <w:rsid w:val="00B070E8"/>
    <w:rsid w:val="00B16FE2"/>
    <w:rsid w:val="00B212EA"/>
    <w:rsid w:val="00B50B5C"/>
    <w:rsid w:val="00BB5E68"/>
    <w:rsid w:val="00BD4A4D"/>
    <w:rsid w:val="00BE3CFB"/>
    <w:rsid w:val="00BF5F56"/>
    <w:rsid w:val="00C003CF"/>
    <w:rsid w:val="00C04FE2"/>
    <w:rsid w:val="00C22954"/>
    <w:rsid w:val="00C3337D"/>
    <w:rsid w:val="00C43B77"/>
    <w:rsid w:val="00C620DB"/>
    <w:rsid w:val="00C6547C"/>
    <w:rsid w:val="00C76510"/>
    <w:rsid w:val="00C827DC"/>
    <w:rsid w:val="00CD345B"/>
    <w:rsid w:val="00CE1901"/>
    <w:rsid w:val="00D43EBF"/>
    <w:rsid w:val="00D85A2A"/>
    <w:rsid w:val="00D9430D"/>
    <w:rsid w:val="00DA0392"/>
    <w:rsid w:val="00DA2E12"/>
    <w:rsid w:val="00DC23A5"/>
    <w:rsid w:val="00E00360"/>
    <w:rsid w:val="00E1264A"/>
    <w:rsid w:val="00E171E0"/>
    <w:rsid w:val="00E61777"/>
    <w:rsid w:val="00E65047"/>
    <w:rsid w:val="00E72FEF"/>
    <w:rsid w:val="00E90B6E"/>
    <w:rsid w:val="00EA6A5D"/>
    <w:rsid w:val="00EB1375"/>
    <w:rsid w:val="00EE5082"/>
    <w:rsid w:val="00F04A9A"/>
    <w:rsid w:val="00F54886"/>
    <w:rsid w:val="00F83C45"/>
    <w:rsid w:val="00FD7B31"/>
    <w:rsid w:val="00FE7B50"/>
    <w:rsid w:val="00FF1302"/>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886"/>
    <w:pPr>
      <w:spacing w:before="120" w:after="120"/>
    </w:pPr>
    <w:rPr>
      <w:rFonts w:ascii="Verdana" w:eastAsia="SimHei" w:hAnsi="Verdana" w:cs="Simplified Arabic"/>
      <w:bCs/>
      <w:sz w:val="19"/>
      <w:szCs w:val="28"/>
    </w:rPr>
  </w:style>
  <w:style w:type="paragraph" w:styleId="Heading1">
    <w:name w:val="heading 1"/>
    <w:basedOn w:val="Normal"/>
    <w:next w:val="Normal"/>
    <w:qFormat/>
    <w:rsid w:val="00F54886"/>
    <w:pPr>
      <w:spacing w:before="0" w:after="0"/>
      <w:outlineLvl w:val="0"/>
    </w:pPr>
    <w:rPr>
      <w:b/>
      <w:smallCaps/>
      <w:u w:val="single"/>
      <w:lang w:val="en-GB"/>
    </w:rPr>
  </w:style>
  <w:style w:type="paragraph" w:styleId="Heading2">
    <w:name w:val="heading 2"/>
    <w:basedOn w:val="Heading1"/>
    <w:qFormat/>
    <w:rsid w:val="00F54886"/>
    <w:pPr>
      <w:numPr>
        <w:ilvl w:val="1"/>
        <w:numId w:val="25"/>
      </w:numPr>
      <w:spacing w:before="120" w:after="120"/>
      <w:outlineLvl w:val="1"/>
    </w:pPr>
    <w:rPr>
      <w:smallCaps w:val="0"/>
      <w:sz w:val="18"/>
      <w:u w:val="none"/>
    </w:rPr>
  </w:style>
  <w:style w:type="paragraph" w:styleId="Heading3">
    <w:name w:val="heading 3"/>
    <w:basedOn w:val="Normal"/>
    <w:next w:val="Normal"/>
    <w:qFormat/>
    <w:rsid w:val="00F54886"/>
    <w:pPr>
      <w:numPr>
        <w:ilvl w:val="2"/>
        <w:numId w:val="25"/>
      </w:numPr>
      <w:spacing w:before="0" w:after="0"/>
      <w:outlineLvl w:val="2"/>
    </w:pPr>
    <w:rPr>
      <w:b/>
      <w:sz w:val="24"/>
      <w:lang w:val="en-GB"/>
    </w:rPr>
  </w:style>
  <w:style w:type="paragraph" w:styleId="Heading4">
    <w:name w:val="heading 4"/>
    <w:basedOn w:val="Normal"/>
    <w:next w:val="Normal"/>
    <w:qFormat/>
    <w:rsid w:val="00F54886"/>
    <w:pPr>
      <w:numPr>
        <w:ilvl w:val="3"/>
        <w:numId w:val="25"/>
      </w:numPr>
      <w:spacing w:before="0" w:after="0"/>
      <w:outlineLvl w:val="3"/>
    </w:pPr>
    <w:rPr>
      <w:sz w:val="24"/>
      <w:u w:val="single"/>
      <w:lang w:val="en-GB"/>
    </w:rPr>
  </w:style>
  <w:style w:type="paragraph" w:styleId="Heading5">
    <w:name w:val="heading 5"/>
    <w:basedOn w:val="Normal"/>
    <w:next w:val="Normal"/>
    <w:qFormat/>
    <w:rsid w:val="00F54886"/>
    <w:pPr>
      <w:numPr>
        <w:ilvl w:val="4"/>
        <w:numId w:val="25"/>
      </w:numPr>
      <w:spacing w:before="0" w:after="0"/>
      <w:outlineLvl w:val="4"/>
    </w:pPr>
    <w:rPr>
      <w:b/>
      <w:lang w:val="en-GB"/>
    </w:rPr>
  </w:style>
  <w:style w:type="paragraph" w:styleId="Heading6">
    <w:name w:val="heading 6"/>
    <w:basedOn w:val="Normal"/>
    <w:next w:val="Normal"/>
    <w:qFormat/>
    <w:rsid w:val="00F54886"/>
    <w:pPr>
      <w:numPr>
        <w:ilvl w:val="5"/>
        <w:numId w:val="25"/>
      </w:numPr>
      <w:spacing w:before="0" w:after="0"/>
      <w:outlineLvl w:val="5"/>
    </w:pPr>
    <w:rPr>
      <w:u w:val="single"/>
      <w:lang w:val="en-GB"/>
    </w:rPr>
  </w:style>
  <w:style w:type="paragraph" w:styleId="Heading7">
    <w:name w:val="heading 7"/>
    <w:basedOn w:val="Normal"/>
    <w:next w:val="Normal"/>
    <w:qFormat/>
    <w:rsid w:val="00F54886"/>
    <w:pPr>
      <w:numPr>
        <w:ilvl w:val="6"/>
        <w:numId w:val="25"/>
      </w:numPr>
      <w:spacing w:before="0" w:after="0"/>
      <w:outlineLvl w:val="6"/>
    </w:pPr>
    <w:rPr>
      <w:i/>
      <w:lang w:val="en-GB"/>
    </w:rPr>
  </w:style>
  <w:style w:type="paragraph" w:styleId="Heading8">
    <w:name w:val="heading 8"/>
    <w:basedOn w:val="Normal"/>
    <w:next w:val="Normal"/>
    <w:qFormat/>
    <w:rsid w:val="00F54886"/>
    <w:pPr>
      <w:numPr>
        <w:ilvl w:val="7"/>
        <w:numId w:val="25"/>
      </w:numPr>
      <w:spacing w:before="0" w:after="0"/>
      <w:outlineLvl w:val="7"/>
    </w:pPr>
    <w:rPr>
      <w:i/>
      <w:lang w:val="en-GB"/>
    </w:rPr>
  </w:style>
  <w:style w:type="paragraph" w:styleId="Heading9">
    <w:name w:val="heading 9"/>
    <w:basedOn w:val="Normal"/>
    <w:next w:val="Normal"/>
    <w:qFormat/>
    <w:rsid w:val="00F54886"/>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54886"/>
    <w:pPr>
      <w:spacing w:before="0"/>
      <w:ind w:left="3827" w:hanging="2268"/>
    </w:pPr>
    <w:rPr>
      <w:sz w:val="16"/>
      <w:szCs w:val="16"/>
    </w:rPr>
  </w:style>
  <w:style w:type="paragraph" w:customStyle="1" w:styleId="CEONormal">
    <w:name w:val="CEO_Normal"/>
    <w:autoRedefine/>
    <w:uiPriority w:val="99"/>
    <w:rsid w:val="00F54886"/>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54886"/>
    <w:pPr>
      <w:spacing w:before="0" w:after="480"/>
    </w:pPr>
  </w:style>
  <w:style w:type="paragraph" w:customStyle="1" w:styleId="CEODocTitle2lines-First">
    <w:name w:val="CEO_DocTitle2lines-First"/>
    <w:basedOn w:val="CEODocTitle-1line"/>
    <w:next w:val="Normal"/>
    <w:rsid w:val="00F54886"/>
    <w:pPr>
      <w:spacing w:after="0"/>
    </w:pPr>
  </w:style>
  <w:style w:type="paragraph" w:customStyle="1" w:styleId="CEODocTitle-1line">
    <w:name w:val="CEO_DocTitle-1line"/>
    <w:basedOn w:val="Normal"/>
    <w:next w:val="Normal"/>
    <w:rsid w:val="00F54886"/>
    <w:pPr>
      <w:spacing w:before="480" w:after="480"/>
      <w:jc w:val="center"/>
    </w:pPr>
    <w:rPr>
      <w:b/>
      <w:sz w:val="28"/>
      <w:lang w:eastAsia="en-US"/>
    </w:rPr>
  </w:style>
  <w:style w:type="paragraph" w:customStyle="1" w:styleId="CEOcontributionH1">
    <w:name w:val="CEO_contributionH1"/>
    <w:basedOn w:val="CEOcontribution-H123"/>
    <w:next w:val="CEONormal"/>
    <w:rsid w:val="00F54886"/>
    <w:pPr>
      <w:keepNext/>
      <w:keepLines/>
      <w:numPr>
        <w:numId w:val="0"/>
      </w:numPr>
      <w:spacing w:before="480"/>
    </w:pPr>
  </w:style>
  <w:style w:type="paragraph" w:customStyle="1" w:styleId="CEOcontribution-H123">
    <w:name w:val="CEO_contribution-H123"/>
    <w:basedOn w:val="Normal"/>
    <w:rsid w:val="00F54886"/>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54886"/>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54886"/>
    <w:pPr>
      <w:ind w:left="567"/>
    </w:pPr>
    <w:rPr>
      <w:b w:val="0"/>
      <w:bCs w:val="0"/>
    </w:rPr>
  </w:style>
  <w:style w:type="paragraph" w:customStyle="1" w:styleId="CEOIndent1-123">
    <w:name w:val="CEO_Indent1-123"/>
    <w:basedOn w:val="Normal"/>
    <w:rsid w:val="00F54886"/>
    <w:pPr>
      <w:numPr>
        <w:numId w:val="14"/>
      </w:numPr>
      <w:spacing w:before="60" w:after="60"/>
      <w:ind w:right="709"/>
    </w:pPr>
    <w:rPr>
      <w:szCs w:val="19"/>
      <w:lang w:eastAsia="en-US"/>
    </w:rPr>
  </w:style>
  <w:style w:type="paragraph" w:customStyle="1" w:styleId="CEOAgendaItemN">
    <w:name w:val="CEO_AgendaItemN°"/>
    <w:basedOn w:val="CEOIndent1-123"/>
    <w:rsid w:val="00F54886"/>
    <w:pPr>
      <w:numPr>
        <w:numId w:val="0"/>
      </w:numPr>
      <w:ind w:right="12"/>
      <w:jc w:val="right"/>
    </w:pPr>
  </w:style>
  <w:style w:type="paragraph" w:customStyle="1" w:styleId="CEODocDates">
    <w:name w:val="CEO_DocDates"/>
    <w:basedOn w:val="Normal"/>
    <w:next w:val="Normal"/>
    <w:rsid w:val="00F54886"/>
    <w:pPr>
      <w:spacing w:before="0" w:after="0"/>
    </w:pPr>
    <w:rPr>
      <w:b/>
      <w:bCs w:val="0"/>
      <w:szCs w:val="19"/>
      <w:lang w:val="en-GB" w:eastAsia="en-US"/>
    </w:rPr>
  </w:style>
  <w:style w:type="paragraph" w:customStyle="1" w:styleId="CEODocNo">
    <w:name w:val="CEO_DocNo"/>
    <w:basedOn w:val="Normal"/>
    <w:next w:val="Normal"/>
    <w:rsid w:val="00F54886"/>
    <w:pPr>
      <w:spacing w:before="0" w:after="0"/>
    </w:pPr>
    <w:rPr>
      <w:b/>
      <w:bCs w:val="0"/>
      <w:szCs w:val="19"/>
      <w:lang w:val="en-GB" w:eastAsia="en-US"/>
    </w:rPr>
  </w:style>
  <w:style w:type="paragraph" w:customStyle="1" w:styleId="CEODocNoDetails">
    <w:name w:val="CEO_DocNoDetails"/>
    <w:basedOn w:val="Normal"/>
    <w:rsid w:val="00F54886"/>
    <w:pPr>
      <w:spacing w:before="80" w:after="80"/>
      <w:jc w:val="center"/>
    </w:pPr>
    <w:rPr>
      <w:szCs w:val="19"/>
      <w:lang w:val="en-GB" w:eastAsia="en-US"/>
    </w:rPr>
  </w:style>
  <w:style w:type="paragraph" w:customStyle="1" w:styleId="CEOFooter">
    <w:name w:val="CEO_Footer"/>
    <w:basedOn w:val="Normal"/>
    <w:rsid w:val="00F54886"/>
    <w:pPr>
      <w:tabs>
        <w:tab w:val="right" w:pos="9072"/>
      </w:tabs>
      <w:spacing w:before="0" w:after="0"/>
    </w:pPr>
    <w:rPr>
      <w:sz w:val="16"/>
      <w:szCs w:val="19"/>
      <w:lang w:val="en-GB" w:eastAsia="en-US"/>
    </w:rPr>
  </w:style>
  <w:style w:type="paragraph" w:customStyle="1" w:styleId="CEOHeader1">
    <w:name w:val="CEO_Header1"/>
    <w:basedOn w:val="Normal"/>
    <w:rsid w:val="00F54886"/>
    <w:pPr>
      <w:numPr>
        <w:numId w:val="25"/>
      </w:numPr>
      <w:spacing w:before="0" w:after="0"/>
    </w:pPr>
    <w:rPr>
      <w:szCs w:val="19"/>
      <w:lang w:eastAsia="en-US"/>
    </w:rPr>
  </w:style>
  <w:style w:type="paragraph" w:customStyle="1" w:styleId="CEOHeader2">
    <w:name w:val="CEO_Header2"/>
    <w:basedOn w:val="Normal"/>
    <w:rsid w:val="00F54886"/>
    <w:pPr>
      <w:spacing w:before="720" w:after="0"/>
    </w:pPr>
    <w:rPr>
      <w:szCs w:val="19"/>
      <w:lang w:eastAsia="en-US"/>
    </w:rPr>
  </w:style>
  <w:style w:type="paragraph" w:customStyle="1" w:styleId="CEOHeaderPageNumber">
    <w:name w:val="CEO_HeaderPageNumber"/>
    <w:basedOn w:val="Normal"/>
    <w:rsid w:val="00F54886"/>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54886"/>
    <w:pPr>
      <w:numPr>
        <w:numId w:val="0"/>
      </w:numPr>
      <w:spacing w:before="360"/>
    </w:pPr>
    <w:rPr>
      <w:b w:val="0"/>
    </w:rPr>
  </w:style>
  <w:style w:type="paragraph" w:customStyle="1" w:styleId="CEOParagraph111">
    <w:name w:val="CEO_Paragraph1.1.1"/>
    <w:basedOn w:val="Heading3"/>
    <w:rsid w:val="00F54886"/>
    <w:pPr>
      <w:tabs>
        <w:tab w:val="clear" w:pos="720"/>
        <w:tab w:val="num" w:pos="1418"/>
      </w:tabs>
      <w:ind w:left="1418" w:hanging="851"/>
    </w:pPr>
    <w:rPr>
      <w:b w:val="0"/>
      <w:bCs w:val="0"/>
      <w:sz w:val="19"/>
    </w:rPr>
  </w:style>
  <w:style w:type="paragraph" w:customStyle="1" w:styleId="CEOindent-abc">
    <w:name w:val="CEO_indent-abc"/>
    <w:basedOn w:val="Normal"/>
    <w:rsid w:val="00F54886"/>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54886"/>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54886"/>
    <w:pPr>
      <w:numPr>
        <w:numId w:val="18"/>
      </w:numPr>
    </w:pPr>
  </w:style>
  <w:style w:type="paragraph" w:customStyle="1" w:styleId="CEOMeetingDates">
    <w:name w:val="CEO_MeetingDates"/>
    <w:basedOn w:val="Normal"/>
    <w:rsid w:val="00F54886"/>
    <w:pPr>
      <w:spacing w:before="0" w:after="40"/>
    </w:pPr>
    <w:rPr>
      <w:b/>
      <w:bCs w:val="0"/>
      <w:szCs w:val="19"/>
      <w:lang w:val="en-GB" w:eastAsia="en-US"/>
    </w:rPr>
  </w:style>
  <w:style w:type="paragraph" w:customStyle="1" w:styleId="CEOMeetingName">
    <w:name w:val="CEO_MeetingName"/>
    <w:basedOn w:val="Normal"/>
    <w:rsid w:val="00F54886"/>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54886"/>
    <w:rPr>
      <w:b w:val="0"/>
      <w:bCs/>
    </w:rPr>
  </w:style>
  <w:style w:type="paragraph" w:customStyle="1" w:styleId="CEOSectorName">
    <w:name w:val="CEO_SectorName"/>
    <w:basedOn w:val="Normal"/>
    <w:rsid w:val="00F54886"/>
    <w:rPr>
      <w:b/>
      <w:bCs w:val="0"/>
      <w:sz w:val="26"/>
      <w:lang w:val="en-GB" w:eastAsia="en-US"/>
    </w:rPr>
  </w:style>
  <w:style w:type="paragraph" w:customStyle="1" w:styleId="CEOSignatureName">
    <w:name w:val="CEO_SignatureName"/>
    <w:basedOn w:val="Normal"/>
    <w:rsid w:val="00F54886"/>
    <w:pPr>
      <w:spacing w:before="720" w:after="0"/>
    </w:pPr>
    <w:rPr>
      <w:szCs w:val="19"/>
      <w:lang w:val="en-GB" w:eastAsia="en-US"/>
    </w:rPr>
  </w:style>
  <w:style w:type="paragraph" w:customStyle="1" w:styleId="CEOSignatureTitle">
    <w:name w:val="CEO_SignatureTitle"/>
    <w:basedOn w:val="CEOSignatureName"/>
    <w:rsid w:val="00F54886"/>
    <w:pPr>
      <w:spacing w:before="0"/>
    </w:pPr>
  </w:style>
  <w:style w:type="paragraph" w:customStyle="1" w:styleId="CEOSourceTitleDetails">
    <w:name w:val="CEO_SourceTitleDetails"/>
    <w:basedOn w:val="Normal"/>
    <w:rsid w:val="00F54886"/>
    <w:rPr>
      <w:szCs w:val="19"/>
      <w:lang w:val="en-GB" w:eastAsia="en-US"/>
    </w:rPr>
  </w:style>
  <w:style w:type="paragraph" w:customStyle="1" w:styleId="CEOSTG">
    <w:name w:val="CEO_STG"/>
    <w:basedOn w:val="CEOOriginalLanguage"/>
    <w:rsid w:val="00F54886"/>
    <w:pPr>
      <w:spacing w:before="120"/>
      <w:jc w:val="center"/>
    </w:pPr>
  </w:style>
  <w:style w:type="paragraph" w:customStyle="1" w:styleId="CEOindent-endash">
    <w:name w:val="CEO_indent-endash"/>
    <w:basedOn w:val="CEOEmdashList"/>
    <w:rsid w:val="00F54886"/>
    <w:pPr>
      <w:numPr>
        <w:numId w:val="23"/>
      </w:numPr>
    </w:pPr>
  </w:style>
  <w:style w:type="paragraph" w:customStyle="1" w:styleId="CEOEmdashList">
    <w:name w:val="CEO_EmdashList"/>
    <w:basedOn w:val="CEONormal"/>
    <w:rsid w:val="00F54886"/>
  </w:style>
  <w:style w:type="character" w:styleId="FollowedHyperlink">
    <w:name w:val="FollowedHyperlink"/>
    <w:aliases w:val="CEO_FollowedHyperlink"/>
    <w:basedOn w:val="DefaultParagraphFont"/>
    <w:rsid w:val="00F54886"/>
    <w:rPr>
      <w:rFonts w:ascii="Verdana" w:hAnsi="Verdana"/>
      <w:color w:val="606420"/>
      <w:sz w:val="19"/>
      <w:u w:val="single"/>
    </w:rPr>
  </w:style>
  <w:style w:type="character" w:styleId="Hyperlink">
    <w:name w:val="Hyperlink"/>
    <w:aliases w:val="CEO_Hyperlink"/>
    <w:basedOn w:val="DefaultParagraphFont"/>
    <w:rsid w:val="00F54886"/>
    <w:rPr>
      <w:rFonts w:ascii="Verdana" w:hAnsi="Verdana"/>
      <w:color w:val="0000FF"/>
      <w:sz w:val="19"/>
      <w:u w:val="single"/>
    </w:rPr>
  </w:style>
  <w:style w:type="paragraph" w:styleId="Header">
    <w:name w:val="header"/>
    <w:basedOn w:val="Normal"/>
    <w:rsid w:val="00F54886"/>
    <w:pPr>
      <w:tabs>
        <w:tab w:val="center" w:pos="4320"/>
        <w:tab w:val="right" w:pos="8640"/>
      </w:tabs>
    </w:pPr>
  </w:style>
  <w:style w:type="paragraph" w:styleId="Footer">
    <w:name w:val="footer"/>
    <w:basedOn w:val="Normal"/>
    <w:link w:val="FooterChar"/>
    <w:uiPriority w:val="99"/>
    <w:rsid w:val="00F54886"/>
    <w:pPr>
      <w:tabs>
        <w:tab w:val="center" w:pos="4320"/>
        <w:tab w:val="right" w:pos="8640"/>
      </w:tabs>
    </w:pPr>
  </w:style>
  <w:style w:type="paragraph" w:customStyle="1" w:styleId="CEOConsidering">
    <w:name w:val="CEO_Considering"/>
    <w:basedOn w:val="CEONormal"/>
    <w:rsid w:val="00F54886"/>
    <w:pPr>
      <w:keepNext/>
      <w:keepLines/>
      <w:spacing w:after="120"/>
      <w:ind w:left="851"/>
    </w:pPr>
    <w:rPr>
      <w:i/>
      <w:iCs/>
    </w:rPr>
  </w:style>
  <w:style w:type="paragraph" w:customStyle="1" w:styleId="CEOEndBar">
    <w:name w:val="CEO_EndBar"/>
    <w:basedOn w:val="CEONormal"/>
    <w:rsid w:val="00F54886"/>
    <w:pPr>
      <w:spacing w:after="120"/>
      <w:jc w:val="center"/>
    </w:pPr>
  </w:style>
  <w:style w:type="paragraph" w:customStyle="1" w:styleId="CEOExtract">
    <w:name w:val="CEO_Extract"/>
    <w:basedOn w:val="CEONormal"/>
    <w:rsid w:val="00F54886"/>
    <w:pPr>
      <w:keepNext/>
      <w:keepLines/>
      <w:spacing w:after="120"/>
    </w:pPr>
  </w:style>
  <w:style w:type="paragraph" w:customStyle="1" w:styleId="CEOHeader">
    <w:name w:val="CEO_Header"/>
    <w:basedOn w:val="Normal"/>
    <w:rsid w:val="00F54886"/>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54886"/>
    <w:pPr>
      <w:spacing w:after="120"/>
      <w:ind w:left="426"/>
    </w:pPr>
  </w:style>
  <w:style w:type="paragraph" w:customStyle="1" w:styleId="CEOLogo">
    <w:name w:val="CEO_Logo"/>
    <w:basedOn w:val="CEONormal"/>
    <w:rsid w:val="00F54886"/>
    <w:pPr>
      <w:spacing w:before="0"/>
      <w:jc w:val="right"/>
    </w:pPr>
  </w:style>
  <w:style w:type="paragraph" w:customStyle="1" w:styleId="CEOMeetingSTG">
    <w:name w:val="CEO_MeetingSTG"/>
    <w:basedOn w:val="CEOMeetingName"/>
    <w:rsid w:val="00F54886"/>
    <w:pPr>
      <w:spacing w:before="120" w:after="120"/>
    </w:pPr>
  </w:style>
  <w:style w:type="paragraph" w:customStyle="1" w:styleId="CEORevision">
    <w:name w:val="CEO_Revision"/>
    <w:basedOn w:val="CEONormal"/>
    <w:autoRedefine/>
    <w:rsid w:val="00F54886"/>
    <w:pPr>
      <w:tabs>
        <w:tab w:val="left" w:pos="1928"/>
      </w:tabs>
    </w:pPr>
    <w:rPr>
      <w:b/>
      <w:sz w:val="18"/>
      <w:szCs w:val="18"/>
    </w:rPr>
  </w:style>
  <w:style w:type="paragraph" w:customStyle="1" w:styleId="CEORevisionNote">
    <w:name w:val="CEO_RevisionNote"/>
    <w:basedOn w:val="CEORevision"/>
    <w:autoRedefine/>
    <w:rsid w:val="00F54886"/>
    <w:pPr>
      <w:spacing w:after="120"/>
    </w:pPr>
    <w:rPr>
      <w:b w:val="0"/>
      <w:i/>
      <w:iCs/>
      <w:lang w:val="en-US"/>
    </w:rPr>
  </w:style>
  <w:style w:type="paragraph" w:customStyle="1" w:styleId="CEOActionRequired">
    <w:name w:val="CEO_ActionRequired"/>
    <w:basedOn w:val="CEONormal"/>
    <w:rsid w:val="00F54886"/>
    <w:pPr>
      <w:tabs>
        <w:tab w:val="left" w:pos="1928"/>
      </w:tabs>
    </w:pPr>
    <w:rPr>
      <w:b/>
    </w:rPr>
  </w:style>
  <w:style w:type="paragraph" w:customStyle="1" w:styleId="CEOSummaryStartHere">
    <w:name w:val="CEO_Summary_StartHere"/>
    <w:rsid w:val="00F54886"/>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54886"/>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customStyle="1" w:styleId="CEOAgendaItem">
    <w:name w:val="CEO_AgendaItem"/>
    <w:basedOn w:val="CEOAgendaItemN"/>
    <w:rsid w:val="001F0B95"/>
    <w:pPr>
      <w:jc w:val="left"/>
    </w:pPr>
    <w:rPr>
      <w:rFonts w:eastAsia="SimSun" w:cs="Times New Roman"/>
      <w:bCs w:val="0"/>
    </w:rPr>
  </w:style>
  <w:style w:type="paragraph" w:customStyle="1" w:styleId="CEOAgendaItemIndent">
    <w:name w:val="CEO_AgendaItemIndent"/>
    <w:basedOn w:val="CEOAgendaItem"/>
    <w:rsid w:val="001F0B95"/>
    <w:pPr>
      <w:tabs>
        <w:tab w:val="left" w:pos="459"/>
      </w:tabs>
      <w:ind w:left="34"/>
    </w:pPr>
  </w:style>
  <w:style w:type="paragraph" w:styleId="BalloonText">
    <w:name w:val="Balloon Text"/>
    <w:basedOn w:val="Normal"/>
    <w:link w:val="BalloonTextChar"/>
    <w:rsid w:val="003D19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D199E"/>
    <w:rPr>
      <w:rFonts w:ascii="Tahoma" w:eastAsia="SimHei" w:hAnsi="Tahoma" w:cs="Tahoma"/>
      <w:bCs/>
      <w:sz w:val="16"/>
      <w:szCs w:val="16"/>
    </w:rPr>
  </w:style>
  <w:style w:type="paragraph" w:styleId="ListParagraph">
    <w:name w:val="List Paragraph"/>
    <w:basedOn w:val="Normal"/>
    <w:uiPriority w:val="34"/>
    <w:qFormat/>
    <w:rsid w:val="00BB5E68"/>
    <w:pPr>
      <w:ind w:left="720"/>
      <w:contextualSpacing/>
    </w:pPr>
  </w:style>
  <w:style w:type="character" w:customStyle="1" w:styleId="FooterChar">
    <w:name w:val="Footer Char"/>
    <w:basedOn w:val="DefaultParagraphFont"/>
    <w:link w:val="Footer"/>
    <w:uiPriority w:val="99"/>
    <w:rsid w:val="00E171E0"/>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md/D10-RGQ20.1.1-C-0002/en" TargetMode="External"/><Relationship Id="rId18" Type="http://schemas.openxmlformats.org/officeDocument/2006/relationships/hyperlink" Target="http://www.itu.int/md/D10-RGQ20.1.1-C-0007/en" TargetMode="External"/><Relationship Id="rId26" Type="http://schemas.openxmlformats.org/officeDocument/2006/relationships/hyperlink" Target="http://www.e-accesibilitytoolkit.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tu.int/md/D10-SG01-R-0006/en" TargetMode="External"/><Relationship Id="rId34" Type="http://schemas.openxmlformats.org/officeDocument/2006/relationships/hyperlink" Target="http://www.itu.int/md/D10-RGQ20.1.1-C-0007/en" TargetMode="External"/><Relationship Id="rId7" Type="http://schemas.openxmlformats.org/officeDocument/2006/relationships/endnotes" Target="endnotes.xml"/><Relationship Id="rId12" Type="http://schemas.openxmlformats.org/officeDocument/2006/relationships/hyperlink" Target="http://www.itu.int/md/D10-SG01-R-0006/en" TargetMode="External"/><Relationship Id="rId17" Type="http://schemas.openxmlformats.org/officeDocument/2006/relationships/hyperlink" Target="http://www.itu.int/md/D10-RGQ20.1.1-C-0006/en" TargetMode="External"/><Relationship Id="rId25" Type="http://schemas.openxmlformats.org/officeDocument/2006/relationships/hyperlink" Target="http://www.itu.int/md/D10-RGQ20.1.1-C-0003/en" TargetMode="External"/><Relationship Id="rId33" Type="http://schemas.openxmlformats.org/officeDocument/2006/relationships/hyperlink" Target="http://academy.itu.int" TargetMode="External"/><Relationship Id="rId38" Type="http://schemas.openxmlformats.org/officeDocument/2006/relationships/hyperlink" Target="http://www.itu.int/md/D10-SG01-C-0041/en" TargetMode="External"/><Relationship Id="rId2" Type="http://schemas.openxmlformats.org/officeDocument/2006/relationships/styles" Target="styles.xml"/><Relationship Id="rId16" Type="http://schemas.openxmlformats.org/officeDocument/2006/relationships/hyperlink" Target="http://www.itu.int/md/D10-RGQ20.1.1-C-0005/en" TargetMode="External"/><Relationship Id="rId20" Type="http://schemas.openxmlformats.org/officeDocument/2006/relationships/hyperlink" Target="http://www.itu.int/md/D10-RGQ20.1.1-C-0009/en" TargetMode="External"/><Relationship Id="rId29" Type="http://schemas.openxmlformats.org/officeDocument/2006/relationships/hyperlink" Target="http://www.itu.int/md/D10-RGQ20.1.1-C-0002/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10-SG01-R-0006/en" TargetMode="External"/><Relationship Id="rId24" Type="http://schemas.openxmlformats.org/officeDocument/2006/relationships/hyperlink" Target="http://www.itu.int/md/D10-RGQ20.1.1-INF-0002/en" TargetMode="External"/><Relationship Id="rId32" Type="http://schemas.openxmlformats.org/officeDocument/2006/relationships/hyperlink" Target="http://www.itu.int/md/D10-RGQ20.1.1-INF-0001/en" TargetMode="External"/><Relationship Id="rId37" Type="http://schemas.openxmlformats.org/officeDocument/2006/relationships/hyperlink" Target="http://www.itu.int/md/D10-RGQ20.1.1-INF-0002/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D10-RGQ20.1.1-C-0004/en" TargetMode="External"/><Relationship Id="rId23" Type="http://schemas.openxmlformats.org/officeDocument/2006/relationships/hyperlink" Target="http://www.itu.int/md/D10-RGQ20.1.1-INF-0001/en" TargetMode="External"/><Relationship Id="rId28" Type="http://schemas.openxmlformats.org/officeDocument/2006/relationships/hyperlink" Target="http://www.itu.int/en/ITU-T/jca/ahf/Pages/default.aspx" TargetMode="External"/><Relationship Id="rId36" Type="http://schemas.openxmlformats.org/officeDocument/2006/relationships/hyperlink" Target="http://www.itu.int/md/D10-RGQ20.1.1-C-0009/en" TargetMode="External"/><Relationship Id="rId10" Type="http://schemas.openxmlformats.org/officeDocument/2006/relationships/hyperlink" Target="file:///C:\Documents%20and%20Settings\sund\Local%20Settings\Temporary%20Internet%20Files\Content.IE5\QMEP8LPE\001EV2.docx" TargetMode="External"/><Relationship Id="rId19" Type="http://schemas.openxmlformats.org/officeDocument/2006/relationships/hyperlink" Target="http://www.itu.int/md/D10-RGQ20.1.1-C-0008/en" TargetMode="External"/><Relationship Id="rId31" Type="http://schemas.openxmlformats.org/officeDocument/2006/relationships/hyperlink" Target="http://www.itu.int/md/D10-RGQ20.1.1-C-0008/en" TargetMode="External"/><Relationship Id="rId4" Type="http://schemas.openxmlformats.org/officeDocument/2006/relationships/settings" Target="settings.xml"/><Relationship Id="rId9" Type="http://schemas.openxmlformats.org/officeDocument/2006/relationships/hyperlink" Target="http://www.itu.int/md/D10-RGQ20.1.1-R/e" TargetMode="External"/><Relationship Id="rId14" Type="http://schemas.openxmlformats.org/officeDocument/2006/relationships/hyperlink" Target="http://www.itu.int/md/D10-RGQ20.1.1-C-0003/en" TargetMode="External"/><Relationship Id="rId22" Type="http://schemas.openxmlformats.org/officeDocument/2006/relationships/hyperlink" Target="http://www.itu.int/md/D10-SG01-C-0041/en" TargetMode="External"/><Relationship Id="rId27" Type="http://schemas.openxmlformats.org/officeDocument/2006/relationships/hyperlink" Target="http://www.itu.int/md/D10-RGQ20.1.1-C-0004/en" TargetMode="External"/><Relationship Id="rId30" Type="http://schemas.openxmlformats.org/officeDocument/2006/relationships/hyperlink" Target="http://www.itu.int/md/D10-RGQ20.1.1-C-0005/en" TargetMode="External"/><Relationship Id="rId35" Type="http://schemas.openxmlformats.org/officeDocument/2006/relationships/hyperlink" Target="http://www.itu.int/md/D10-RGQ20.1.1-C-000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STG-WebContribution-en.dot</Template>
  <TotalTime>8</TotalTime>
  <Pages>6</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5</cp:revision>
  <cp:lastPrinted>2011-06-08T10:41:00Z</cp:lastPrinted>
  <dcterms:created xsi:type="dcterms:W3CDTF">2011-06-08T10:37:00Z</dcterms:created>
  <dcterms:modified xsi:type="dcterms:W3CDTF">2011-11-16T12:51:00Z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