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F6CA7" w:rsidRPr="007A5CEA" w:rsidTr="00B05C25">
        <w:trPr>
          <w:cantSplit/>
        </w:trPr>
        <w:tc>
          <w:tcPr>
            <w:tcW w:w="4857" w:type="dxa"/>
            <w:gridSpan w:val="2"/>
          </w:tcPr>
          <w:p w:rsidR="00CF6CA7" w:rsidRPr="007A5CEA" w:rsidRDefault="00CF6CA7" w:rsidP="00B05C25">
            <w:pPr>
              <w:rPr>
                <w:b/>
                <w:bCs/>
                <w:sz w:val="26"/>
              </w:rPr>
            </w:pPr>
            <w:bookmarkStart w:id="0" w:name="InsertLogo"/>
            <w:bookmarkStart w:id="1" w:name="dnum" w:colFirst="2" w:colLast="2"/>
            <w:bookmarkStart w:id="2" w:name="dtableau"/>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CF6CA7" w:rsidRPr="007A5CEA" w:rsidRDefault="00CF6CA7" w:rsidP="00B05C25">
            <w:pPr>
              <w:rPr>
                <w:sz w:val="20"/>
              </w:rPr>
            </w:pPr>
            <w:r w:rsidRPr="007A5CEA">
              <w:rPr>
                <w:sz w:val="20"/>
              </w:rPr>
              <w:t>STUDY PERIOD 2009-2012</w:t>
            </w:r>
          </w:p>
        </w:tc>
        <w:tc>
          <w:tcPr>
            <w:tcW w:w="5066" w:type="dxa"/>
          </w:tcPr>
          <w:p w:rsidR="00CF6CA7" w:rsidRPr="007A5CEA" w:rsidRDefault="00CF6CA7" w:rsidP="00B05C25">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CF6CA7" w:rsidRPr="007A5CEA" w:rsidTr="00B05C25">
        <w:trPr>
          <w:cantSplit/>
          <w:trHeight w:val="461"/>
        </w:trPr>
        <w:tc>
          <w:tcPr>
            <w:tcW w:w="4857" w:type="dxa"/>
            <w:gridSpan w:val="2"/>
            <w:vMerge w:val="restart"/>
            <w:tcBorders>
              <w:bottom w:val="nil"/>
            </w:tcBorders>
          </w:tcPr>
          <w:p w:rsidR="00CF6CA7" w:rsidRPr="007A5CEA" w:rsidRDefault="00CF6CA7" w:rsidP="00B05C25">
            <w:pPr>
              <w:rPr>
                <w:smallCaps/>
                <w:sz w:val="20"/>
              </w:rPr>
            </w:pPr>
          </w:p>
        </w:tc>
        <w:tc>
          <w:tcPr>
            <w:tcW w:w="5066" w:type="dxa"/>
            <w:tcBorders>
              <w:bottom w:val="nil"/>
            </w:tcBorders>
          </w:tcPr>
          <w:p w:rsidR="00CF6CA7" w:rsidRPr="007A5CEA" w:rsidRDefault="00CF6CA7" w:rsidP="00B6299A">
            <w:pPr>
              <w:jc w:val="right"/>
              <w:rPr>
                <w:b/>
                <w:bCs/>
                <w:sz w:val="40"/>
              </w:rPr>
            </w:pPr>
            <w:r w:rsidRPr="007A5CEA">
              <w:rPr>
                <w:b/>
                <w:bCs/>
                <w:sz w:val="40"/>
              </w:rPr>
              <w:t xml:space="preserve">Doc. </w:t>
            </w:r>
            <w:r>
              <w:rPr>
                <w:b/>
                <w:bCs/>
                <w:sz w:val="40"/>
              </w:rPr>
              <w:t>11</w:t>
            </w:r>
            <w:r w:rsidR="00B6299A">
              <w:rPr>
                <w:b/>
                <w:bCs/>
                <w:sz w:val="40"/>
              </w:rPr>
              <w:t>7</w:t>
            </w:r>
          </w:p>
        </w:tc>
      </w:tr>
      <w:tr w:rsidR="00CF6CA7" w:rsidRPr="007A5CEA" w:rsidTr="00B05C25">
        <w:trPr>
          <w:cantSplit/>
          <w:trHeight w:val="355"/>
        </w:trPr>
        <w:tc>
          <w:tcPr>
            <w:tcW w:w="4857" w:type="dxa"/>
            <w:gridSpan w:val="2"/>
            <w:vMerge/>
            <w:tcBorders>
              <w:bottom w:val="single" w:sz="12" w:space="0" w:color="auto"/>
            </w:tcBorders>
          </w:tcPr>
          <w:p w:rsidR="00CF6CA7" w:rsidRPr="007A5CEA" w:rsidRDefault="00CF6CA7" w:rsidP="00B05C25">
            <w:pPr>
              <w:rPr>
                <w:b/>
                <w:bCs/>
                <w:sz w:val="26"/>
              </w:rPr>
            </w:pPr>
          </w:p>
        </w:tc>
        <w:tc>
          <w:tcPr>
            <w:tcW w:w="5066" w:type="dxa"/>
            <w:tcBorders>
              <w:bottom w:val="single" w:sz="12" w:space="0" w:color="auto"/>
            </w:tcBorders>
          </w:tcPr>
          <w:p w:rsidR="00CF6CA7" w:rsidRPr="007A5CEA" w:rsidRDefault="00CF6CA7" w:rsidP="00B05C25">
            <w:pPr>
              <w:jc w:val="right"/>
              <w:rPr>
                <w:b/>
                <w:bCs/>
                <w:sz w:val="28"/>
              </w:rPr>
            </w:pPr>
            <w:r w:rsidRPr="007A5CEA">
              <w:rPr>
                <w:b/>
                <w:bCs/>
                <w:sz w:val="28"/>
              </w:rPr>
              <w:t>English only</w:t>
            </w:r>
          </w:p>
          <w:p w:rsidR="00CF6CA7" w:rsidRPr="007A5CEA" w:rsidRDefault="00CF6CA7" w:rsidP="00B05C25">
            <w:pPr>
              <w:jc w:val="right"/>
              <w:rPr>
                <w:b/>
                <w:bCs/>
                <w:sz w:val="28"/>
              </w:rPr>
            </w:pPr>
            <w:r w:rsidRPr="007A5CEA">
              <w:rPr>
                <w:b/>
                <w:bCs/>
                <w:sz w:val="28"/>
              </w:rPr>
              <w:t>Original: English</w:t>
            </w:r>
          </w:p>
        </w:tc>
      </w:tr>
      <w:tr w:rsidR="00CF6CA7" w:rsidRPr="007A5CEA" w:rsidTr="00B05C25">
        <w:trPr>
          <w:cantSplit/>
          <w:trHeight w:val="357"/>
        </w:trPr>
        <w:tc>
          <w:tcPr>
            <w:tcW w:w="1617" w:type="dxa"/>
          </w:tcPr>
          <w:p w:rsidR="00CF6CA7" w:rsidRPr="007A5CEA" w:rsidRDefault="00CF6CA7" w:rsidP="00B05C25">
            <w:pPr>
              <w:rPr>
                <w:b/>
                <w:bCs/>
              </w:rPr>
            </w:pPr>
            <w:r w:rsidRPr="007A5CEA">
              <w:rPr>
                <w:b/>
                <w:bCs/>
              </w:rPr>
              <w:t>Source:</w:t>
            </w:r>
          </w:p>
        </w:tc>
        <w:tc>
          <w:tcPr>
            <w:tcW w:w="8306" w:type="dxa"/>
            <w:gridSpan w:val="2"/>
          </w:tcPr>
          <w:p w:rsidR="00CF6CA7" w:rsidRPr="00CF6CA7" w:rsidRDefault="00CF6CA7" w:rsidP="00B05C25">
            <w:r w:rsidRPr="00CF6CA7">
              <w:t>ITU-T FG AVA</w:t>
            </w:r>
            <w:r>
              <w:t xml:space="preserve"> (Geneva, 15 September 2011)</w:t>
            </w:r>
          </w:p>
        </w:tc>
      </w:tr>
      <w:tr w:rsidR="00CF6CA7" w:rsidRPr="007A5CEA" w:rsidTr="00B05C25">
        <w:trPr>
          <w:cantSplit/>
          <w:trHeight w:val="357"/>
        </w:trPr>
        <w:tc>
          <w:tcPr>
            <w:tcW w:w="1617" w:type="dxa"/>
            <w:tcBorders>
              <w:bottom w:val="single" w:sz="12" w:space="0" w:color="auto"/>
            </w:tcBorders>
          </w:tcPr>
          <w:p w:rsidR="00CF6CA7" w:rsidRPr="00CF6CA7" w:rsidRDefault="00CF6CA7" w:rsidP="00B05C25">
            <w:pPr>
              <w:spacing w:after="120"/>
              <w:rPr>
                <w:b/>
                <w:bCs/>
              </w:rPr>
            </w:pPr>
            <w:r w:rsidRPr="007A5CEA">
              <w:rPr>
                <w:b/>
                <w:bCs/>
              </w:rPr>
              <w:t>Title:</w:t>
            </w:r>
          </w:p>
        </w:tc>
        <w:tc>
          <w:tcPr>
            <w:tcW w:w="8306" w:type="dxa"/>
            <w:gridSpan w:val="2"/>
            <w:tcBorders>
              <w:bottom w:val="single" w:sz="12" w:space="0" w:color="auto"/>
            </w:tcBorders>
          </w:tcPr>
          <w:p w:rsidR="00CF6CA7" w:rsidRPr="00CF6CA7" w:rsidRDefault="00E905FD" w:rsidP="00B6299A">
            <w:pPr>
              <w:spacing w:after="120"/>
            </w:pPr>
            <w:r>
              <w:t xml:space="preserve">Incoming </w:t>
            </w:r>
            <w:r w:rsidR="00CF6CA7" w:rsidRPr="00CF6CA7">
              <w:t>Liaison Statement</w:t>
            </w:r>
            <w:r>
              <w:t xml:space="preserve"> </w:t>
            </w:r>
            <w:bookmarkStart w:id="3" w:name="_GoBack"/>
            <w:bookmarkEnd w:id="3"/>
            <w:r w:rsidR="00CF6CA7" w:rsidRPr="00CF6CA7">
              <w:t>to IEC TC100 on Wireless connections to hearing aids</w:t>
            </w:r>
            <w:r w:rsidR="00B6299A">
              <w:t xml:space="preserve"> </w:t>
            </w:r>
          </w:p>
        </w:tc>
      </w:tr>
    </w:tbl>
    <w:p w:rsidR="00CF6CA7" w:rsidRDefault="00CF6CA7"/>
    <w:p w:rsidR="00CF6CA7" w:rsidRDefault="00CF6CA7">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C824FB" w:rsidRPr="001D2E60">
        <w:trPr>
          <w:cantSplit/>
        </w:trPr>
        <w:tc>
          <w:tcPr>
            <w:tcW w:w="1417" w:type="dxa"/>
            <w:vMerge w:val="restart"/>
          </w:tcPr>
          <w:p w:rsidR="00C824FB" w:rsidRPr="001D2E60" w:rsidRDefault="00C824FB" w:rsidP="00C824FB">
            <w:r w:rsidRPr="001D2E60">
              <w:rPr>
                <w:b/>
                <w:noProof/>
                <w:sz w:val="36"/>
                <w:lang w:val="en-US" w:eastAsia="zh-CN"/>
              </w:rPr>
              <w:drawing>
                <wp:inline distT="0" distB="0" distL="0" distR="0" wp14:anchorId="7155CB98" wp14:editId="03706827">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C824FB" w:rsidRPr="001D2E60" w:rsidRDefault="00C824FB" w:rsidP="00C824FB">
            <w:pPr>
              <w:rPr>
                <w:sz w:val="20"/>
              </w:rPr>
            </w:pPr>
            <w:r w:rsidRPr="001D2E60">
              <w:rPr>
                <w:sz w:val="20"/>
              </w:rPr>
              <w:t>INTERNATIONAL TELECOMMUNICATION UNION</w:t>
            </w:r>
          </w:p>
        </w:tc>
        <w:tc>
          <w:tcPr>
            <w:tcW w:w="3345" w:type="dxa"/>
          </w:tcPr>
          <w:p w:rsidR="00C824FB" w:rsidRPr="001D2E60" w:rsidRDefault="00C824FB" w:rsidP="00B65AFA">
            <w:pPr>
              <w:jc w:val="right"/>
              <w:rPr>
                <w:b/>
                <w:sz w:val="28"/>
              </w:rPr>
            </w:pPr>
            <w:r w:rsidRPr="001D2E60">
              <w:rPr>
                <w:b/>
                <w:sz w:val="28"/>
              </w:rPr>
              <w:t>AVA – LS 00</w:t>
            </w:r>
            <w:r w:rsidR="00B65AFA" w:rsidRPr="001D2E60">
              <w:rPr>
                <w:b/>
                <w:sz w:val="28"/>
              </w:rPr>
              <w:t>4</w:t>
            </w:r>
            <w:r w:rsidRPr="001D2E60">
              <w:rPr>
                <w:b/>
                <w:sz w:val="28"/>
              </w:rPr>
              <w:t xml:space="preserve"> – E</w:t>
            </w:r>
          </w:p>
        </w:tc>
      </w:tr>
      <w:tr w:rsidR="00C824FB" w:rsidRPr="001D2E60">
        <w:trPr>
          <w:cantSplit/>
          <w:trHeight w:val="355"/>
        </w:trPr>
        <w:tc>
          <w:tcPr>
            <w:tcW w:w="1417" w:type="dxa"/>
            <w:vMerge/>
          </w:tcPr>
          <w:p w:rsidR="00C824FB" w:rsidRPr="001D2E60" w:rsidRDefault="00C824FB" w:rsidP="00C824FB">
            <w:bookmarkStart w:id="4" w:name="ddate" w:colFirst="2" w:colLast="2"/>
            <w:bookmarkEnd w:id="1"/>
          </w:p>
        </w:tc>
        <w:tc>
          <w:tcPr>
            <w:tcW w:w="4040" w:type="dxa"/>
            <w:gridSpan w:val="4"/>
            <w:vMerge w:val="restart"/>
          </w:tcPr>
          <w:p w:rsidR="00C824FB" w:rsidRPr="001D2E60" w:rsidRDefault="00C824FB" w:rsidP="00C824FB">
            <w:pPr>
              <w:rPr>
                <w:b/>
                <w:bCs/>
                <w:sz w:val="26"/>
              </w:rPr>
            </w:pPr>
            <w:r w:rsidRPr="001D2E60">
              <w:rPr>
                <w:b/>
                <w:bCs/>
                <w:sz w:val="26"/>
              </w:rPr>
              <w:t>TELECOMMUNICATION</w:t>
            </w:r>
            <w:r w:rsidRPr="001D2E60">
              <w:rPr>
                <w:b/>
                <w:bCs/>
                <w:sz w:val="26"/>
              </w:rPr>
              <w:br/>
              <w:t>STANDARDIZATION SECTOR</w:t>
            </w:r>
          </w:p>
          <w:p w:rsidR="00C824FB" w:rsidRPr="001D2E60" w:rsidRDefault="00C824FB" w:rsidP="00C824FB">
            <w:pPr>
              <w:rPr>
                <w:smallCaps/>
                <w:sz w:val="20"/>
              </w:rPr>
            </w:pPr>
            <w:r w:rsidRPr="001D2E60">
              <w:rPr>
                <w:sz w:val="20"/>
              </w:rPr>
              <w:t>STUDY PERIOD 2009-2012</w:t>
            </w:r>
          </w:p>
        </w:tc>
        <w:tc>
          <w:tcPr>
            <w:tcW w:w="4466" w:type="dxa"/>
            <w:gridSpan w:val="3"/>
          </w:tcPr>
          <w:p w:rsidR="00C824FB" w:rsidRPr="001D2E60" w:rsidRDefault="00C824FB" w:rsidP="00C824FB">
            <w:pPr>
              <w:jc w:val="right"/>
              <w:rPr>
                <w:b/>
                <w:bCs/>
              </w:rPr>
            </w:pPr>
          </w:p>
        </w:tc>
      </w:tr>
      <w:tr w:rsidR="00C824FB" w:rsidRPr="001D2E60">
        <w:trPr>
          <w:cantSplit/>
          <w:trHeight w:val="780"/>
        </w:trPr>
        <w:tc>
          <w:tcPr>
            <w:tcW w:w="1417" w:type="dxa"/>
            <w:vMerge/>
            <w:tcBorders>
              <w:bottom w:val="single" w:sz="12" w:space="0" w:color="auto"/>
            </w:tcBorders>
          </w:tcPr>
          <w:p w:rsidR="00C824FB" w:rsidRPr="001D2E60" w:rsidRDefault="00C824FB" w:rsidP="00C824FB">
            <w:bookmarkStart w:id="5" w:name="dorlang" w:colFirst="2" w:colLast="2"/>
            <w:bookmarkEnd w:id="4"/>
          </w:p>
        </w:tc>
        <w:tc>
          <w:tcPr>
            <w:tcW w:w="4040" w:type="dxa"/>
            <w:gridSpan w:val="4"/>
            <w:vMerge/>
            <w:tcBorders>
              <w:bottom w:val="single" w:sz="12" w:space="0" w:color="auto"/>
            </w:tcBorders>
          </w:tcPr>
          <w:p w:rsidR="00C824FB" w:rsidRPr="001D2E60" w:rsidRDefault="00C824FB" w:rsidP="00C824FB">
            <w:pPr>
              <w:rPr>
                <w:b/>
                <w:bCs/>
                <w:sz w:val="26"/>
              </w:rPr>
            </w:pPr>
          </w:p>
        </w:tc>
        <w:tc>
          <w:tcPr>
            <w:tcW w:w="4466" w:type="dxa"/>
            <w:gridSpan w:val="3"/>
            <w:tcBorders>
              <w:bottom w:val="single" w:sz="12" w:space="0" w:color="auto"/>
            </w:tcBorders>
            <w:vAlign w:val="center"/>
          </w:tcPr>
          <w:p w:rsidR="00C824FB" w:rsidRPr="001D2E60" w:rsidRDefault="00C824FB" w:rsidP="00C824FB">
            <w:pPr>
              <w:jc w:val="right"/>
              <w:rPr>
                <w:b/>
                <w:bCs/>
                <w:sz w:val="28"/>
              </w:rPr>
            </w:pPr>
            <w:r w:rsidRPr="001D2E60">
              <w:rPr>
                <w:b/>
                <w:bCs/>
                <w:sz w:val="28"/>
              </w:rPr>
              <w:t>English only</w:t>
            </w:r>
          </w:p>
          <w:p w:rsidR="00C824FB" w:rsidRPr="001D2E60" w:rsidRDefault="00C824FB" w:rsidP="00C824FB">
            <w:pPr>
              <w:jc w:val="right"/>
              <w:rPr>
                <w:b/>
                <w:bCs/>
                <w:sz w:val="28"/>
              </w:rPr>
            </w:pPr>
            <w:r w:rsidRPr="001D2E60">
              <w:rPr>
                <w:b/>
                <w:bCs/>
                <w:sz w:val="28"/>
              </w:rPr>
              <w:t>Original: English</w:t>
            </w:r>
          </w:p>
        </w:tc>
      </w:tr>
      <w:tr w:rsidR="00C824FB" w:rsidRPr="001D2E60">
        <w:trPr>
          <w:cantSplit/>
          <w:trHeight w:val="357"/>
        </w:trPr>
        <w:tc>
          <w:tcPr>
            <w:tcW w:w="1617" w:type="dxa"/>
            <w:gridSpan w:val="2"/>
          </w:tcPr>
          <w:p w:rsidR="00C824FB" w:rsidRPr="001D2E60" w:rsidRDefault="00C824FB" w:rsidP="00C824FB">
            <w:pPr>
              <w:rPr>
                <w:b/>
                <w:bCs/>
              </w:rPr>
            </w:pPr>
            <w:bookmarkStart w:id="6" w:name="dmeeting" w:colFirst="2" w:colLast="2"/>
            <w:bookmarkStart w:id="7" w:name="dbluepink" w:colFirst="1" w:colLast="1"/>
            <w:bookmarkEnd w:id="5"/>
            <w:r w:rsidRPr="001D2E60">
              <w:rPr>
                <w:b/>
                <w:bCs/>
              </w:rPr>
              <w:t>WG(s):</w:t>
            </w:r>
          </w:p>
        </w:tc>
        <w:tc>
          <w:tcPr>
            <w:tcW w:w="3360" w:type="dxa"/>
            <w:gridSpan w:val="2"/>
          </w:tcPr>
          <w:p w:rsidR="00C824FB" w:rsidRPr="001D2E60" w:rsidRDefault="00C824FB" w:rsidP="00C824FB">
            <w:r w:rsidRPr="001D2E60">
              <w:t>All</w:t>
            </w:r>
          </w:p>
        </w:tc>
        <w:tc>
          <w:tcPr>
            <w:tcW w:w="4946" w:type="dxa"/>
            <w:gridSpan w:val="4"/>
          </w:tcPr>
          <w:p w:rsidR="00C824FB" w:rsidRPr="001D2E60" w:rsidRDefault="00C824FB" w:rsidP="00C824FB">
            <w:pPr>
              <w:jc w:val="right"/>
            </w:pPr>
            <w:r w:rsidRPr="001D2E60">
              <w:t>Geneva, 15 September 2011</w:t>
            </w:r>
          </w:p>
        </w:tc>
      </w:tr>
      <w:tr w:rsidR="00C824FB" w:rsidRPr="001D2E60">
        <w:trPr>
          <w:cantSplit/>
          <w:trHeight w:val="357"/>
        </w:trPr>
        <w:tc>
          <w:tcPr>
            <w:tcW w:w="9923" w:type="dxa"/>
            <w:gridSpan w:val="8"/>
          </w:tcPr>
          <w:p w:rsidR="00C824FB" w:rsidRPr="001D2E60" w:rsidRDefault="00C824FB" w:rsidP="00B65AFA">
            <w:pPr>
              <w:jc w:val="center"/>
              <w:rPr>
                <w:b/>
                <w:bCs/>
              </w:rPr>
            </w:pPr>
            <w:bookmarkStart w:id="8" w:name="dtitle" w:colFirst="0" w:colLast="0"/>
            <w:bookmarkEnd w:id="6"/>
            <w:bookmarkEnd w:id="7"/>
            <w:r w:rsidRPr="001D2E60">
              <w:rPr>
                <w:b/>
                <w:bCs/>
              </w:rPr>
              <w:t>Ref. : AVA – LS 00</w:t>
            </w:r>
            <w:r w:rsidR="00B65AFA" w:rsidRPr="001D2E60">
              <w:rPr>
                <w:b/>
                <w:bCs/>
              </w:rPr>
              <w:t>4</w:t>
            </w:r>
            <w:r w:rsidRPr="001D2E60">
              <w:rPr>
                <w:b/>
                <w:bCs/>
              </w:rPr>
              <w:t xml:space="preserve"> – E</w:t>
            </w:r>
          </w:p>
        </w:tc>
      </w:tr>
      <w:tr w:rsidR="00C824FB" w:rsidRPr="001D2E60">
        <w:trPr>
          <w:cantSplit/>
          <w:trHeight w:val="357"/>
        </w:trPr>
        <w:tc>
          <w:tcPr>
            <w:tcW w:w="1617" w:type="dxa"/>
            <w:gridSpan w:val="2"/>
          </w:tcPr>
          <w:p w:rsidR="00C824FB" w:rsidRPr="001D2E60" w:rsidRDefault="00C824FB" w:rsidP="00C824FB">
            <w:pPr>
              <w:rPr>
                <w:b/>
                <w:bCs/>
              </w:rPr>
            </w:pPr>
            <w:bookmarkStart w:id="9" w:name="dsource" w:colFirst="1" w:colLast="1"/>
            <w:bookmarkEnd w:id="8"/>
            <w:r w:rsidRPr="001D2E60">
              <w:rPr>
                <w:b/>
                <w:bCs/>
              </w:rPr>
              <w:t>Source:</w:t>
            </w:r>
          </w:p>
        </w:tc>
        <w:tc>
          <w:tcPr>
            <w:tcW w:w="8306" w:type="dxa"/>
            <w:gridSpan w:val="6"/>
          </w:tcPr>
          <w:p w:rsidR="00C824FB" w:rsidRPr="001D2E60" w:rsidRDefault="00C824FB" w:rsidP="00C824FB">
            <w:r w:rsidRPr="001D2E60">
              <w:t>ITU-T FG AVA</w:t>
            </w:r>
          </w:p>
        </w:tc>
      </w:tr>
      <w:tr w:rsidR="00C824FB" w:rsidRPr="001D2E60">
        <w:trPr>
          <w:cantSplit/>
          <w:trHeight w:val="357"/>
        </w:trPr>
        <w:tc>
          <w:tcPr>
            <w:tcW w:w="1617" w:type="dxa"/>
            <w:gridSpan w:val="2"/>
            <w:tcBorders>
              <w:bottom w:val="single" w:sz="12" w:space="0" w:color="auto"/>
            </w:tcBorders>
          </w:tcPr>
          <w:p w:rsidR="00C824FB" w:rsidRPr="001D2E60" w:rsidRDefault="00C824FB" w:rsidP="00C824FB">
            <w:pPr>
              <w:spacing w:after="120"/>
            </w:pPr>
            <w:bookmarkStart w:id="10" w:name="dtitle1" w:colFirst="1" w:colLast="1"/>
            <w:bookmarkEnd w:id="9"/>
            <w:r w:rsidRPr="001D2E60">
              <w:rPr>
                <w:b/>
                <w:bCs/>
              </w:rPr>
              <w:t>Title:</w:t>
            </w:r>
          </w:p>
        </w:tc>
        <w:tc>
          <w:tcPr>
            <w:tcW w:w="8306" w:type="dxa"/>
            <w:gridSpan w:val="6"/>
            <w:tcBorders>
              <w:bottom w:val="single" w:sz="12" w:space="0" w:color="auto"/>
            </w:tcBorders>
          </w:tcPr>
          <w:p w:rsidR="00C824FB" w:rsidRPr="001D2E60" w:rsidRDefault="00C824FB" w:rsidP="00456D9F">
            <w:pPr>
              <w:spacing w:after="120"/>
            </w:pPr>
            <w:r w:rsidRPr="001D2E60">
              <w:t xml:space="preserve">LS to </w:t>
            </w:r>
            <w:r w:rsidR="00EC08B4" w:rsidRPr="001D2E60">
              <w:t xml:space="preserve">IEC TC100 on </w:t>
            </w:r>
            <w:r w:rsidR="00456D9F" w:rsidRPr="001D2E60">
              <w:t>Wireless connections to hearing aids</w:t>
            </w:r>
          </w:p>
        </w:tc>
      </w:tr>
      <w:bookmarkEnd w:id="2"/>
      <w:bookmarkEnd w:id="10"/>
      <w:tr w:rsidR="009F5CAB" w:rsidRPr="001D2E60" w:rsidTr="003869CD">
        <w:trPr>
          <w:cantSplit/>
          <w:trHeight w:val="357"/>
        </w:trPr>
        <w:tc>
          <w:tcPr>
            <w:tcW w:w="9923" w:type="dxa"/>
            <w:gridSpan w:val="8"/>
            <w:tcBorders>
              <w:top w:val="single" w:sz="12" w:space="0" w:color="auto"/>
            </w:tcBorders>
          </w:tcPr>
          <w:p w:rsidR="009F5CAB" w:rsidRPr="001D2E60" w:rsidRDefault="009F5CAB">
            <w:pPr>
              <w:jc w:val="center"/>
              <w:rPr>
                <w:b/>
              </w:rPr>
            </w:pPr>
            <w:r w:rsidRPr="001D2E60">
              <w:rPr>
                <w:b/>
              </w:rPr>
              <w:t>LIAISON STATEMENT</w:t>
            </w:r>
          </w:p>
        </w:tc>
      </w:tr>
      <w:tr w:rsidR="003869CD" w:rsidRPr="001D2E60" w:rsidTr="003869CD">
        <w:trPr>
          <w:cantSplit/>
          <w:trHeight w:val="357"/>
        </w:trPr>
        <w:tc>
          <w:tcPr>
            <w:tcW w:w="2184" w:type="dxa"/>
            <w:gridSpan w:val="3"/>
          </w:tcPr>
          <w:p w:rsidR="003869CD" w:rsidRPr="001D2E60" w:rsidRDefault="003869CD" w:rsidP="003869CD">
            <w:pPr>
              <w:rPr>
                <w:b/>
                <w:bCs/>
              </w:rPr>
            </w:pPr>
            <w:r w:rsidRPr="001D2E60">
              <w:rPr>
                <w:b/>
                <w:bCs/>
              </w:rPr>
              <w:t>For action to:</w:t>
            </w:r>
          </w:p>
        </w:tc>
        <w:tc>
          <w:tcPr>
            <w:tcW w:w="7739" w:type="dxa"/>
            <w:gridSpan w:val="5"/>
          </w:tcPr>
          <w:p w:rsidR="002E7B1A" w:rsidRPr="001D2E60" w:rsidRDefault="00032526" w:rsidP="00456D9F">
            <w:pPr>
              <w:pStyle w:val="LSForAction"/>
              <w:keepNext/>
              <w:keepLines/>
              <w:rPr>
                <w:b w:val="0"/>
                <w:bCs w:val="0"/>
                <w:sz w:val="28"/>
              </w:rPr>
            </w:pPr>
            <w:r w:rsidRPr="00032526">
              <w:rPr>
                <w:rFonts w:eastAsia="Malgun Gothic"/>
                <w:b w:val="0"/>
                <w:bCs w:val="0"/>
              </w:rPr>
              <w:t>IEC TC 100</w:t>
            </w:r>
          </w:p>
        </w:tc>
      </w:tr>
      <w:tr w:rsidR="003869CD" w:rsidRPr="001D2E60" w:rsidTr="003869CD">
        <w:trPr>
          <w:cantSplit/>
          <w:trHeight w:val="357"/>
        </w:trPr>
        <w:tc>
          <w:tcPr>
            <w:tcW w:w="2184" w:type="dxa"/>
            <w:gridSpan w:val="3"/>
          </w:tcPr>
          <w:p w:rsidR="003869CD" w:rsidRPr="001D2E60" w:rsidRDefault="003869CD" w:rsidP="00456D9F">
            <w:pPr>
              <w:keepNext/>
              <w:keepLines/>
              <w:rPr>
                <w:b/>
                <w:bCs/>
              </w:rPr>
            </w:pPr>
            <w:r w:rsidRPr="001D2E60">
              <w:rPr>
                <w:b/>
                <w:bCs/>
              </w:rPr>
              <w:t>For comment to:</w:t>
            </w:r>
          </w:p>
        </w:tc>
        <w:tc>
          <w:tcPr>
            <w:tcW w:w="7739" w:type="dxa"/>
            <w:gridSpan w:val="5"/>
          </w:tcPr>
          <w:p w:rsidR="003869CD" w:rsidRPr="001D2E60" w:rsidRDefault="00CD0180" w:rsidP="00CD0180">
            <w:pPr>
              <w:pStyle w:val="LSForComment"/>
              <w:keepNext/>
              <w:keepLines/>
              <w:rPr>
                <w:b w:val="0"/>
                <w:bCs w:val="0"/>
                <w:highlight w:val="green"/>
              </w:rPr>
            </w:pPr>
            <w:r w:rsidRPr="00CD0180">
              <w:rPr>
                <w:b w:val="0"/>
                <w:bCs w:val="0"/>
              </w:rPr>
              <w:t>-</w:t>
            </w:r>
          </w:p>
        </w:tc>
      </w:tr>
      <w:tr w:rsidR="003869CD" w:rsidRPr="001D2E60" w:rsidTr="003869CD">
        <w:trPr>
          <w:cantSplit/>
          <w:trHeight w:val="357"/>
        </w:trPr>
        <w:tc>
          <w:tcPr>
            <w:tcW w:w="2184" w:type="dxa"/>
            <w:gridSpan w:val="3"/>
          </w:tcPr>
          <w:p w:rsidR="003869CD" w:rsidRPr="001D2E60" w:rsidRDefault="003869CD" w:rsidP="003869CD">
            <w:pPr>
              <w:keepNext/>
              <w:keepLines/>
              <w:jc w:val="center"/>
              <w:rPr>
                <w:b/>
                <w:bCs/>
              </w:rPr>
            </w:pPr>
            <w:r w:rsidRPr="001D2E60">
              <w:rPr>
                <w:b/>
                <w:bCs/>
              </w:rPr>
              <w:t>For information to:</w:t>
            </w:r>
          </w:p>
        </w:tc>
        <w:tc>
          <w:tcPr>
            <w:tcW w:w="7739" w:type="dxa"/>
            <w:gridSpan w:val="5"/>
          </w:tcPr>
          <w:p w:rsidR="002E7B1A" w:rsidRPr="001D2E60" w:rsidRDefault="00032526" w:rsidP="00456D9F">
            <w:pPr>
              <w:pStyle w:val="LSForInfo"/>
              <w:keepNext/>
              <w:keepLines/>
              <w:rPr>
                <w:b w:val="0"/>
                <w:bCs w:val="0"/>
                <w:sz w:val="28"/>
              </w:rPr>
            </w:pPr>
            <w:r w:rsidRPr="00032526">
              <w:rPr>
                <w:rFonts w:eastAsia="Malgun Gothic"/>
                <w:b w:val="0"/>
                <w:bCs w:val="0"/>
                <w:lang w:eastAsia="ko-KR"/>
              </w:rPr>
              <w:t xml:space="preserve">ITU-T SG16, </w:t>
            </w:r>
            <w:r w:rsidRPr="00032526">
              <w:rPr>
                <w:b w:val="0"/>
                <w:bCs w:val="0"/>
              </w:rPr>
              <w:t xml:space="preserve">ITU-R SG6, </w:t>
            </w:r>
            <w:r w:rsidRPr="00032526">
              <w:rPr>
                <w:rFonts w:eastAsia="Malgun Gothic"/>
                <w:b w:val="0"/>
                <w:bCs w:val="0"/>
                <w:lang w:eastAsia="ko-KR"/>
              </w:rPr>
              <w:t>TSAG,</w:t>
            </w:r>
            <w:r w:rsidRPr="00032526">
              <w:rPr>
                <w:b w:val="0"/>
                <w:bCs w:val="0"/>
              </w:rPr>
              <w:t xml:space="preserve"> </w:t>
            </w:r>
            <w:r w:rsidRPr="00032526">
              <w:rPr>
                <w:rFonts w:eastAsia="Malgun Gothic"/>
                <w:b w:val="0"/>
                <w:bCs w:val="0"/>
                <w:lang w:eastAsia="ko-KR"/>
              </w:rPr>
              <w:t>JCA-AHF</w:t>
            </w:r>
          </w:p>
        </w:tc>
      </w:tr>
      <w:tr w:rsidR="003869CD" w:rsidRPr="001D2E60" w:rsidTr="003869CD">
        <w:trPr>
          <w:cantSplit/>
          <w:trHeight w:val="357"/>
        </w:trPr>
        <w:tc>
          <w:tcPr>
            <w:tcW w:w="2184" w:type="dxa"/>
            <w:gridSpan w:val="3"/>
          </w:tcPr>
          <w:p w:rsidR="003869CD" w:rsidRPr="001D2E60" w:rsidRDefault="003869CD" w:rsidP="00456D9F">
            <w:pPr>
              <w:keepNext/>
              <w:keepLines/>
              <w:rPr>
                <w:b/>
                <w:bCs/>
              </w:rPr>
            </w:pPr>
            <w:r w:rsidRPr="001D2E60">
              <w:rPr>
                <w:b/>
                <w:bCs/>
              </w:rPr>
              <w:t>Approval:</w:t>
            </w:r>
          </w:p>
        </w:tc>
        <w:tc>
          <w:tcPr>
            <w:tcW w:w="7739" w:type="dxa"/>
            <w:gridSpan w:val="5"/>
          </w:tcPr>
          <w:p w:rsidR="003869CD" w:rsidRPr="001D2E60" w:rsidRDefault="0056188B" w:rsidP="00456D9F">
            <w:pPr>
              <w:keepNext/>
              <w:keepLines/>
            </w:pPr>
            <w:r w:rsidRPr="001D2E60">
              <w:t xml:space="preserve">Agreed to at FG AVA meeting </w:t>
            </w:r>
            <w:r w:rsidR="00557507" w:rsidRPr="001D2E60">
              <w:t xml:space="preserve">(Geneva, </w:t>
            </w:r>
            <w:r w:rsidR="00F446FF" w:rsidRPr="001D2E60">
              <w:t>15 September 2</w:t>
            </w:r>
            <w:r w:rsidR="00557507" w:rsidRPr="001D2E60">
              <w:t>011</w:t>
            </w:r>
            <w:r w:rsidRPr="001D2E60">
              <w:t>)</w:t>
            </w:r>
          </w:p>
        </w:tc>
      </w:tr>
      <w:tr w:rsidR="003869CD" w:rsidRPr="001D2E60" w:rsidTr="003869CD">
        <w:trPr>
          <w:cantSplit/>
          <w:trHeight w:val="357"/>
        </w:trPr>
        <w:tc>
          <w:tcPr>
            <w:tcW w:w="2184" w:type="dxa"/>
            <w:gridSpan w:val="3"/>
            <w:tcBorders>
              <w:bottom w:val="single" w:sz="12" w:space="0" w:color="auto"/>
            </w:tcBorders>
          </w:tcPr>
          <w:p w:rsidR="003869CD" w:rsidRPr="001D2E60" w:rsidRDefault="003869CD" w:rsidP="00456D9F">
            <w:pPr>
              <w:keepNext/>
              <w:keepLines/>
              <w:rPr>
                <w:b/>
                <w:bCs/>
              </w:rPr>
            </w:pPr>
            <w:r w:rsidRPr="001D2E60">
              <w:rPr>
                <w:b/>
                <w:bCs/>
              </w:rPr>
              <w:t>Deadline:</w:t>
            </w:r>
          </w:p>
        </w:tc>
        <w:tc>
          <w:tcPr>
            <w:tcW w:w="7739" w:type="dxa"/>
            <w:gridSpan w:val="5"/>
            <w:tcBorders>
              <w:bottom w:val="single" w:sz="12" w:space="0" w:color="auto"/>
            </w:tcBorders>
          </w:tcPr>
          <w:p w:rsidR="003869CD" w:rsidRPr="001D2E60" w:rsidRDefault="00EF4DD9" w:rsidP="00EF4DD9">
            <w:pPr>
              <w:pStyle w:val="LSDeadline"/>
              <w:keepNext/>
              <w:keepLines/>
              <w:rPr>
                <w:b w:val="0"/>
                <w:bCs w:val="0"/>
              </w:rPr>
            </w:pPr>
            <w:r>
              <w:rPr>
                <w:b w:val="0"/>
                <w:bCs w:val="0"/>
              </w:rPr>
              <w:t>6 January 2012</w:t>
            </w:r>
          </w:p>
        </w:tc>
      </w:tr>
      <w:tr w:rsidR="003869CD" w:rsidRPr="001D2E60" w:rsidTr="00714414">
        <w:trPr>
          <w:cantSplit/>
          <w:trHeight w:val="204"/>
        </w:trPr>
        <w:tc>
          <w:tcPr>
            <w:tcW w:w="1617" w:type="dxa"/>
            <w:gridSpan w:val="2"/>
            <w:tcBorders>
              <w:top w:val="single" w:sz="12" w:space="0" w:color="auto"/>
              <w:bottom w:val="single" w:sz="12" w:space="0" w:color="auto"/>
            </w:tcBorders>
          </w:tcPr>
          <w:p w:rsidR="003869CD" w:rsidRPr="001D2E60" w:rsidRDefault="003869CD" w:rsidP="00456D9F">
            <w:pPr>
              <w:keepNext/>
              <w:keepLines/>
              <w:rPr>
                <w:b/>
                <w:bCs/>
                <w:szCs w:val="24"/>
              </w:rPr>
            </w:pPr>
            <w:r w:rsidRPr="001D2E60">
              <w:rPr>
                <w:b/>
                <w:bCs/>
                <w:szCs w:val="24"/>
              </w:rPr>
              <w:t>Contact:</w:t>
            </w:r>
          </w:p>
        </w:tc>
        <w:tc>
          <w:tcPr>
            <w:tcW w:w="4394" w:type="dxa"/>
            <w:gridSpan w:val="4"/>
            <w:tcBorders>
              <w:top w:val="single" w:sz="12" w:space="0" w:color="auto"/>
              <w:bottom w:val="single" w:sz="12" w:space="0" w:color="auto"/>
            </w:tcBorders>
          </w:tcPr>
          <w:p w:rsidR="00C02FC4" w:rsidRPr="001D2E60" w:rsidRDefault="0056188B" w:rsidP="00456D9F">
            <w:pPr>
              <w:keepNext/>
              <w:keepLines/>
              <w:rPr>
                <w:szCs w:val="24"/>
              </w:rPr>
            </w:pPr>
            <w:r w:rsidRPr="001D2E60">
              <w:rPr>
                <w:szCs w:val="24"/>
                <w:lang w:eastAsia="ja-JP"/>
              </w:rPr>
              <w:t>Peter Olaf Looms</w:t>
            </w:r>
          </w:p>
          <w:p w:rsidR="00F0563F" w:rsidRPr="001D2E60" w:rsidRDefault="00872E0B">
            <w:pPr>
              <w:spacing w:before="0"/>
              <w:rPr>
                <w:szCs w:val="24"/>
              </w:rPr>
            </w:pPr>
            <w:r w:rsidRPr="001D2E60">
              <w:rPr>
                <w:szCs w:val="24"/>
                <w:lang w:eastAsia="ja-JP"/>
              </w:rPr>
              <w:t xml:space="preserve">Chairman, ITU-T </w:t>
            </w:r>
            <w:r w:rsidR="00322195" w:rsidRPr="001D2E60">
              <w:rPr>
                <w:szCs w:val="24"/>
                <w:lang w:eastAsia="ja-JP"/>
              </w:rPr>
              <w:t xml:space="preserve">FG </w:t>
            </w:r>
            <w:r w:rsidR="0056188B" w:rsidRPr="001D2E60">
              <w:rPr>
                <w:szCs w:val="24"/>
                <w:lang w:eastAsia="ja-JP"/>
              </w:rPr>
              <w:t>AVA</w:t>
            </w:r>
          </w:p>
        </w:tc>
        <w:tc>
          <w:tcPr>
            <w:tcW w:w="3912" w:type="dxa"/>
            <w:gridSpan w:val="2"/>
            <w:tcBorders>
              <w:top w:val="single" w:sz="12" w:space="0" w:color="auto"/>
              <w:bottom w:val="single" w:sz="12" w:space="0" w:color="auto"/>
            </w:tcBorders>
          </w:tcPr>
          <w:p w:rsidR="003869CD" w:rsidRPr="001D2E60" w:rsidRDefault="00C02FC4" w:rsidP="00A642E7">
            <w:pPr>
              <w:keepNext/>
              <w:keepLines/>
              <w:rPr>
                <w:szCs w:val="24"/>
              </w:rPr>
            </w:pPr>
            <w:r w:rsidRPr="001D2E60">
              <w:rPr>
                <w:szCs w:val="24"/>
              </w:rPr>
              <w:t>Email:</w:t>
            </w:r>
            <w:r w:rsidRPr="001D2E60">
              <w:rPr>
                <w:szCs w:val="24"/>
                <w:lang w:eastAsia="ja-JP"/>
              </w:rPr>
              <w:tab/>
            </w:r>
            <w:hyperlink r:id="rId10" w:history="1">
              <w:r w:rsidR="00557507" w:rsidRPr="001D2E60">
                <w:rPr>
                  <w:rStyle w:val="Hyperlink"/>
                </w:rPr>
                <w:t>polooms@gmail.com</w:t>
              </w:r>
            </w:hyperlink>
          </w:p>
        </w:tc>
      </w:tr>
      <w:tr w:rsidR="00EC08B4" w:rsidRPr="001D2E60" w:rsidTr="00714414">
        <w:trPr>
          <w:cantSplit/>
          <w:trHeight w:val="204"/>
        </w:trPr>
        <w:tc>
          <w:tcPr>
            <w:tcW w:w="1617" w:type="dxa"/>
            <w:gridSpan w:val="2"/>
            <w:tcBorders>
              <w:top w:val="single" w:sz="12" w:space="0" w:color="auto"/>
              <w:bottom w:val="single" w:sz="12" w:space="0" w:color="auto"/>
            </w:tcBorders>
          </w:tcPr>
          <w:p w:rsidR="00EC08B4" w:rsidRPr="001D2E60" w:rsidRDefault="00456D9F">
            <w:pPr>
              <w:rPr>
                <w:b/>
                <w:bCs/>
                <w:szCs w:val="24"/>
              </w:rPr>
            </w:pPr>
            <w:r w:rsidRPr="001D2E60">
              <w:rPr>
                <w:b/>
                <w:bCs/>
                <w:szCs w:val="24"/>
              </w:rPr>
              <w:t>Contact:</w:t>
            </w:r>
          </w:p>
        </w:tc>
        <w:tc>
          <w:tcPr>
            <w:tcW w:w="4394" w:type="dxa"/>
            <w:gridSpan w:val="4"/>
            <w:tcBorders>
              <w:top w:val="single" w:sz="12" w:space="0" w:color="auto"/>
              <w:bottom w:val="single" w:sz="12" w:space="0" w:color="auto"/>
            </w:tcBorders>
          </w:tcPr>
          <w:p w:rsidR="00EC08B4" w:rsidRPr="001D2E60" w:rsidRDefault="00EC08B4" w:rsidP="00A642E7">
            <w:pPr>
              <w:keepNext/>
              <w:keepLines/>
              <w:rPr>
                <w:szCs w:val="24"/>
                <w:lang w:eastAsia="ja-JP"/>
              </w:rPr>
            </w:pPr>
            <w:r w:rsidRPr="001D2E60">
              <w:rPr>
                <w:rFonts w:eastAsia="Malgun Gothic"/>
              </w:rPr>
              <w:t>Ulrike Haltrich</w:t>
            </w:r>
            <w:r w:rsidRPr="001D2E60">
              <w:rPr>
                <w:rFonts w:eastAsia="Malgun Gothic"/>
              </w:rPr>
              <w:br/>
              <w:t>Sony Europe, ITU-T FG AVA Liaison Officer to IEC TC 100</w:t>
            </w:r>
          </w:p>
        </w:tc>
        <w:tc>
          <w:tcPr>
            <w:tcW w:w="3912" w:type="dxa"/>
            <w:gridSpan w:val="2"/>
            <w:tcBorders>
              <w:top w:val="single" w:sz="12" w:space="0" w:color="auto"/>
              <w:bottom w:val="single" w:sz="12" w:space="0" w:color="auto"/>
            </w:tcBorders>
          </w:tcPr>
          <w:p w:rsidR="00EC08B4" w:rsidRPr="001D2E60" w:rsidRDefault="00032526" w:rsidP="00A642E7">
            <w:pPr>
              <w:keepNext/>
              <w:keepLines/>
              <w:rPr>
                <w:szCs w:val="24"/>
              </w:rPr>
            </w:pPr>
            <w:r w:rsidRPr="00032526">
              <w:rPr>
                <w:szCs w:val="24"/>
              </w:rPr>
              <w:t xml:space="preserve">E-mail: </w:t>
            </w:r>
            <w:r w:rsidR="000D3EA2" w:rsidRPr="001D2E60">
              <w:rPr>
                <w:rStyle w:val="Hyperlink"/>
              </w:rPr>
              <w:t>ulrike.haltrich@eu.sony.com</w:t>
            </w:r>
          </w:p>
        </w:tc>
      </w:tr>
    </w:tbl>
    <w:p w:rsidR="006421D4" w:rsidRPr="001D2E60" w:rsidRDefault="00557507" w:rsidP="00CD0180">
      <w:pPr>
        <w:rPr>
          <w:rFonts w:eastAsia="Malgun Gothic"/>
        </w:rPr>
      </w:pPr>
      <w:r w:rsidRPr="001D2E60">
        <w:t xml:space="preserve">The </w:t>
      </w:r>
      <w:r w:rsidR="00023A4B" w:rsidRPr="001D2E60">
        <w:t xml:space="preserve">ITU-T </w:t>
      </w:r>
      <w:r w:rsidRPr="001D2E60">
        <w:t>Focus Group on Audiovisual Media Accessibility (FG</w:t>
      </w:r>
      <w:r w:rsidRPr="001D2E60">
        <w:rPr>
          <w:rFonts w:eastAsia="Malgun Gothic"/>
        </w:rPr>
        <w:t xml:space="preserve"> AVA) </w:t>
      </w:r>
      <w:r w:rsidR="00C02FC4" w:rsidRPr="001D2E60">
        <w:rPr>
          <w:rFonts w:eastAsia="Batang"/>
        </w:rPr>
        <w:t xml:space="preserve">is </w:t>
      </w:r>
      <w:r w:rsidR="00C02FC4" w:rsidRPr="001D2E60">
        <w:t xml:space="preserve">pleased to inform you that </w:t>
      </w:r>
      <w:r w:rsidR="00F446FF" w:rsidRPr="001D2E60">
        <w:t xml:space="preserve">we are continuing the work and made progress at our second meeting in Geneva, </w:t>
      </w:r>
      <w:r w:rsidR="00510FE1" w:rsidRPr="001D2E60">
        <w:t xml:space="preserve">15 September </w:t>
      </w:r>
      <w:r w:rsidR="00F446FF" w:rsidRPr="001D2E60">
        <w:t>2011</w:t>
      </w:r>
      <w:r w:rsidR="00EC08B4" w:rsidRPr="001D2E60">
        <w:t xml:space="preserve">. </w:t>
      </w:r>
      <w:r w:rsidR="00CC0F5F" w:rsidRPr="001D2E60">
        <w:t xml:space="preserve">A highlight of the meeting results is found in </w:t>
      </w:r>
      <w:r w:rsidR="00CD0180">
        <w:t xml:space="preserve">the </w:t>
      </w:r>
      <w:r w:rsidR="00CD0180" w:rsidRPr="001D2E60">
        <w:t>FG</w:t>
      </w:r>
      <w:r w:rsidR="00CD0180" w:rsidRPr="001D2E60">
        <w:rPr>
          <w:rFonts w:eastAsia="Malgun Gothic"/>
        </w:rPr>
        <w:t xml:space="preserve"> AVA</w:t>
      </w:r>
      <w:r w:rsidR="00CD0180" w:rsidRPr="001D2E60">
        <w:t xml:space="preserve"> </w:t>
      </w:r>
      <w:r w:rsidR="00CC0F5F" w:rsidRPr="001D2E60">
        <w:t xml:space="preserve">website, </w:t>
      </w:r>
      <w:hyperlink r:id="rId11" w:history="1">
        <w:r w:rsidR="00CD0180" w:rsidRPr="00054A8B">
          <w:rPr>
            <w:rStyle w:val="Hyperlink"/>
          </w:rPr>
          <w:t>http://itu.int/en/ITU-T/</w:t>
        </w:r>
        <w:r w:rsidR="00CD0180">
          <w:rPr>
            <w:rStyle w:val="Hyperlink"/>
          </w:rPr>
          <w:t>‌</w:t>
        </w:r>
        <w:r w:rsidR="00CD0180" w:rsidRPr="00054A8B">
          <w:rPr>
            <w:rStyle w:val="Hyperlink"/>
          </w:rPr>
          <w:t>focusgroups/ava/Pages/</w:t>
        </w:r>
      </w:hyperlink>
      <w:r w:rsidR="00CC0F5F" w:rsidRPr="001D2E60">
        <w:t>.</w:t>
      </w:r>
    </w:p>
    <w:p w:rsidR="00EC08B4" w:rsidRPr="001D2E60" w:rsidRDefault="00624AB4" w:rsidP="00A642E7">
      <w:pPr>
        <w:rPr>
          <w:rFonts w:eastAsia="Malgun Gothic"/>
        </w:rPr>
      </w:pPr>
      <w:r w:rsidRPr="001D2E60">
        <w:rPr>
          <w:rFonts w:eastAsia="Malgun Gothic"/>
        </w:rPr>
        <w:t xml:space="preserve">As there are many work areas of common interest, and with the intention to maximize coordination, FG AVA would like to </w:t>
      </w:r>
      <w:r w:rsidR="00EC08B4" w:rsidRPr="001D2E60">
        <w:rPr>
          <w:rFonts w:eastAsia="Malgun Gothic"/>
        </w:rPr>
        <w:t>infor</w:t>
      </w:r>
      <w:r w:rsidR="00CD0180">
        <w:rPr>
          <w:rFonts w:eastAsia="Malgun Gothic"/>
        </w:rPr>
        <w:t>m IEC TC100 about the following.</w:t>
      </w:r>
    </w:p>
    <w:p w:rsidR="000C1185" w:rsidRPr="00673976" w:rsidRDefault="000C1185" w:rsidP="00673976">
      <w:r w:rsidRPr="00673976">
        <w:t>The European Hearing Instr</w:t>
      </w:r>
      <w:r w:rsidR="00A421D6" w:rsidRPr="00673976">
        <w:t>ument Manufacturers Association</w:t>
      </w:r>
      <w:r w:rsidRPr="00673976">
        <w:t xml:space="preserve"> made a contribution at the last FG AVA meeting on the topic of </w:t>
      </w:r>
      <w:r w:rsidR="00673976">
        <w:t>"</w:t>
      </w:r>
      <w:r w:rsidRPr="00673976">
        <w:t>Wireles</w:t>
      </w:r>
      <w:r w:rsidR="00A421D6" w:rsidRPr="00673976">
        <w:t>s connections to hearing aids</w:t>
      </w:r>
      <w:r w:rsidR="00673976">
        <w:t>"</w:t>
      </w:r>
      <w:r w:rsidR="00A421D6" w:rsidRPr="00673976">
        <w:t xml:space="preserve"> (</w:t>
      </w:r>
      <w:r w:rsidR="00673976">
        <w:t xml:space="preserve">see </w:t>
      </w:r>
      <w:hyperlink w:anchor="_ANNEX_1_Contribution" w:history="1">
        <w:r w:rsidR="00A421D6" w:rsidRPr="00673976">
          <w:rPr>
            <w:rStyle w:val="Hyperlink"/>
          </w:rPr>
          <w:t>Annex 1</w:t>
        </w:r>
      </w:hyperlink>
      <w:r w:rsidR="00CD0180" w:rsidRPr="00673976">
        <w:t xml:space="preserve"> </w:t>
      </w:r>
      <w:r w:rsidR="00673976">
        <w:t>herein</w:t>
      </w:r>
      <w:r w:rsidR="00A421D6" w:rsidRPr="00673976">
        <w:t>)</w:t>
      </w:r>
      <w:r w:rsidR="00673976">
        <w:t>.</w:t>
      </w:r>
    </w:p>
    <w:p w:rsidR="00CF6CA7" w:rsidRDefault="00032526" w:rsidP="00CF6CA7">
      <w:pPr>
        <w:spacing w:before="0"/>
        <w:rPr>
          <w:szCs w:val="24"/>
        </w:rPr>
      </w:pPr>
      <w:r w:rsidRPr="00673976">
        <w:t>Emerging wireless connections and services include access of hearing aids to public, home and personal audio services. Personal access services include access to mobile phones and personal au</w:t>
      </w:r>
      <w:r w:rsidR="00673976">
        <w:t>dio and</w:t>
      </w:r>
      <w:r w:rsidRPr="00673976">
        <w:t xml:space="preserve"> </w:t>
      </w:r>
      <w:r w:rsidR="00673976" w:rsidRPr="00673976">
        <w:t xml:space="preserve">home </w:t>
      </w:r>
      <w:r w:rsidRPr="00673976">
        <w:t>services include access to television, radio and alarms</w:t>
      </w:r>
      <w:r w:rsidR="00673976">
        <w:t xml:space="preserve">. </w:t>
      </w:r>
      <w:r w:rsidR="00673976" w:rsidRPr="00673976">
        <w:t xml:space="preserve">Public </w:t>
      </w:r>
      <w:r w:rsidRPr="00673976">
        <w:t xml:space="preserve">services include access to </w:t>
      </w:r>
      <w:r w:rsidR="00673976">
        <w:t>points of sale</w:t>
      </w:r>
      <w:r w:rsidRPr="00673976">
        <w:t>, public address systems at religious places, theatres, events</w:t>
      </w:r>
      <w:r w:rsidR="00673976">
        <w:t>' and cinema'</w:t>
      </w:r>
      <w:r w:rsidRPr="00673976">
        <w:t>s public announcement systems at airports, stations and other. For these services</w:t>
      </w:r>
      <w:r w:rsidR="0022515F">
        <w:t xml:space="preserve"> and</w:t>
      </w:r>
      <w:r w:rsidRPr="00673976">
        <w:t xml:space="preserve"> in particular for public use</w:t>
      </w:r>
      <w:r w:rsidR="00673976">
        <w:t>,</w:t>
      </w:r>
      <w:r w:rsidRPr="00673976">
        <w:t xml:space="preserve"> a standardized system</w:t>
      </w:r>
      <w:r w:rsidR="00673976" w:rsidRPr="00673976">
        <w:t xml:space="preserve"> is required</w:t>
      </w:r>
      <w:r w:rsidRPr="00673976">
        <w:t xml:space="preserve"> to allow world-wide access. A critical requirement is </w:t>
      </w:r>
      <w:r w:rsidRPr="008F105F">
        <w:t xml:space="preserve">that </w:t>
      </w:r>
      <w:r w:rsidR="007A686A" w:rsidRPr="008F105F">
        <w:rPr>
          <w:szCs w:val="24"/>
        </w:rPr>
        <w:t>wireless connections to hearing aids could make use of common or harmonized radio spectrum world-</w:t>
      </w:r>
      <w:r w:rsidR="007A686A" w:rsidRPr="004815BE">
        <w:t>wide</w:t>
      </w:r>
      <w:r w:rsidR="00483471" w:rsidRPr="004815BE">
        <w:t xml:space="preserve"> which industry</w:t>
      </w:r>
      <w:r w:rsidR="004815BE" w:rsidRPr="004815BE">
        <w:t xml:space="preserve"> may pursue further</w:t>
      </w:r>
      <w:r w:rsidR="00483471" w:rsidRPr="004815BE">
        <w:t xml:space="preserve"> in conjunction with ITU</w:t>
      </w:r>
      <w:r w:rsidR="004815BE" w:rsidRPr="004815BE">
        <w:t>.</w:t>
      </w:r>
      <w:r w:rsidR="00483471">
        <w:rPr>
          <w:szCs w:val="24"/>
        </w:rPr>
        <w:t xml:space="preserve"> </w:t>
      </w:r>
    </w:p>
    <w:p w:rsidR="00CF6CA7" w:rsidRDefault="00CF6CA7" w:rsidP="00CF6CA7">
      <w:pPr>
        <w:spacing w:before="0"/>
        <w:rPr>
          <w:b/>
          <w:bCs/>
          <w:sz w:val="18"/>
        </w:rPr>
      </w:pPr>
    </w:p>
    <w:p w:rsidR="00CF6CA7" w:rsidRPr="00C824FB" w:rsidRDefault="00CF6CA7" w:rsidP="00CF6CA7">
      <w:pPr>
        <w:pBdr>
          <w:top w:val="single" w:sz="4" w:space="1" w:color="auto"/>
          <w:left w:val="single" w:sz="4" w:space="4" w:color="auto"/>
          <w:bottom w:val="single" w:sz="4" w:space="1" w:color="auto"/>
          <w:right w:val="single" w:sz="4" w:space="4" w:color="auto"/>
        </w:pBdr>
        <w:spacing w:before="0"/>
        <w:rPr>
          <w:sz w:val="18"/>
        </w:rPr>
      </w:pPr>
      <w:r w:rsidRPr="00C824FB">
        <w:rPr>
          <w:b/>
          <w:bCs/>
          <w:sz w:val="18"/>
        </w:rPr>
        <w:t>Attention:</w:t>
      </w:r>
      <w:r w:rsidRPr="00C824FB">
        <w:rPr>
          <w:sz w:val="18"/>
        </w:rPr>
        <w:t xml:space="preserve"> Some or all of the material attached to this liaison statement may be subject to ITU copyright. In such a case this will be indicated in the individual document. </w:t>
      </w:r>
    </w:p>
    <w:p w:rsidR="00CF6CA7" w:rsidRDefault="00CF6CA7" w:rsidP="00CF6CA7">
      <w:pPr>
        <w:pBdr>
          <w:top w:val="single" w:sz="4" w:space="1" w:color="auto"/>
          <w:left w:val="single" w:sz="4" w:space="4" w:color="auto"/>
          <w:bottom w:val="single" w:sz="4" w:space="1" w:color="auto"/>
          <w:right w:val="single" w:sz="4" w:space="4" w:color="auto"/>
        </w:pBdr>
        <w:rPr>
          <w:sz w:val="18"/>
        </w:rPr>
      </w:pPr>
      <w:r w:rsidRPr="00C824FB">
        <w:rPr>
          <w:sz w:val="18"/>
        </w:rPr>
        <w:t>Such a copyright does not prevent the use of the material for its intended purpose, but it prevents the reproduction of all or part of it in a publication without the authorization of ITU.</w:t>
      </w:r>
    </w:p>
    <w:p w:rsidR="007A686A" w:rsidRDefault="00AE219C" w:rsidP="00CF6CA7">
      <w:r w:rsidRPr="00673976">
        <w:lastRenderedPageBreak/>
        <w:t>The use of wireless connections to hearing aids allows the direct transmission of audio information (speech, music, alarms, etc.) from the source to the ear, rather than using the built in microphone of a hearing aid.</w:t>
      </w:r>
      <w:r w:rsidR="00C42F52" w:rsidRPr="00673976">
        <w:t xml:space="preserve"> </w:t>
      </w:r>
      <w:r w:rsidR="008F105F">
        <w:t xml:space="preserve">Such </w:t>
      </w:r>
      <w:r w:rsidR="00C42F52" w:rsidRPr="00673976">
        <w:t>direct transmission</w:t>
      </w:r>
      <w:r w:rsidR="007A686A">
        <w:t xml:space="preserve"> </w:t>
      </w:r>
      <w:r w:rsidR="008F105F">
        <w:t xml:space="preserve">would </w:t>
      </w:r>
      <w:r w:rsidR="00B80001" w:rsidRPr="00673976">
        <w:t xml:space="preserve">largely improve intelligibility of communication </w:t>
      </w:r>
      <w:r w:rsidR="00C42F52" w:rsidRPr="00673976">
        <w:t xml:space="preserve">for hearing impaired persons. </w:t>
      </w:r>
    </w:p>
    <w:p w:rsidR="007A686A" w:rsidRPr="007A686A" w:rsidRDefault="007A686A" w:rsidP="00CF6CA7">
      <w:r w:rsidRPr="008F105F">
        <w:rPr>
          <w:szCs w:val="24"/>
        </w:rPr>
        <w:t xml:space="preserve">Wireless communication in hearing aids will improve on currently used t-coil systems which have limited quality, have single channel capacity, and apply an induction loop. Furthermore, these t-coil systems only cover a restricted area and their induction loop requires </w:t>
      </w:r>
      <w:r w:rsidR="008F105F" w:rsidRPr="008F105F">
        <w:rPr>
          <w:szCs w:val="24"/>
        </w:rPr>
        <w:t xml:space="preserve">a </w:t>
      </w:r>
      <w:r w:rsidRPr="008F105F">
        <w:rPr>
          <w:szCs w:val="24"/>
        </w:rPr>
        <w:t>specialist in installation and maintenance</w:t>
      </w:r>
      <w:r w:rsidR="00967532" w:rsidRPr="008F105F">
        <w:rPr>
          <w:szCs w:val="24"/>
        </w:rPr>
        <w:t>.</w:t>
      </w:r>
    </w:p>
    <w:p w:rsidR="00EC08B4" w:rsidRPr="001D2E60" w:rsidRDefault="008A507B" w:rsidP="00F50C59">
      <w:pPr>
        <w:rPr>
          <w:rFonts w:eastAsia="Malgun Gothic"/>
        </w:rPr>
      </w:pPr>
      <w:r w:rsidRPr="001D2E60">
        <w:rPr>
          <w:rFonts w:eastAsia="Malgun Gothic"/>
        </w:rPr>
        <w:t xml:space="preserve">ITU-T FG AVA looks forward </w:t>
      </w:r>
      <w:r w:rsidR="00F50C59" w:rsidRPr="001D2E60">
        <w:rPr>
          <w:rFonts w:eastAsia="Malgun Gothic"/>
        </w:rPr>
        <w:t xml:space="preserve">to a fruitful collaboration and </w:t>
      </w:r>
      <w:r w:rsidRPr="001D2E60">
        <w:rPr>
          <w:rFonts w:eastAsia="Malgun Gothic"/>
        </w:rPr>
        <w:t xml:space="preserve">to </w:t>
      </w:r>
      <w:r w:rsidR="00EC08B4" w:rsidRPr="001D2E60">
        <w:rPr>
          <w:rFonts w:eastAsia="Malgun Gothic"/>
        </w:rPr>
        <w:t>your response on this matter</w:t>
      </w:r>
      <w:r w:rsidR="00F50C59">
        <w:rPr>
          <w:rFonts w:eastAsia="Malgun Gothic"/>
        </w:rPr>
        <w:t>.</w:t>
      </w:r>
    </w:p>
    <w:p w:rsidR="00A642E7" w:rsidRDefault="00A642E7" w:rsidP="00557507">
      <w:pPr>
        <w:rPr>
          <w:rFonts w:eastAsia="Malgun Gothic"/>
          <w:b/>
          <w:bCs/>
        </w:rPr>
      </w:pPr>
      <w:r w:rsidRPr="00A642E7">
        <w:rPr>
          <w:rFonts w:eastAsia="Malgun Gothic"/>
          <w:b/>
          <w:bCs/>
        </w:rPr>
        <w:t>Annex:</w:t>
      </w:r>
      <w:r>
        <w:rPr>
          <w:rFonts w:eastAsia="Malgun Gothic"/>
        </w:rPr>
        <w:t xml:space="preserve"> </w:t>
      </w:r>
      <w:r w:rsidRPr="00A421D6">
        <w:rPr>
          <w:rFonts w:eastAsia="Malgun Gothic"/>
          <w:b/>
          <w:bCs/>
        </w:rPr>
        <w:t>ava-i-0030</w:t>
      </w:r>
    </w:p>
    <w:p w:rsidR="00967532" w:rsidRDefault="00967532" w:rsidP="00557507">
      <w:pPr>
        <w:rPr>
          <w:rFonts w:eastAsia="Malgun Gothic"/>
          <w:b/>
          <w:bCs/>
        </w:rPr>
      </w:pPr>
    </w:p>
    <w:p w:rsidR="00161418" w:rsidRDefault="00161418" w:rsidP="00161418">
      <w:pPr>
        <w:rPr>
          <w:rFonts w:eastAsia="Malgun Gothic"/>
        </w:rPr>
      </w:pPr>
    </w:p>
    <w:p w:rsidR="00161418" w:rsidRDefault="00161418" w:rsidP="00161418">
      <w:pPr>
        <w:rPr>
          <w:rFonts w:eastAsia="Malgun Gothic"/>
        </w:rPr>
        <w:sectPr w:rsidR="00161418" w:rsidSect="00C824FB">
          <w:headerReference w:type="default" r:id="rId12"/>
          <w:footerReference w:type="first" r:id="rId13"/>
          <w:pgSz w:w="11907" w:h="16840"/>
          <w:pgMar w:top="1417" w:right="1134" w:bottom="1417" w:left="1134" w:header="720" w:footer="720" w:gutter="0"/>
          <w:cols w:space="720"/>
          <w:titlePg/>
          <w:docGrid w:linePitch="326"/>
        </w:sectPr>
      </w:pPr>
    </w:p>
    <w:p w:rsidR="00CD0180" w:rsidRDefault="00CD0180" w:rsidP="00673976">
      <w:pPr>
        <w:pStyle w:val="Heading1"/>
        <w:ind w:left="0" w:firstLine="0"/>
        <w:jc w:val="center"/>
      </w:pPr>
      <w:bookmarkStart w:id="11" w:name="_ANNEX_1_Contribution"/>
      <w:bookmarkEnd w:id="11"/>
      <w:r>
        <w:t>ANNEX 1</w:t>
      </w:r>
      <w:r>
        <w:br/>
        <w:t xml:space="preserve">Contribution </w:t>
      </w:r>
      <w:r w:rsidRPr="00CD0180">
        <w:t>AVA-I-30</w:t>
      </w:r>
      <w:r>
        <w:t xml:space="preserve"> (</w:t>
      </w:r>
      <w:r w:rsidRPr="00CD0180">
        <w:t>EHIMA</w:t>
      </w:r>
      <w:r>
        <w:t xml:space="preserve">) </w:t>
      </w:r>
      <w:r w:rsidR="00673976">
        <w:t>"</w:t>
      </w:r>
      <w:r w:rsidRPr="00CD0180">
        <w:t>Wireless connections to hearing aids</w:t>
      </w:r>
      <w:r w:rsidR="00673976">
        <w:t>"</w:t>
      </w:r>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D0180" w:rsidRPr="00073F6E" w:rsidTr="00EF4DD9">
        <w:trPr>
          <w:cantSplit/>
        </w:trPr>
        <w:tc>
          <w:tcPr>
            <w:tcW w:w="4857" w:type="dxa"/>
            <w:gridSpan w:val="2"/>
          </w:tcPr>
          <w:p w:rsidR="00CD0180" w:rsidRPr="00073F6E" w:rsidRDefault="00CD0180" w:rsidP="00EF4DD9">
            <w:pPr>
              <w:rPr>
                <w:sz w:val="20"/>
              </w:rPr>
            </w:pPr>
            <w:bookmarkStart w:id="12" w:name="dsg" w:colFirst="1" w:colLast="1"/>
            <w:r w:rsidRPr="00073F6E">
              <w:rPr>
                <w:sz w:val="20"/>
              </w:rPr>
              <w:t>INTERNATIONAL TELECOMMUNICATION UNION</w:t>
            </w:r>
          </w:p>
        </w:tc>
        <w:tc>
          <w:tcPr>
            <w:tcW w:w="5066" w:type="dxa"/>
          </w:tcPr>
          <w:p w:rsidR="00CD0180" w:rsidRPr="00073F6E" w:rsidRDefault="00CD0180" w:rsidP="00EF4DD9">
            <w:pPr>
              <w:jc w:val="right"/>
              <w:rPr>
                <w:b/>
                <w:bCs/>
                <w:smallCaps/>
                <w:sz w:val="28"/>
              </w:rPr>
            </w:pPr>
            <w:r>
              <w:rPr>
                <w:b/>
                <w:bCs/>
                <w:smallCaps/>
                <w:sz w:val="28"/>
              </w:rPr>
              <w:t>Focus Group On</w:t>
            </w:r>
            <w:r>
              <w:rPr>
                <w:b/>
                <w:bCs/>
                <w:smallCaps/>
                <w:sz w:val="28"/>
              </w:rPr>
              <w:br/>
              <w:t>Audiovisual Media Accessibility</w:t>
            </w:r>
          </w:p>
        </w:tc>
      </w:tr>
      <w:bookmarkEnd w:id="12"/>
      <w:tr w:rsidR="00CD0180" w:rsidRPr="00073F6E" w:rsidTr="00EF4DD9">
        <w:trPr>
          <w:cantSplit/>
          <w:trHeight w:val="461"/>
        </w:trPr>
        <w:tc>
          <w:tcPr>
            <w:tcW w:w="4857" w:type="dxa"/>
            <w:gridSpan w:val="2"/>
            <w:vMerge w:val="restart"/>
            <w:tcBorders>
              <w:bottom w:val="nil"/>
            </w:tcBorders>
          </w:tcPr>
          <w:p w:rsidR="00CD0180" w:rsidRPr="00073F6E" w:rsidRDefault="00CD0180" w:rsidP="00EF4DD9">
            <w:pPr>
              <w:rPr>
                <w:b/>
                <w:bCs/>
                <w:sz w:val="26"/>
              </w:rPr>
            </w:pPr>
            <w:r w:rsidRPr="00073F6E">
              <w:rPr>
                <w:b/>
                <w:bCs/>
                <w:sz w:val="26"/>
              </w:rPr>
              <w:t>TELECOMMUNICATION</w:t>
            </w:r>
            <w:r w:rsidRPr="00073F6E">
              <w:rPr>
                <w:b/>
                <w:bCs/>
                <w:sz w:val="26"/>
              </w:rPr>
              <w:br/>
              <w:t>STANDARDIZATION SECTOR</w:t>
            </w:r>
          </w:p>
          <w:p w:rsidR="00CD0180" w:rsidRPr="00073F6E" w:rsidRDefault="00CD0180" w:rsidP="00EF4DD9">
            <w:pPr>
              <w:rPr>
                <w:smallCaps/>
                <w:sz w:val="20"/>
              </w:rPr>
            </w:pPr>
            <w:r w:rsidRPr="00073F6E">
              <w:rPr>
                <w:sz w:val="20"/>
              </w:rPr>
              <w:t xml:space="preserve">STUDY PERIOD </w:t>
            </w:r>
            <w:r>
              <w:rPr>
                <w:sz w:val="20"/>
              </w:rPr>
              <w:t>2009-2012</w:t>
            </w:r>
          </w:p>
        </w:tc>
        <w:tc>
          <w:tcPr>
            <w:tcW w:w="5066" w:type="dxa"/>
            <w:tcBorders>
              <w:bottom w:val="nil"/>
            </w:tcBorders>
          </w:tcPr>
          <w:p w:rsidR="00CD0180" w:rsidRPr="00073F6E" w:rsidRDefault="00CD0180" w:rsidP="00EF4DD9">
            <w:pPr>
              <w:jc w:val="right"/>
              <w:rPr>
                <w:b/>
                <w:bCs/>
                <w:sz w:val="40"/>
              </w:rPr>
            </w:pPr>
            <w:r>
              <w:rPr>
                <w:b/>
                <w:bCs/>
                <w:sz w:val="40"/>
              </w:rPr>
              <w:t>AVA-I-30</w:t>
            </w:r>
          </w:p>
        </w:tc>
      </w:tr>
      <w:tr w:rsidR="00CD0180" w:rsidRPr="00073F6E" w:rsidTr="00EF4DD9">
        <w:trPr>
          <w:cantSplit/>
          <w:trHeight w:val="355"/>
        </w:trPr>
        <w:tc>
          <w:tcPr>
            <w:tcW w:w="4857" w:type="dxa"/>
            <w:gridSpan w:val="2"/>
            <w:vMerge/>
            <w:tcBorders>
              <w:bottom w:val="single" w:sz="12" w:space="0" w:color="auto"/>
            </w:tcBorders>
          </w:tcPr>
          <w:p w:rsidR="00CD0180" w:rsidRPr="00073F6E" w:rsidRDefault="00CD0180" w:rsidP="00EF4DD9">
            <w:pPr>
              <w:rPr>
                <w:b/>
                <w:bCs/>
                <w:sz w:val="26"/>
              </w:rPr>
            </w:pPr>
          </w:p>
        </w:tc>
        <w:tc>
          <w:tcPr>
            <w:tcW w:w="5066" w:type="dxa"/>
            <w:tcBorders>
              <w:bottom w:val="single" w:sz="12" w:space="0" w:color="auto"/>
            </w:tcBorders>
          </w:tcPr>
          <w:p w:rsidR="00CD0180" w:rsidRDefault="00CD0180" w:rsidP="00EF4DD9">
            <w:pPr>
              <w:jc w:val="right"/>
              <w:rPr>
                <w:b/>
                <w:bCs/>
                <w:sz w:val="28"/>
              </w:rPr>
            </w:pPr>
            <w:r>
              <w:rPr>
                <w:b/>
                <w:bCs/>
                <w:sz w:val="28"/>
              </w:rPr>
              <w:t>English only</w:t>
            </w:r>
          </w:p>
          <w:p w:rsidR="00CD0180" w:rsidRPr="00073F6E" w:rsidRDefault="00CD0180" w:rsidP="00EF4DD9">
            <w:pPr>
              <w:jc w:val="right"/>
              <w:rPr>
                <w:b/>
                <w:bCs/>
                <w:sz w:val="28"/>
              </w:rPr>
            </w:pPr>
            <w:r>
              <w:rPr>
                <w:b/>
                <w:bCs/>
                <w:sz w:val="28"/>
              </w:rPr>
              <w:t>Original: English</w:t>
            </w:r>
          </w:p>
        </w:tc>
      </w:tr>
      <w:tr w:rsidR="00CD0180" w:rsidRPr="00073F6E" w:rsidTr="00EF4DD9">
        <w:trPr>
          <w:cantSplit/>
          <w:trHeight w:val="357"/>
        </w:trPr>
        <w:tc>
          <w:tcPr>
            <w:tcW w:w="1617" w:type="dxa"/>
          </w:tcPr>
          <w:p w:rsidR="00CD0180" w:rsidRPr="00073F6E" w:rsidRDefault="00CD0180" w:rsidP="00EF4DD9">
            <w:pPr>
              <w:rPr>
                <w:b/>
                <w:bCs/>
              </w:rPr>
            </w:pPr>
            <w:r w:rsidRPr="00073F6E">
              <w:rPr>
                <w:b/>
                <w:bCs/>
              </w:rPr>
              <w:t>WG(s):</w:t>
            </w:r>
          </w:p>
        </w:tc>
        <w:tc>
          <w:tcPr>
            <w:tcW w:w="3240" w:type="dxa"/>
          </w:tcPr>
          <w:p w:rsidR="00CD0180" w:rsidRPr="005631AA" w:rsidRDefault="00CD0180" w:rsidP="00EF4DD9">
            <w:r w:rsidRPr="005631AA">
              <w:t>D</w:t>
            </w:r>
            <w:r>
              <w:t xml:space="preserve">: </w:t>
            </w:r>
            <w:r w:rsidRPr="005631AA">
              <w:t>Emerging access service</w:t>
            </w:r>
          </w:p>
        </w:tc>
        <w:tc>
          <w:tcPr>
            <w:tcW w:w="5066" w:type="dxa"/>
          </w:tcPr>
          <w:p w:rsidR="00CD0180" w:rsidRPr="00073F6E" w:rsidRDefault="00CD0180" w:rsidP="00EF4DD9">
            <w:pPr>
              <w:jc w:val="right"/>
            </w:pPr>
            <w:r w:rsidRPr="00073F6E">
              <w:t>Geneva, 15 September 2011</w:t>
            </w:r>
          </w:p>
        </w:tc>
      </w:tr>
      <w:tr w:rsidR="00CD0180" w:rsidRPr="00073F6E" w:rsidTr="00EF4DD9">
        <w:trPr>
          <w:cantSplit/>
          <w:trHeight w:val="357"/>
        </w:trPr>
        <w:tc>
          <w:tcPr>
            <w:tcW w:w="9923" w:type="dxa"/>
            <w:gridSpan w:val="3"/>
          </w:tcPr>
          <w:p w:rsidR="00CD0180" w:rsidRPr="00073F6E" w:rsidRDefault="00CD0180" w:rsidP="00EF4DD9">
            <w:pPr>
              <w:jc w:val="center"/>
              <w:rPr>
                <w:b/>
                <w:bCs/>
              </w:rPr>
            </w:pPr>
            <w:r w:rsidRPr="00073F6E">
              <w:rPr>
                <w:b/>
                <w:bCs/>
              </w:rPr>
              <w:t>DOCUMENT</w:t>
            </w:r>
          </w:p>
        </w:tc>
      </w:tr>
      <w:tr w:rsidR="00CD0180" w:rsidRPr="00073F6E" w:rsidTr="00EF4DD9">
        <w:trPr>
          <w:cantSplit/>
          <w:trHeight w:val="357"/>
        </w:trPr>
        <w:tc>
          <w:tcPr>
            <w:tcW w:w="1617" w:type="dxa"/>
          </w:tcPr>
          <w:p w:rsidR="00CD0180" w:rsidRPr="00073F6E" w:rsidRDefault="00CD0180" w:rsidP="00EF4DD9">
            <w:pPr>
              <w:rPr>
                <w:b/>
                <w:bCs/>
              </w:rPr>
            </w:pPr>
            <w:r w:rsidRPr="00073F6E">
              <w:rPr>
                <w:b/>
                <w:bCs/>
              </w:rPr>
              <w:t>Source:</w:t>
            </w:r>
          </w:p>
        </w:tc>
        <w:tc>
          <w:tcPr>
            <w:tcW w:w="8306" w:type="dxa"/>
            <w:gridSpan w:val="2"/>
          </w:tcPr>
          <w:p w:rsidR="00CD0180" w:rsidRPr="00A61CAC" w:rsidRDefault="00CD0180" w:rsidP="00EF4DD9">
            <w:pPr>
              <w:pStyle w:val="NoSpacing"/>
              <w:spacing w:before="120"/>
              <w:rPr>
                <w:rFonts w:ascii="Times New Roman" w:eastAsia="Times New Roman" w:hAnsi="Times New Roman"/>
                <w:szCs w:val="20"/>
                <w:lang w:val="en-GB" w:eastAsia="en-US"/>
              </w:rPr>
            </w:pPr>
            <w:r w:rsidRPr="00073F6E">
              <w:rPr>
                <w:rFonts w:ascii="Times New Roman" w:eastAsia="Times New Roman" w:hAnsi="Times New Roman"/>
                <w:szCs w:val="20"/>
                <w:lang w:val="en-GB" w:eastAsia="en-US"/>
              </w:rPr>
              <w:t>European Hearing Instrument Manufacturers Association (EHIMA)</w:t>
            </w:r>
          </w:p>
        </w:tc>
      </w:tr>
      <w:tr w:rsidR="00CD0180" w:rsidRPr="00073F6E" w:rsidTr="00EF4DD9">
        <w:trPr>
          <w:cantSplit/>
          <w:trHeight w:val="357"/>
        </w:trPr>
        <w:tc>
          <w:tcPr>
            <w:tcW w:w="1617" w:type="dxa"/>
            <w:tcBorders>
              <w:bottom w:val="single" w:sz="12" w:space="0" w:color="auto"/>
            </w:tcBorders>
          </w:tcPr>
          <w:p w:rsidR="00CD0180" w:rsidRPr="00073F6E" w:rsidRDefault="00CD0180" w:rsidP="00EF4DD9">
            <w:pPr>
              <w:spacing w:after="120"/>
            </w:pPr>
            <w:r w:rsidRPr="00073F6E">
              <w:rPr>
                <w:b/>
                <w:bCs/>
              </w:rPr>
              <w:t>Title:</w:t>
            </w:r>
          </w:p>
        </w:tc>
        <w:tc>
          <w:tcPr>
            <w:tcW w:w="8306" w:type="dxa"/>
            <w:gridSpan w:val="2"/>
            <w:tcBorders>
              <w:bottom w:val="single" w:sz="12" w:space="0" w:color="auto"/>
            </w:tcBorders>
          </w:tcPr>
          <w:p w:rsidR="00CD0180" w:rsidRPr="00073F6E" w:rsidRDefault="00CD0180" w:rsidP="00EF4DD9">
            <w:pPr>
              <w:spacing w:after="120"/>
            </w:pPr>
            <w:r w:rsidRPr="00073F6E">
              <w:t>Wireless connections to hearing aids</w:t>
            </w:r>
          </w:p>
        </w:tc>
      </w:tr>
    </w:tbl>
    <w:p w:rsidR="00A642E7" w:rsidRPr="00D933A3" w:rsidRDefault="00CD0180" w:rsidP="00A642E7">
      <w:pPr>
        <w:rPr>
          <w:b/>
          <w:szCs w:val="24"/>
        </w:rPr>
      </w:pPr>
      <w:r w:rsidRPr="00D933A3">
        <w:rPr>
          <w:b/>
          <w:szCs w:val="24"/>
        </w:rPr>
        <w:t xml:space="preserve"> </w:t>
      </w:r>
      <w:r w:rsidR="00A642E7" w:rsidRPr="00D933A3">
        <w:rPr>
          <w:b/>
          <w:szCs w:val="24"/>
        </w:rPr>
        <w:t>Summary</w:t>
      </w:r>
    </w:p>
    <w:p w:rsidR="00A642E7" w:rsidRPr="00D933A3" w:rsidRDefault="00A642E7" w:rsidP="00A642E7">
      <w:pPr>
        <w:rPr>
          <w:szCs w:val="24"/>
          <w:lang w:val="en-US" w:eastAsia="zh-CN"/>
        </w:rPr>
      </w:pPr>
      <w:r w:rsidRPr="00D933A3">
        <w:rPr>
          <w:szCs w:val="24"/>
        </w:rPr>
        <w:t xml:space="preserve">This document provides contribution to WG-D </w:t>
      </w:r>
      <w:r w:rsidRPr="00D933A3">
        <w:rPr>
          <w:szCs w:val="24"/>
          <w:lang w:val="en-US" w:eastAsia="zh-CN"/>
        </w:rPr>
        <w:t xml:space="preserve">Emerging Access Services. It follows the format of input documents for the ITU AVA focus-group.  </w:t>
      </w:r>
    </w:p>
    <w:p w:rsidR="00A642E7" w:rsidRPr="00D933A3" w:rsidRDefault="00A642E7" w:rsidP="00A642E7">
      <w:pPr>
        <w:rPr>
          <w:szCs w:val="24"/>
          <w:lang w:val="en-US"/>
        </w:rPr>
      </w:pPr>
      <w:r w:rsidRPr="00D933A3">
        <w:rPr>
          <w:szCs w:val="24"/>
          <w:lang w:val="en-US" w:eastAsia="zh-CN"/>
        </w:rPr>
        <w:t xml:space="preserve">The document provides input for the emerging wireless connections and services of hearing aids to public, home and personal audio services. Personal access services include access to mobile phone and personal audio services; Home services include access to television, radio and alarms; Public services include access to </w:t>
      </w:r>
      <w:r w:rsidRPr="00D933A3">
        <w:rPr>
          <w:szCs w:val="24"/>
          <w:lang w:val="en-US"/>
        </w:rPr>
        <w:t>points of sales, counters, public address systems at religious places, theatres, events and cinema</w:t>
      </w:r>
      <w:r w:rsidR="00673976">
        <w:rPr>
          <w:szCs w:val="24"/>
          <w:lang w:val="en-US"/>
        </w:rPr>
        <w:t>'</w:t>
      </w:r>
      <w:r w:rsidRPr="00D933A3">
        <w:rPr>
          <w:szCs w:val="24"/>
          <w:lang w:val="en-US"/>
        </w:rPr>
        <w:t>s. For public use it is required to have a standardized system, to allow world-wide access. A critical requirement is that common or harmonized radio spectrum should be obtained world-wide.</w:t>
      </w:r>
    </w:p>
    <w:p w:rsidR="00A642E7" w:rsidRPr="00D933A3" w:rsidRDefault="00A642E7" w:rsidP="00A642E7">
      <w:pPr>
        <w:rPr>
          <w:szCs w:val="24"/>
        </w:rPr>
      </w:pPr>
      <w:r w:rsidRPr="00D933A3">
        <w:rPr>
          <w:b/>
          <w:szCs w:val="24"/>
        </w:rPr>
        <w:t xml:space="preserve">A. What is the state of the art of emerging access services for hearing </w:t>
      </w:r>
      <w:proofErr w:type="gramStart"/>
      <w:r w:rsidRPr="00D933A3">
        <w:rPr>
          <w:b/>
          <w:szCs w:val="24"/>
        </w:rPr>
        <w:t>aids</w:t>
      </w:r>
      <w:proofErr w:type="gramEnd"/>
    </w:p>
    <w:p w:rsidR="00A642E7" w:rsidRPr="00D933A3" w:rsidRDefault="00A642E7" w:rsidP="00A642E7">
      <w:pPr>
        <w:pStyle w:val="Heading1"/>
        <w:rPr>
          <w:szCs w:val="24"/>
        </w:rPr>
      </w:pPr>
      <w:r w:rsidRPr="00D933A3">
        <w:rPr>
          <w:szCs w:val="24"/>
        </w:rPr>
        <w:t xml:space="preserve">A.1 </w:t>
      </w:r>
      <w:proofErr w:type="gramStart"/>
      <w:r w:rsidRPr="00D933A3">
        <w:rPr>
          <w:szCs w:val="24"/>
        </w:rPr>
        <w:t>Existing</w:t>
      </w:r>
      <w:proofErr w:type="gramEnd"/>
      <w:r w:rsidRPr="00D933A3">
        <w:rPr>
          <w:szCs w:val="24"/>
        </w:rPr>
        <w:t xml:space="preserve"> work practices: Wireless connections to hearing aids </w:t>
      </w:r>
    </w:p>
    <w:p w:rsidR="00A642E7" w:rsidRPr="00D933A3" w:rsidRDefault="00A642E7" w:rsidP="00A642E7">
      <w:pPr>
        <w:rPr>
          <w:szCs w:val="24"/>
        </w:rPr>
      </w:pPr>
      <w:r w:rsidRPr="00D933A3">
        <w:rPr>
          <w:szCs w:val="24"/>
        </w:rPr>
        <w:t xml:space="preserve">Hearing impairment is, next to an increase in hearing threshold, associated by a reduced ability to discriminate speech within background noise and competing speech sources. The use of wireless connections to hearing aids allows the direct transmission of audio information (speech, music, alarms, etc.) from the source to the ear, rather than using the built in microphone of a hearing aid. This will reduce the level of disturbing background noise and competing sources, thus improving the capability to understand speech for hearing impaired users. </w:t>
      </w:r>
    </w:p>
    <w:p w:rsidR="00A642E7" w:rsidRPr="00D933A3" w:rsidRDefault="00A642E7" w:rsidP="00A642E7">
      <w:pPr>
        <w:rPr>
          <w:szCs w:val="24"/>
          <w:u w:val="single"/>
        </w:rPr>
      </w:pPr>
      <w:r w:rsidRPr="00D933A3">
        <w:rPr>
          <w:szCs w:val="24"/>
          <w:u w:val="single"/>
        </w:rPr>
        <w:t>Existing systems for wireless connections to hearing aids [1]:</w:t>
      </w:r>
    </w:p>
    <w:p w:rsidR="00A642E7" w:rsidRPr="00D933A3" w:rsidRDefault="00A642E7" w:rsidP="00A642E7">
      <w:pPr>
        <w:numPr>
          <w:ilvl w:val="0"/>
          <w:numId w:val="12"/>
        </w:numPr>
        <w:rPr>
          <w:szCs w:val="24"/>
          <w:lang w:val="en-US"/>
        </w:rPr>
      </w:pPr>
      <w:r w:rsidRPr="00D933A3">
        <w:rPr>
          <w:szCs w:val="24"/>
          <w:lang w:val="en-US"/>
        </w:rPr>
        <w:t xml:space="preserve">Using a system with induction loop that provides an analog solution to transmit audio information from audio source to hearing aid. The system consists of wired loop to generate a magnetic field and the hearing aid to contain a coil to pick up the magnetic field. The hearing aid is required to stay within the magnetic field of the induction loop. Loops can be mounted in in a chair (e.g. cushion), on the ground (room, area in church, theatre, etc.), in a counter, worn around the neck connected to a mobile phone etc. More than 50% of all hearing aids have a pick-up coil (named: </w:t>
      </w:r>
      <w:proofErr w:type="spellStart"/>
      <w:r w:rsidRPr="00D933A3">
        <w:rPr>
          <w:szCs w:val="24"/>
          <w:lang w:val="en-US"/>
        </w:rPr>
        <w:t>telecoil</w:t>
      </w:r>
      <w:proofErr w:type="spellEnd"/>
      <w:r w:rsidRPr="00D933A3">
        <w:rPr>
          <w:szCs w:val="24"/>
          <w:lang w:val="en-US"/>
        </w:rPr>
        <w:t xml:space="preserve">, t-coil) built-in. </w:t>
      </w:r>
      <w:r w:rsidRPr="00D933A3">
        <w:rPr>
          <w:szCs w:val="24"/>
          <w:lang w:val="en-US"/>
        </w:rPr>
        <w:br/>
      </w:r>
      <w:proofErr w:type="gramStart"/>
      <w:r w:rsidRPr="00D933A3">
        <w:rPr>
          <w:szCs w:val="24"/>
          <w:lang w:val="en-US"/>
        </w:rPr>
        <w:t>The</w:t>
      </w:r>
      <w:proofErr w:type="gramEnd"/>
      <w:r w:rsidRPr="00D933A3">
        <w:rPr>
          <w:szCs w:val="24"/>
          <w:lang w:val="en-US"/>
        </w:rPr>
        <w:t xml:space="preserve"> technical properties of induction loop systems are standardized in IEC 60118-4 [2] and ANSI S3.22 [3].</w:t>
      </w:r>
    </w:p>
    <w:p w:rsidR="00A642E7" w:rsidRPr="00D933A3" w:rsidRDefault="00A642E7" w:rsidP="00A642E7">
      <w:pPr>
        <w:numPr>
          <w:ilvl w:val="0"/>
          <w:numId w:val="12"/>
        </w:numPr>
        <w:rPr>
          <w:szCs w:val="24"/>
          <w:lang w:val="en-US"/>
        </w:rPr>
      </w:pPr>
      <w:r w:rsidRPr="00D933A3">
        <w:rPr>
          <w:szCs w:val="24"/>
          <w:lang w:val="en-US"/>
        </w:rPr>
        <w:t>Using a system FM transmitter near the source such as television/radio/microphone and with an FM receiver attached to or integrated in the hearing aid. The systems and technology are manufacturer specific. FM systems are used in schools and at home. Less than 0.5% of hearing aids are used in combination with an FM system.</w:t>
      </w:r>
    </w:p>
    <w:p w:rsidR="00A642E7" w:rsidRPr="00D933A3" w:rsidRDefault="00A642E7" w:rsidP="00A642E7">
      <w:pPr>
        <w:numPr>
          <w:ilvl w:val="0"/>
          <w:numId w:val="12"/>
        </w:numPr>
        <w:rPr>
          <w:szCs w:val="24"/>
          <w:lang w:val="en-US"/>
        </w:rPr>
      </w:pPr>
      <w:r w:rsidRPr="00D933A3">
        <w:rPr>
          <w:szCs w:val="24"/>
          <w:lang w:val="en-US"/>
        </w:rPr>
        <w:t xml:space="preserve">Using a specific personal communicator or media gateway worn on the body that provides a wireless connection to audio sources at one side (e.g. Bluetooth connection to TV, Radio, mobile phone, etc.) and a proprietary short range wireless link with the hearing aid(s) at the other side. The systems and technology are manufacturer specific. </w:t>
      </w:r>
      <w:r w:rsidRPr="00D933A3">
        <w:rPr>
          <w:szCs w:val="24"/>
          <w:lang w:val="en-US"/>
        </w:rPr>
        <w:br/>
        <w:t xml:space="preserve">The use of a Bluetooth link allows standard use of personal communication to mobile phones and to transmission equipment connected to television and radio sets.  </w:t>
      </w:r>
      <w:r w:rsidRPr="00D933A3">
        <w:rPr>
          <w:szCs w:val="24"/>
          <w:lang w:val="en-US"/>
        </w:rPr>
        <w:br/>
      </w:r>
    </w:p>
    <w:p w:rsidR="00A642E7" w:rsidRPr="00D933A3" w:rsidRDefault="00A642E7" w:rsidP="00A642E7">
      <w:pPr>
        <w:pStyle w:val="Heading2"/>
        <w:rPr>
          <w:b w:val="0"/>
          <w:szCs w:val="24"/>
          <w:u w:val="single"/>
        </w:rPr>
      </w:pPr>
      <w:r w:rsidRPr="00D933A3">
        <w:rPr>
          <w:b w:val="0"/>
          <w:szCs w:val="24"/>
          <w:u w:val="single"/>
        </w:rPr>
        <w:t>Audiovisual services for wireless connection to hearing aids</w:t>
      </w:r>
    </w:p>
    <w:p w:rsidR="00A642E7" w:rsidRPr="00D933A3" w:rsidRDefault="00A642E7" w:rsidP="00A642E7">
      <w:pPr>
        <w:numPr>
          <w:ilvl w:val="0"/>
          <w:numId w:val="13"/>
        </w:numPr>
        <w:rPr>
          <w:szCs w:val="24"/>
        </w:rPr>
      </w:pPr>
      <w:r w:rsidRPr="00D933A3">
        <w:rPr>
          <w:szCs w:val="24"/>
        </w:rPr>
        <w:t>Public address systems (theatre, movies, churches, etc.)</w:t>
      </w:r>
    </w:p>
    <w:p w:rsidR="00A642E7" w:rsidRPr="00D933A3" w:rsidRDefault="00A642E7" w:rsidP="00A642E7">
      <w:pPr>
        <w:numPr>
          <w:ilvl w:val="0"/>
          <w:numId w:val="13"/>
        </w:numPr>
        <w:rPr>
          <w:szCs w:val="24"/>
        </w:rPr>
      </w:pPr>
      <w:r w:rsidRPr="00D933A3">
        <w:rPr>
          <w:szCs w:val="24"/>
        </w:rPr>
        <w:t>Public announcement systems (airports, stations, theatres, events, etc.)</w:t>
      </w:r>
    </w:p>
    <w:p w:rsidR="00A642E7" w:rsidRPr="00D933A3" w:rsidRDefault="00A642E7" w:rsidP="00A642E7">
      <w:pPr>
        <w:numPr>
          <w:ilvl w:val="0"/>
          <w:numId w:val="13"/>
        </w:numPr>
        <w:rPr>
          <w:szCs w:val="24"/>
        </w:rPr>
      </w:pPr>
      <w:r w:rsidRPr="00D933A3">
        <w:rPr>
          <w:szCs w:val="24"/>
        </w:rPr>
        <w:t>Public point of sale systems (counter, box-office)</w:t>
      </w:r>
    </w:p>
    <w:p w:rsidR="00A642E7" w:rsidRPr="00D933A3" w:rsidRDefault="00A642E7" w:rsidP="00A642E7">
      <w:pPr>
        <w:numPr>
          <w:ilvl w:val="0"/>
          <w:numId w:val="13"/>
        </w:numPr>
        <w:rPr>
          <w:szCs w:val="24"/>
        </w:rPr>
      </w:pPr>
      <w:r w:rsidRPr="00D933A3">
        <w:rPr>
          <w:szCs w:val="24"/>
        </w:rPr>
        <w:t xml:space="preserve">Home television, video and audio systems </w:t>
      </w:r>
    </w:p>
    <w:p w:rsidR="00A642E7" w:rsidRPr="00D933A3" w:rsidRDefault="00A642E7" w:rsidP="00A642E7">
      <w:pPr>
        <w:numPr>
          <w:ilvl w:val="0"/>
          <w:numId w:val="13"/>
        </w:numPr>
        <w:rPr>
          <w:szCs w:val="24"/>
        </w:rPr>
      </w:pPr>
      <w:r w:rsidRPr="00D933A3">
        <w:rPr>
          <w:szCs w:val="24"/>
        </w:rPr>
        <w:t>Home intercom systems (doorbell, alarms)</w:t>
      </w:r>
    </w:p>
    <w:p w:rsidR="00A642E7" w:rsidRPr="00D933A3" w:rsidRDefault="00A642E7" w:rsidP="00A642E7">
      <w:pPr>
        <w:numPr>
          <w:ilvl w:val="0"/>
          <w:numId w:val="13"/>
        </w:numPr>
        <w:rPr>
          <w:szCs w:val="24"/>
        </w:rPr>
      </w:pPr>
      <w:r w:rsidRPr="00D933A3">
        <w:rPr>
          <w:szCs w:val="24"/>
        </w:rPr>
        <w:t>Personal and home telephony (landline, mobile)</w:t>
      </w:r>
    </w:p>
    <w:p w:rsidR="00A642E7" w:rsidRPr="00D933A3" w:rsidRDefault="00A642E7" w:rsidP="00A642E7">
      <w:pPr>
        <w:numPr>
          <w:ilvl w:val="0"/>
          <w:numId w:val="13"/>
        </w:numPr>
        <w:rPr>
          <w:szCs w:val="24"/>
        </w:rPr>
      </w:pPr>
      <w:r w:rsidRPr="00D933A3">
        <w:rPr>
          <w:szCs w:val="24"/>
        </w:rPr>
        <w:t>Personal audio, video, gaming</w:t>
      </w:r>
    </w:p>
    <w:p w:rsidR="00A642E7" w:rsidRPr="00D933A3" w:rsidRDefault="00A642E7" w:rsidP="00A642E7">
      <w:pPr>
        <w:numPr>
          <w:ilvl w:val="0"/>
          <w:numId w:val="13"/>
        </w:numPr>
        <w:rPr>
          <w:szCs w:val="24"/>
        </w:rPr>
      </w:pPr>
      <w:r w:rsidRPr="00D933A3">
        <w:rPr>
          <w:szCs w:val="24"/>
        </w:rPr>
        <w:t xml:space="preserve">Personal handheld information devices </w:t>
      </w:r>
    </w:p>
    <w:p w:rsidR="00A642E7" w:rsidRPr="00D933A3" w:rsidRDefault="00A642E7" w:rsidP="00A642E7">
      <w:pPr>
        <w:numPr>
          <w:ilvl w:val="0"/>
          <w:numId w:val="13"/>
        </w:numPr>
        <w:rPr>
          <w:szCs w:val="24"/>
        </w:rPr>
      </w:pPr>
      <w:r w:rsidRPr="00D933A3">
        <w:rPr>
          <w:szCs w:val="24"/>
        </w:rPr>
        <w:t xml:space="preserve">Personal computers, tablets and other </w:t>
      </w:r>
    </w:p>
    <w:p w:rsidR="00A642E7" w:rsidRPr="00D933A3" w:rsidRDefault="00A642E7" w:rsidP="00A642E7">
      <w:pPr>
        <w:numPr>
          <w:ilvl w:val="0"/>
          <w:numId w:val="13"/>
        </w:numPr>
        <w:rPr>
          <w:szCs w:val="24"/>
        </w:rPr>
      </w:pPr>
      <w:r w:rsidRPr="00D933A3">
        <w:rPr>
          <w:szCs w:val="24"/>
        </w:rPr>
        <w:t>Classroom teaching audio systems.</w:t>
      </w:r>
    </w:p>
    <w:p w:rsidR="00A642E7" w:rsidRPr="00D933A3" w:rsidRDefault="00A642E7" w:rsidP="00A642E7">
      <w:pPr>
        <w:rPr>
          <w:szCs w:val="24"/>
          <w:u w:val="single"/>
          <w:lang w:val="en-US"/>
        </w:rPr>
      </w:pPr>
      <w:r w:rsidRPr="00D933A3">
        <w:rPr>
          <w:szCs w:val="24"/>
          <w:u w:val="single"/>
          <w:lang w:val="en-US"/>
        </w:rPr>
        <w:t>Public, home and personal use of wireless connections to hearing aids</w:t>
      </w:r>
    </w:p>
    <w:p w:rsidR="00A642E7" w:rsidRPr="00D933A3" w:rsidRDefault="00A642E7" w:rsidP="00A642E7">
      <w:pPr>
        <w:spacing w:after="240"/>
        <w:rPr>
          <w:szCs w:val="24"/>
        </w:rPr>
      </w:pPr>
      <w:r w:rsidRPr="00D933A3">
        <w:rPr>
          <w:szCs w:val="24"/>
        </w:rPr>
        <w:t>The table below provides an overview of usability of existing wireless connection of hearing aids in different situations.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73"/>
        <w:gridCol w:w="1674"/>
        <w:gridCol w:w="1674"/>
        <w:gridCol w:w="1674"/>
      </w:tblGrid>
      <w:tr w:rsidR="00A642E7" w:rsidRPr="00D933A3" w:rsidTr="00EF4DD9">
        <w:tc>
          <w:tcPr>
            <w:tcW w:w="2408" w:type="dxa"/>
            <w:shd w:val="clear" w:color="auto" w:fill="auto"/>
          </w:tcPr>
          <w:p w:rsidR="00A642E7" w:rsidRPr="00D933A3" w:rsidRDefault="00A642E7" w:rsidP="00EF4DD9">
            <w:pPr>
              <w:rPr>
                <w:szCs w:val="24"/>
              </w:rPr>
            </w:pPr>
          </w:p>
        </w:tc>
        <w:tc>
          <w:tcPr>
            <w:tcW w:w="6695" w:type="dxa"/>
            <w:gridSpan w:val="4"/>
            <w:shd w:val="clear" w:color="auto" w:fill="auto"/>
          </w:tcPr>
          <w:p w:rsidR="00A642E7" w:rsidRPr="00D933A3" w:rsidRDefault="00A642E7" w:rsidP="00EF4DD9">
            <w:pPr>
              <w:jc w:val="center"/>
              <w:rPr>
                <w:b/>
                <w:szCs w:val="24"/>
              </w:rPr>
            </w:pPr>
            <w:r w:rsidRPr="00D933A3">
              <w:rPr>
                <w:b/>
                <w:szCs w:val="24"/>
              </w:rPr>
              <w:t>Usability of wireless connection solutions</w:t>
            </w:r>
          </w:p>
        </w:tc>
      </w:tr>
      <w:tr w:rsidR="00A642E7" w:rsidRPr="00D933A3" w:rsidTr="00EF4DD9">
        <w:tc>
          <w:tcPr>
            <w:tcW w:w="2408" w:type="dxa"/>
            <w:shd w:val="clear" w:color="auto" w:fill="auto"/>
          </w:tcPr>
          <w:p w:rsidR="00A642E7" w:rsidRPr="00D933A3" w:rsidRDefault="00A642E7" w:rsidP="00EF4DD9">
            <w:pPr>
              <w:rPr>
                <w:szCs w:val="24"/>
              </w:rPr>
            </w:pPr>
          </w:p>
        </w:tc>
        <w:tc>
          <w:tcPr>
            <w:tcW w:w="1673" w:type="dxa"/>
            <w:shd w:val="clear" w:color="auto" w:fill="auto"/>
          </w:tcPr>
          <w:p w:rsidR="00A642E7" w:rsidRPr="00D933A3" w:rsidRDefault="00A642E7" w:rsidP="00EF4DD9">
            <w:pPr>
              <w:jc w:val="center"/>
              <w:rPr>
                <w:b/>
                <w:szCs w:val="24"/>
              </w:rPr>
            </w:pPr>
            <w:r w:rsidRPr="00D933A3">
              <w:rPr>
                <w:b/>
                <w:szCs w:val="24"/>
              </w:rPr>
              <w:t>public</w:t>
            </w:r>
          </w:p>
        </w:tc>
        <w:tc>
          <w:tcPr>
            <w:tcW w:w="1674" w:type="dxa"/>
            <w:shd w:val="clear" w:color="auto" w:fill="auto"/>
          </w:tcPr>
          <w:p w:rsidR="00A642E7" w:rsidRPr="00D933A3" w:rsidRDefault="00A642E7" w:rsidP="00EF4DD9">
            <w:pPr>
              <w:jc w:val="center"/>
              <w:rPr>
                <w:b/>
                <w:szCs w:val="24"/>
              </w:rPr>
            </w:pPr>
            <w:r w:rsidRPr="00D933A3">
              <w:rPr>
                <w:b/>
                <w:szCs w:val="24"/>
              </w:rPr>
              <w:t>home</w:t>
            </w:r>
          </w:p>
        </w:tc>
        <w:tc>
          <w:tcPr>
            <w:tcW w:w="1674" w:type="dxa"/>
            <w:shd w:val="clear" w:color="auto" w:fill="auto"/>
          </w:tcPr>
          <w:p w:rsidR="00A642E7" w:rsidRPr="00D933A3" w:rsidRDefault="00A642E7" w:rsidP="00EF4DD9">
            <w:pPr>
              <w:jc w:val="center"/>
              <w:rPr>
                <w:b/>
                <w:szCs w:val="24"/>
              </w:rPr>
            </w:pPr>
            <w:r w:rsidRPr="00D933A3">
              <w:rPr>
                <w:b/>
                <w:szCs w:val="24"/>
              </w:rPr>
              <w:t>personal</w:t>
            </w:r>
          </w:p>
        </w:tc>
        <w:tc>
          <w:tcPr>
            <w:tcW w:w="1674" w:type="dxa"/>
            <w:shd w:val="clear" w:color="auto" w:fill="auto"/>
          </w:tcPr>
          <w:p w:rsidR="00A642E7" w:rsidRPr="00D933A3" w:rsidRDefault="00A642E7" w:rsidP="00EF4DD9">
            <w:pPr>
              <w:jc w:val="center"/>
              <w:rPr>
                <w:b/>
                <w:szCs w:val="24"/>
              </w:rPr>
            </w:pPr>
            <w:r w:rsidRPr="00D933A3">
              <w:rPr>
                <w:b/>
                <w:szCs w:val="24"/>
              </w:rPr>
              <w:t>school</w:t>
            </w:r>
          </w:p>
        </w:tc>
      </w:tr>
      <w:tr w:rsidR="00A642E7" w:rsidRPr="00D933A3" w:rsidTr="00EF4DD9">
        <w:tc>
          <w:tcPr>
            <w:tcW w:w="2408" w:type="dxa"/>
            <w:shd w:val="clear" w:color="auto" w:fill="auto"/>
          </w:tcPr>
          <w:p w:rsidR="00A642E7" w:rsidRPr="00D933A3" w:rsidRDefault="00A642E7" w:rsidP="00EF4DD9">
            <w:pPr>
              <w:jc w:val="center"/>
              <w:rPr>
                <w:b/>
                <w:szCs w:val="24"/>
              </w:rPr>
            </w:pPr>
            <w:r w:rsidRPr="00D933A3">
              <w:rPr>
                <w:b/>
                <w:szCs w:val="24"/>
              </w:rPr>
              <w:t>Induction loop</w:t>
            </w:r>
          </w:p>
        </w:tc>
        <w:tc>
          <w:tcPr>
            <w:tcW w:w="1673"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r>
      <w:tr w:rsidR="00A642E7" w:rsidRPr="00D933A3" w:rsidTr="00EF4DD9">
        <w:tc>
          <w:tcPr>
            <w:tcW w:w="2408" w:type="dxa"/>
            <w:shd w:val="clear" w:color="auto" w:fill="auto"/>
          </w:tcPr>
          <w:p w:rsidR="00A642E7" w:rsidRPr="00D933A3" w:rsidRDefault="00A642E7" w:rsidP="00EF4DD9">
            <w:pPr>
              <w:jc w:val="center"/>
              <w:rPr>
                <w:b/>
                <w:szCs w:val="24"/>
              </w:rPr>
            </w:pPr>
            <w:r w:rsidRPr="00D933A3">
              <w:rPr>
                <w:b/>
                <w:szCs w:val="24"/>
              </w:rPr>
              <w:t>FM</w:t>
            </w:r>
          </w:p>
        </w:tc>
        <w:tc>
          <w:tcPr>
            <w:tcW w:w="1673"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r>
      <w:tr w:rsidR="00A642E7" w:rsidRPr="00D933A3" w:rsidTr="00EF4DD9">
        <w:tc>
          <w:tcPr>
            <w:tcW w:w="2408" w:type="dxa"/>
            <w:shd w:val="clear" w:color="auto" w:fill="auto"/>
          </w:tcPr>
          <w:p w:rsidR="00A642E7" w:rsidRPr="00D933A3" w:rsidRDefault="00A642E7" w:rsidP="00EF4DD9">
            <w:pPr>
              <w:jc w:val="center"/>
              <w:rPr>
                <w:b/>
                <w:szCs w:val="24"/>
              </w:rPr>
            </w:pPr>
            <w:r w:rsidRPr="00D933A3">
              <w:rPr>
                <w:b/>
                <w:szCs w:val="24"/>
              </w:rPr>
              <w:t>Personal communicator</w:t>
            </w:r>
          </w:p>
        </w:tc>
        <w:tc>
          <w:tcPr>
            <w:tcW w:w="1673"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c>
          <w:tcPr>
            <w:tcW w:w="1674" w:type="dxa"/>
            <w:shd w:val="clear" w:color="auto" w:fill="auto"/>
          </w:tcPr>
          <w:p w:rsidR="00A642E7" w:rsidRPr="00D933A3" w:rsidRDefault="00A642E7" w:rsidP="00EF4DD9">
            <w:pPr>
              <w:jc w:val="center"/>
              <w:rPr>
                <w:szCs w:val="24"/>
              </w:rPr>
            </w:pPr>
            <w:r w:rsidRPr="00D933A3">
              <w:rPr>
                <w:szCs w:val="24"/>
              </w:rPr>
              <w:t>+</w:t>
            </w:r>
          </w:p>
        </w:tc>
      </w:tr>
    </w:tbl>
    <w:p w:rsidR="00A642E7" w:rsidRPr="00D933A3" w:rsidRDefault="00A642E7" w:rsidP="00A642E7">
      <w:pPr>
        <w:rPr>
          <w:szCs w:val="24"/>
          <w:lang w:val="en-US"/>
        </w:rPr>
      </w:pPr>
      <w:r w:rsidRPr="00D933A3">
        <w:rPr>
          <w:szCs w:val="24"/>
          <w:u w:val="single"/>
          <w:lang w:val="en-US"/>
        </w:rPr>
        <w:t>Induction loop</w:t>
      </w:r>
      <w:r w:rsidRPr="00D933A3">
        <w:rPr>
          <w:szCs w:val="24"/>
          <w:lang w:val="en-US"/>
        </w:rPr>
        <w:t xml:space="preserve"> systems are used in the public space, personally and at home.</w:t>
      </w:r>
    </w:p>
    <w:p w:rsidR="00A642E7" w:rsidRPr="00D933A3" w:rsidRDefault="00A642E7" w:rsidP="00A642E7">
      <w:pPr>
        <w:numPr>
          <w:ilvl w:val="0"/>
          <w:numId w:val="27"/>
        </w:numPr>
        <w:rPr>
          <w:szCs w:val="24"/>
          <w:lang w:val="en-US"/>
        </w:rPr>
      </w:pPr>
      <w:r w:rsidRPr="00D933A3">
        <w:rPr>
          <w:b/>
          <w:szCs w:val="24"/>
          <w:lang w:val="en-US"/>
        </w:rPr>
        <w:t>Public</w:t>
      </w:r>
      <w:r w:rsidRPr="00D933A3">
        <w:rPr>
          <w:szCs w:val="24"/>
          <w:lang w:val="en-US"/>
        </w:rPr>
        <w:t xml:space="preserve"> applications include: counters, box-offices, points of sales, public address systems at religious places, theatres and cinema</w:t>
      </w:r>
      <w:r w:rsidR="00673976">
        <w:rPr>
          <w:szCs w:val="24"/>
          <w:lang w:val="en-US"/>
        </w:rPr>
        <w:t>'</w:t>
      </w:r>
      <w:r w:rsidRPr="00D933A3">
        <w:rPr>
          <w:szCs w:val="24"/>
          <w:lang w:val="en-US"/>
        </w:rPr>
        <w:t xml:space="preserve">s. </w:t>
      </w:r>
    </w:p>
    <w:p w:rsidR="00A642E7" w:rsidRPr="00D933A3" w:rsidRDefault="00A642E7" w:rsidP="00A642E7">
      <w:pPr>
        <w:numPr>
          <w:ilvl w:val="0"/>
          <w:numId w:val="27"/>
        </w:numPr>
        <w:rPr>
          <w:szCs w:val="24"/>
          <w:lang w:val="en-US"/>
        </w:rPr>
      </w:pPr>
      <w:r w:rsidRPr="00D933A3">
        <w:rPr>
          <w:b/>
          <w:szCs w:val="24"/>
          <w:lang w:val="en-US"/>
        </w:rPr>
        <w:t>Home</w:t>
      </w:r>
      <w:r w:rsidRPr="00D933A3">
        <w:rPr>
          <w:szCs w:val="24"/>
          <w:lang w:val="en-US"/>
        </w:rPr>
        <w:t xml:space="preserve"> applications include television, radio and alarm. </w:t>
      </w:r>
    </w:p>
    <w:p w:rsidR="00A642E7" w:rsidRPr="00D933A3" w:rsidRDefault="00A642E7" w:rsidP="00A642E7">
      <w:pPr>
        <w:numPr>
          <w:ilvl w:val="0"/>
          <w:numId w:val="27"/>
        </w:numPr>
        <w:rPr>
          <w:szCs w:val="24"/>
          <w:lang w:val="en-US"/>
        </w:rPr>
      </w:pPr>
      <w:r w:rsidRPr="00D933A3">
        <w:rPr>
          <w:b/>
          <w:szCs w:val="24"/>
          <w:lang w:val="en-US"/>
        </w:rPr>
        <w:t>Personal</w:t>
      </w:r>
      <w:r w:rsidRPr="00D933A3">
        <w:rPr>
          <w:szCs w:val="24"/>
          <w:lang w:val="en-US"/>
        </w:rPr>
        <w:t xml:space="preserve"> applications include connection to mobile phones and personal audio using a neck-loop. In some cases induction loops are also used at schools.</w:t>
      </w:r>
    </w:p>
    <w:p w:rsidR="00A642E7" w:rsidRPr="00D933A3" w:rsidRDefault="00A642E7" w:rsidP="00A642E7">
      <w:pPr>
        <w:rPr>
          <w:szCs w:val="24"/>
        </w:rPr>
      </w:pPr>
      <w:r w:rsidRPr="00D933A3">
        <w:rPr>
          <w:szCs w:val="24"/>
          <w:u w:val="single"/>
          <w:lang w:val="en-US"/>
        </w:rPr>
        <w:t>FM systems</w:t>
      </w:r>
      <w:r w:rsidRPr="00D933A3">
        <w:rPr>
          <w:szCs w:val="24"/>
          <w:lang w:val="en-US"/>
        </w:rPr>
        <w:t xml:space="preserve"> connected to hearing aids are applied most at </w:t>
      </w:r>
      <w:r w:rsidRPr="00D933A3">
        <w:rPr>
          <w:b/>
          <w:szCs w:val="24"/>
          <w:lang w:val="en-US"/>
        </w:rPr>
        <w:t>home</w:t>
      </w:r>
      <w:r w:rsidRPr="00D933A3">
        <w:rPr>
          <w:szCs w:val="24"/>
          <w:lang w:val="en-US"/>
        </w:rPr>
        <w:t xml:space="preserve"> (television, radio, </w:t>
      </w:r>
      <w:proofErr w:type="gramStart"/>
      <w:r w:rsidRPr="00D933A3">
        <w:rPr>
          <w:szCs w:val="24"/>
          <w:lang w:val="en-US"/>
        </w:rPr>
        <w:t>alarm</w:t>
      </w:r>
      <w:proofErr w:type="gramEnd"/>
      <w:r w:rsidRPr="00D933A3">
        <w:rPr>
          <w:szCs w:val="24"/>
          <w:lang w:val="en-US"/>
        </w:rPr>
        <w:t xml:space="preserve">) and at </w:t>
      </w:r>
      <w:r w:rsidRPr="00D933A3">
        <w:rPr>
          <w:b/>
          <w:szCs w:val="24"/>
          <w:lang w:val="en-US"/>
        </w:rPr>
        <w:t>schools</w:t>
      </w:r>
      <w:r w:rsidRPr="00D933A3">
        <w:rPr>
          <w:szCs w:val="24"/>
          <w:lang w:val="en-US"/>
        </w:rPr>
        <w:t xml:space="preserve">. </w:t>
      </w:r>
    </w:p>
    <w:p w:rsidR="00A642E7" w:rsidRPr="00D933A3" w:rsidRDefault="00A642E7" w:rsidP="00A642E7">
      <w:pPr>
        <w:rPr>
          <w:szCs w:val="24"/>
          <w:lang w:val="en-US"/>
        </w:rPr>
      </w:pPr>
      <w:r w:rsidRPr="00D933A3">
        <w:rPr>
          <w:szCs w:val="24"/>
          <w:u w:val="single"/>
          <w:lang w:val="en-US"/>
        </w:rPr>
        <w:t>Personal communicator</w:t>
      </w:r>
      <w:r w:rsidRPr="00D933A3">
        <w:rPr>
          <w:szCs w:val="24"/>
          <w:lang w:val="en-US"/>
        </w:rPr>
        <w:t xml:space="preserve"> systems are used on the body with a short range wireless connection to the hearing aid(s). The communicator provides wireless (e.g. Bluetooth) or wired connections to the </w:t>
      </w:r>
      <w:r w:rsidRPr="00D933A3">
        <w:rPr>
          <w:b/>
          <w:szCs w:val="24"/>
          <w:lang w:val="en-US"/>
        </w:rPr>
        <w:t xml:space="preserve">personal </w:t>
      </w:r>
      <w:r w:rsidRPr="00D933A3">
        <w:rPr>
          <w:szCs w:val="24"/>
          <w:lang w:val="en-US"/>
        </w:rPr>
        <w:t xml:space="preserve">area: mobile phone, personal audio and </w:t>
      </w:r>
      <w:r w:rsidRPr="00D933A3">
        <w:rPr>
          <w:b/>
          <w:szCs w:val="24"/>
          <w:lang w:val="en-US"/>
        </w:rPr>
        <w:t xml:space="preserve">home </w:t>
      </w:r>
      <w:r w:rsidRPr="00D933A3">
        <w:rPr>
          <w:szCs w:val="24"/>
          <w:lang w:val="en-US"/>
        </w:rPr>
        <w:t>area:  television, radio and alarm.</w:t>
      </w:r>
    </w:p>
    <w:p w:rsidR="00A642E7" w:rsidRPr="00D933A3" w:rsidRDefault="00A642E7" w:rsidP="00A642E7">
      <w:pPr>
        <w:pStyle w:val="Heading1"/>
        <w:rPr>
          <w:szCs w:val="24"/>
        </w:rPr>
      </w:pPr>
      <w:r w:rsidRPr="00D933A3">
        <w:rPr>
          <w:szCs w:val="24"/>
        </w:rPr>
        <w:t xml:space="preserve">A.2 </w:t>
      </w:r>
      <w:proofErr w:type="gramStart"/>
      <w:r w:rsidRPr="00D933A3">
        <w:rPr>
          <w:szCs w:val="24"/>
        </w:rPr>
        <w:t>The</w:t>
      </w:r>
      <w:proofErr w:type="gramEnd"/>
      <w:r w:rsidRPr="00D933A3">
        <w:rPr>
          <w:szCs w:val="24"/>
        </w:rPr>
        <w:t xml:space="preserve"> value network and the key stakeholders for Wireless connections to hearing aids</w:t>
      </w:r>
    </w:p>
    <w:p w:rsidR="00A642E7" w:rsidRPr="00D933A3" w:rsidRDefault="00A642E7" w:rsidP="00A642E7">
      <w:pPr>
        <w:rPr>
          <w:szCs w:val="24"/>
          <w:u w:val="single"/>
        </w:rPr>
      </w:pPr>
      <w:r w:rsidRPr="00D933A3">
        <w:rPr>
          <w:szCs w:val="24"/>
          <w:u w:val="single"/>
        </w:rPr>
        <w:t>End-users for wireless connection to hearing aids</w:t>
      </w:r>
    </w:p>
    <w:p w:rsidR="00A642E7" w:rsidRPr="00D933A3" w:rsidRDefault="00A642E7" w:rsidP="00A642E7">
      <w:pPr>
        <w:rPr>
          <w:szCs w:val="24"/>
        </w:rPr>
      </w:pPr>
      <w:r w:rsidRPr="00D933A3">
        <w:rPr>
          <w:szCs w:val="24"/>
        </w:rPr>
        <w:t>A wireless connection can be used for users of hearing aids that have:</w:t>
      </w:r>
    </w:p>
    <w:p w:rsidR="00A642E7" w:rsidRPr="00D933A3" w:rsidRDefault="00A642E7" w:rsidP="00A642E7">
      <w:pPr>
        <w:numPr>
          <w:ilvl w:val="0"/>
          <w:numId w:val="22"/>
        </w:numPr>
        <w:rPr>
          <w:szCs w:val="24"/>
        </w:rPr>
      </w:pPr>
      <w:r w:rsidRPr="00D933A3">
        <w:rPr>
          <w:szCs w:val="24"/>
        </w:rPr>
        <w:t>Moderate to severe hearing loss (for hearing loss classification see [3])</w:t>
      </w:r>
    </w:p>
    <w:p w:rsidR="00A642E7" w:rsidRPr="00D933A3" w:rsidRDefault="00A642E7" w:rsidP="00A642E7">
      <w:pPr>
        <w:numPr>
          <w:ilvl w:val="0"/>
          <w:numId w:val="22"/>
        </w:numPr>
        <w:rPr>
          <w:szCs w:val="24"/>
        </w:rPr>
      </w:pPr>
      <w:r w:rsidRPr="00D933A3">
        <w:rPr>
          <w:szCs w:val="24"/>
        </w:rPr>
        <w:t xml:space="preserve">Persons having problems in discriminating speech in noise. Most hearing aid users may benefit from an improvement of signal to noise. If the loss in speech discrimination is more than 3 dB (SNR) the additional use of wireless communication in situations with high background noise or competing speech levels is strongly advised. </w:t>
      </w:r>
    </w:p>
    <w:p w:rsidR="00A642E7" w:rsidRPr="00D933A3" w:rsidRDefault="00A642E7" w:rsidP="00A642E7">
      <w:pPr>
        <w:rPr>
          <w:szCs w:val="24"/>
        </w:rPr>
      </w:pPr>
      <w:r w:rsidRPr="00D933A3">
        <w:rPr>
          <w:szCs w:val="24"/>
        </w:rPr>
        <w:t>Hearing aid users are organized in national and international organizations of end users for instance:</w:t>
      </w:r>
    </w:p>
    <w:p w:rsidR="00A642E7" w:rsidRPr="00D933A3" w:rsidRDefault="00A642E7" w:rsidP="00A642E7">
      <w:pPr>
        <w:numPr>
          <w:ilvl w:val="0"/>
          <w:numId w:val="19"/>
        </w:numPr>
        <w:rPr>
          <w:szCs w:val="24"/>
        </w:rPr>
      </w:pPr>
      <w:r w:rsidRPr="00D933A3">
        <w:rPr>
          <w:szCs w:val="24"/>
        </w:rPr>
        <w:t>IFHOH, International Federation of the Hard Of Hearing</w:t>
      </w:r>
    </w:p>
    <w:p w:rsidR="00A642E7" w:rsidRPr="00D933A3" w:rsidRDefault="00A642E7" w:rsidP="00A642E7">
      <w:pPr>
        <w:numPr>
          <w:ilvl w:val="0"/>
          <w:numId w:val="14"/>
        </w:numPr>
        <w:rPr>
          <w:szCs w:val="24"/>
        </w:rPr>
      </w:pPr>
      <w:r w:rsidRPr="00D933A3">
        <w:rPr>
          <w:szCs w:val="24"/>
        </w:rPr>
        <w:t>Action on Hearing</w:t>
      </w:r>
      <w:r w:rsidR="00EF4DD9">
        <w:rPr>
          <w:szCs w:val="24"/>
        </w:rPr>
        <w:t xml:space="preserve"> Loss</w:t>
      </w:r>
      <w:r w:rsidRPr="00D933A3">
        <w:rPr>
          <w:szCs w:val="24"/>
        </w:rPr>
        <w:t xml:space="preserve"> (UK, former RNID).</w:t>
      </w:r>
    </w:p>
    <w:p w:rsidR="00A642E7" w:rsidRPr="00D933A3" w:rsidRDefault="00A642E7" w:rsidP="00A642E7">
      <w:pPr>
        <w:rPr>
          <w:szCs w:val="24"/>
          <w:u w:val="single"/>
        </w:rPr>
      </w:pPr>
      <w:r w:rsidRPr="00D933A3">
        <w:rPr>
          <w:szCs w:val="24"/>
          <w:u w:val="single"/>
        </w:rPr>
        <w:t>Stakeholders for wireless connection to hearing aids</w:t>
      </w:r>
    </w:p>
    <w:p w:rsidR="00A642E7" w:rsidRPr="00D933A3" w:rsidRDefault="00A642E7" w:rsidP="00A642E7">
      <w:pPr>
        <w:numPr>
          <w:ilvl w:val="0"/>
          <w:numId w:val="15"/>
        </w:numPr>
        <w:rPr>
          <w:szCs w:val="24"/>
        </w:rPr>
      </w:pPr>
      <w:r w:rsidRPr="00D933A3">
        <w:rPr>
          <w:szCs w:val="24"/>
        </w:rPr>
        <w:t>Manufacturers of:</w:t>
      </w:r>
    </w:p>
    <w:p w:rsidR="00A642E7" w:rsidRPr="00D933A3" w:rsidRDefault="00A642E7" w:rsidP="00A642E7">
      <w:pPr>
        <w:numPr>
          <w:ilvl w:val="1"/>
          <w:numId w:val="17"/>
        </w:numPr>
        <w:rPr>
          <w:szCs w:val="24"/>
        </w:rPr>
      </w:pPr>
      <w:r w:rsidRPr="00D933A3">
        <w:rPr>
          <w:szCs w:val="24"/>
        </w:rPr>
        <w:t xml:space="preserve">Hearing aids </w:t>
      </w:r>
    </w:p>
    <w:p w:rsidR="00A642E7" w:rsidRPr="00D933A3" w:rsidRDefault="00A642E7" w:rsidP="00A642E7">
      <w:pPr>
        <w:numPr>
          <w:ilvl w:val="1"/>
          <w:numId w:val="17"/>
        </w:numPr>
        <w:rPr>
          <w:szCs w:val="24"/>
        </w:rPr>
      </w:pPr>
      <w:r w:rsidRPr="00D933A3">
        <w:rPr>
          <w:szCs w:val="24"/>
        </w:rPr>
        <w:t xml:space="preserve">Induction loops </w:t>
      </w:r>
    </w:p>
    <w:p w:rsidR="00A642E7" w:rsidRPr="00D933A3" w:rsidRDefault="00A642E7" w:rsidP="00A642E7">
      <w:pPr>
        <w:numPr>
          <w:ilvl w:val="1"/>
          <w:numId w:val="17"/>
        </w:numPr>
        <w:rPr>
          <w:szCs w:val="24"/>
        </w:rPr>
      </w:pPr>
      <w:r w:rsidRPr="00D933A3">
        <w:rPr>
          <w:szCs w:val="24"/>
        </w:rPr>
        <w:t>Public address and announcement systems</w:t>
      </w:r>
    </w:p>
    <w:p w:rsidR="00A642E7" w:rsidRPr="00D933A3" w:rsidRDefault="00A642E7" w:rsidP="00A642E7">
      <w:pPr>
        <w:numPr>
          <w:ilvl w:val="1"/>
          <w:numId w:val="17"/>
        </w:numPr>
        <w:rPr>
          <w:szCs w:val="24"/>
        </w:rPr>
      </w:pPr>
      <w:r w:rsidRPr="00D933A3">
        <w:rPr>
          <w:szCs w:val="24"/>
        </w:rPr>
        <w:t>Assistive devices for hearing impaired users</w:t>
      </w:r>
    </w:p>
    <w:p w:rsidR="00A642E7" w:rsidRPr="00D933A3" w:rsidRDefault="00A642E7" w:rsidP="00A642E7">
      <w:pPr>
        <w:numPr>
          <w:ilvl w:val="1"/>
          <w:numId w:val="17"/>
        </w:numPr>
        <w:rPr>
          <w:szCs w:val="24"/>
        </w:rPr>
      </w:pPr>
      <w:r w:rsidRPr="00D933A3">
        <w:rPr>
          <w:szCs w:val="24"/>
        </w:rPr>
        <w:t xml:space="preserve">Mobile telephones </w:t>
      </w:r>
    </w:p>
    <w:p w:rsidR="00A642E7" w:rsidRPr="00D933A3" w:rsidRDefault="00A642E7" w:rsidP="00A642E7">
      <w:pPr>
        <w:numPr>
          <w:ilvl w:val="0"/>
          <w:numId w:val="15"/>
        </w:numPr>
        <w:rPr>
          <w:szCs w:val="24"/>
        </w:rPr>
      </w:pPr>
      <w:r w:rsidRPr="00D933A3">
        <w:rPr>
          <w:szCs w:val="24"/>
        </w:rPr>
        <w:t>Public service providers:</w:t>
      </w:r>
    </w:p>
    <w:p w:rsidR="00A642E7" w:rsidRPr="00D933A3" w:rsidRDefault="00A642E7" w:rsidP="00A642E7">
      <w:pPr>
        <w:numPr>
          <w:ilvl w:val="1"/>
          <w:numId w:val="18"/>
        </w:numPr>
        <w:rPr>
          <w:szCs w:val="24"/>
        </w:rPr>
      </w:pPr>
      <w:r w:rsidRPr="00D933A3">
        <w:rPr>
          <w:szCs w:val="24"/>
        </w:rPr>
        <w:t>Theatre, cinema</w:t>
      </w:r>
    </w:p>
    <w:p w:rsidR="00A642E7" w:rsidRPr="00D933A3" w:rsidRDefault="00A642E7" w:rsidP="00A642E7">
      <w:pPr>
        <w:numPr>
          <w:ilvl w:val="1"/>
          <w:numId w:val="18"/>
        </w:numPr>
        <w:rPr>
          <w:szCs w:val="24"/>
        </w:rPr>
      </w:pPr>
      <w:r w:rsidRPr="00D933A3">
        <w:rPr>
          <w:szCs w:val="24"/>
        </w:rPr>
        <w:t>Religious places</w:t>
      </w:r>
    </w:p>
    <w:p w:rsidR="00A642E7" w:rsidRPr="00D933A3" w:rsidRDefault="00A642E7" w:rsidP="00A642E7">
      <w:pPr>
        <w:numPr>
          <w:ilvl w:val="1"/>
          <w:numId w:val="18"/>
        </w:numPr>
        <w:rPr>
          <w:szCs w:val="24"/>
        </w:rPr>
      </w:pPr>
      <w:r w:rsidRPr="00D933A3">
        <w:rPr>
          <w:szCs w:val="24"/>
        </w:rPr>
        <w:t>Public transport authorities</w:t>
      </w:r>
    </w:p>
    <w:p w:rsidR="00A642E7" w:rsidRPr="00D933A3" w:rsidRDefault="00A642E7" w:rsidP="00A642E7">
      <w:pPr>
        <w:pStyle w:val="Heading1"/>
        <w:rPr>
          <w:szCs w:val="24"/>
        </w:rPr>
      </w:pPr>
      <w:r w:rsidRPr="00D933A3">
        <w:rPr>
          <w:szCs w:val="24"/>
        </w:rPr>
        <w:t>A.3 Examples of good practice for Wireless connections to hearing aids</w:t>
      </w:r>
    </w:p>
    <w:p w:rsidR="00A642E7" w:rsidRPr="00D933A3" w:rsidRDefault="00A642E7" w:rsidP="00A642E7">
      <w:pPr>
        <w:rPr>
          <w:szCs w:val="24"/>
          <w:u w:val="single"/>
        </w:rPr>
      </w:pPr>
      <w:r w:rsidRPr="00D933A3">
        <w:rPr>
          <w:szCs w:val="24"/>
          <w:u w:val="single"/>
        </w:rPr>
        <w:t>End-user pressure</w:t>
      </w:r>
    </w:p>
    <w:p w:rsidR="00A642E7" w:rsidRPr="00D933A3" w:rsidRDefault="00A642E7" w:rsidP="00A642E7">
      <w:pPr>
        <w:rPr>
          <w:szCs w:val="24"/>
        </w:rPr>
      </w:pPr>
      <w:r w:rsidRPr="00D933A3">
        <w:rPr>
          <w:szCs w:val="24"/>
        </w:rPr>
        <w:t>Organizations of persons with hearing impairment put pressure on authorities and service providers to facilitate wireless connections to hearing aids in public space. At present this is concentrated on the installation of loop systems in public places.</w:t>
      </w:r>
    </w:p>
    <w:p w:rsidR="00A642E7" w:rsidRPr="00D933A3" w:rsidRDefault="00A642E7" w:rsidP="00A642E7">
      <w:pPr>
        <w:rPr>
          <w:b/>
          <w:szCs w:val="24"/>
        </w:rPr>
      </w:pPr>
      <w:r w:rsidRPr="00D933A3">
        <w:rPr>
          <w:b/>
          <w:szCs w:val="24"/>
        </w:rPr>
        <w:t xml:space="preserve">B. </w:t>
      </w:r>
      <w:r w:rsidRPr="00D933A3">
        <w:rPr>
          <w:b/>
          <w:szCs w:val="24"/>
        </w:rPr>
        <w:tab/>
        <w:t>What is the vision for 2015 and 2020 for</w:t>
      </w:r>
      <w:r w:rsidRPr="00D933A3">
        <w:rPr>
          <w:b/>
          <w:bCs/>
          <w:szCs w:val="24"/>
        </w:rPr>
        <w:t xml:space="preserve"> wireless connections to hearing aids</w:t>
      </w:r>
      <w:r w:rsidRPr="00D933A3">
        <w:rPr>
          <w:b/>
          <w:szCs w:val="24"/>
        </w:rPr>
        <w:t>?</w:t>
      </w:r>
    </w:p>
    <w:p w:rsidR="00A642E7" w:rsidRPr="00D933A3" w:rsidRDefault="00A642E7" w:rsidP="00A642E7">
      <w:pPr>
        <w:rPr>
          <w:b/>
          <w:szCs w:val="24"/>
        </w:rPr>
      </w:pPr>
      <w:r w:rsidRPr="00D933A3">
        <w:rPr>
          <w:b/>
          <w:szCs w:val="24"/>
        </w:rPr>
        <w:t xml:space="preserve">B.1 Scenario for </w:t>
      </w:r>
      <w:r w:rsidRPr="00D933A3">
        <w:rPr>
          <w:b/>
          <w:bCs/>
          <w:szCs w:val="24"/>
        </w:rPr>
        <w:t>wireless connections to hearing aids</w:t>
      </w:r>
      <w:r w:rsidRPr="00D933A3">
        <w:rPr>
          <w:b/>
          <w:szCs w:val="24"/>
        </w:rPr>
        <w:t xml:space="preserve"> </w:t>
      </w:r>
    </w:p>
    <w:p w:rsidR="00A642E7" w:rsidRPr="00D933A3" w:rsidRDefault="00A642E7" w:rsidP="00A642E7">
      <w:pPr>
        <w:rPr>
          <w:szCs w:val="24"/>
          <w:u w:val="single"/>
        </w:rPr>
      </w:pPr>
      <w:r w:rsidRPr="00D933A3">
        <w:rPr>
          <w:szCs w:val="24"/>
          <w:u w:val="single"/>
        </w:rPr>
        <w:t>Needs and interests</w:t>
      </w:r>
    </w:p>
    <w:p w:rsidR="00A642E7" w:rsidRPr="00D933A3" w:rsidRDefault="00A642E7" w:rsidP="00A642E7">
      <w:pPr>
        <w:rPr>
          <w:szCs w:val="24"/>
        </w:rPr>
      </w:pPr>
      <w:r w:rsidRPr="00D933A3">
        <w:rPr>
          <w:szCs w:val="24"/>
        </w:rPr>
        <w:t>Induction loop systems (T-coil) have a number of problems that reduce use and acceptance for a large group of hearing impaired persons. Most important drawbacks are:</w:t>
      </w:r>
    </w:p>
    <w:p w:rsidR="00A642E7" w:rsidRPr="00D933A3" w:rsidRDefault="00A642E7" w:rsidP="00A642E7">
      <w:pPr>
        <w:numPr>
          <w:ilvl w:val="0"/>
          <w:numId w:val="20"/>
        </w:numPr>
        <w:rPr>
          <w:szCs w:val="24"/>
        </w:rPr>
      </w:pPr>
      <w:r w:rsidRPr="00D933A3">
        <w:rPr>
          <w:szCs w:val="24"/>
        </w:rPr>
        <w:t>Limited sound quality. Magnetic loop systems are very sensitive to magnetic and electric interferences. These originate from electronic equipment, power lines, fluorescent lighting, mobile phones etc. Hearing impaired persons have higher demands on sound quality (in particular:  low noise, low interference)</w:t>
      </w:r>
    </w:p>
    <w:p w:rsidR="00A642E7" w:rsidRPr="00D933A3" w:rsidRDefault="00A642E7" w:rsidP="00A642E7">
      <w:pPr>
        <w:numPr>
          <w:ilvl w:val="0"/>
          <w:numId w:val="20"/>
        </w:numPr>
        <w:rPr>
          <w:szCs w:val="24"/>
        </w:rPr>
      </w:pPr>
      <w:r w:rsidRPr="00D933A3">
        <w:rPr>
          <w:szCs w:val="24"/>
        </w:rPr>
        <w:t>Single audio channel; no possibility to transmit and to detect alternative services (e.g. translations, clean speech).</w:t>
      </w:r>
    </w:p>
    <w:p w:rsidR="00A642E7" w:rsidRPr="00D933A3" w:rsidRDefault="00A642E7" w:rsidP="00A642E7">
      <w:pPr>
        <w:numPr>
          <w:ilvl w:val="0"/>
          <w:numId w:val="20"/>
        </w:numPr>
        <w:rPr>
          <w:szCs w:val="24"/>
        </w:rPr>
      </w:pPr>
      <w:r w:rsidRPr="00D933A3">
        <w:rPr>
          <w:szCs w:val="24"/>
        </w:rPr>
        <w:t>Small range: user is required to stay within magnetic loop (area on ground).</w:t>
      </w:r>
    </w:p>
    <w:p w:rsidR="00A642E7" w:rsidRPr="00D933A3" w:rsidRDefault="00A642E7" w:rsidP="00A642E7">
      <w:pPr>
        <w:numPr>
          <w:ilvl w:val="0"/>
          <w:numId w:val="20"/>
        </w:numPr>
        <w:rPr>
          <w:szCs w:val="24"/>
        </w:rPr>
      </w:pPr>
      <w:r w:rsidRPr="00D933A3">
        <w:rPr>
          <w:szCs w:val="24"/>
        </w:rPr>
        <w:t>Installation and maintenance costs of loops. Installation in public places requires several constructive measures to deploy the induction loop. Regular professional maintenance is required to assure low interference operation.</w:t>
      </w:r>
    </w:p>
    <w:p w:rsidR="00A642E7" w:rsidRPr="00D933A3" w:rsidRDefault="00A642E7" w:rsidP="00A642E7">
      <w:pPr>
        <w:rPr>
          <w:szCs w:val="24"/>
        </w:rPr>
      </w:pPr>
      <w:r w:rsidRPr="00D933A3">
        <w:rPr>
          <w:szCs w:val="24"/>
        </w:rPr>
        <w:t>For the long term wireless communication to hearing aids, the induction loop systems (T-coil) should be replaced by a new wireless system. The key characteristics of such system are:</w:t>
      </w:r>
    </w:p>
    <w:p w:rsidR="00A642E7" w:rsidRPr="00D933A3" w:rsidRDefault="00A642E7" w:rsidP="00A642E7">
      <w:pPr>
        <w:numPr>
          <w:ilvl w:val="0"/>
          <w:numId w:val="21"/>
        </w:numPr>
        <w:rPr>
          <w:szCs w:val="24"/>
        </w:rPr>
      </w:pPr>
      <w:r w:rsidRPr="00D933A3">
        <w:rPr>
          <w:szCs w:val="24"/>
        </w:rPr>
        <w:t>Single system for public, home and personal usage</w:t>
      </w:r>
    </w:p>
    <w:p w:rsidR="00A642E7" w:rsidRPr="00D933A3" w:rsidRDefault="00A642E7" w:rsidP="00A642E7">
      <w:pPr>
        <w:numPr>
          <w:ilvl w:val="0"/>
          <w:numId w:val="21"/>
        </w:numPr>
        <w:rPr>
          <w:szCs w:val="24"/>
        </w:rPr>
      </w:pPr>
      <w:r w:rsidRPr="00D933A3">
        <w:rPr>
          <w:szCs w:val="24"/>
        </w:rPr>
        <w:t>High sound quality to allow optimal communication for hearing impaired persons</w:t>
      </w:r>
    </w:p>
    <w:p w:rsidR="00A642E7" w:rsidRPr="00D933A3" w:rsidRDefault="00A642E7" w:rsidP="00A642E7">
      <w:pPr>
        <w:numPr>
          <w:ilvl w:val="0"/>
          <w:numId w:val="21"/>
        </w:numPr>
        <w:rPr>
          <w:szCs w:val="24"/>
        </w:rPr>
      </w:pPr>
      <w:r w:rsidRPr="00D933A3">
        <w:rPr>
          <w:szCs w:val="24"/>
        </w:rPr>
        <w:t>Multi-channel to allow selection of services (e.g. language selection)</w:t>
      </w:r>
    </w:p>
    <w:p w:rsidR="00A642E7" w:rsidRPr="00D933A3" w:rsidRDefault="00A642E7" w:rsidP="00A642E7">
      <w:pPr>
        <w:numPr>
          <w:ilvl w:val="0"/>
          <w:numId w:val="21"/>
        </w:numPr>
        <w:rPr>
          <w:szCs w:val="24"/>
        </w:rPr>
      </w:pPr>
      <w:r w:rsidRPr="00D933A3">
        <w:rPr>
          <w:szCs w:val="24"/>
        </w:rPr>
        <w:t xml:space="preserve">Automatic service detection </w:t>
      </w:r>
    </w:p>
    <w:p w:rsidR="00A642E7" w:rsidRPr="00D933A3" w:rsidRDefault="00A642E7" w:rsidP="00A642E7">
      <w:pPr>
        <w:numPr>
          <w:ilvl w:val="0"/>
          <w:numId w:val="21"/>
        </w:numPr>
        <w:rPr>
          <w:szCs w:val="24"/>
        </w:rPr>
      </w:pPr>
      <w:r w:rsidRPr="00D933A3">
        <w:rPr>
          <w:szCs w:val="24"/>
        </w:rPr>
        <w:t xml:space="preserve">Flexible omnidirectional range: 10 to 50 m </w:t>
      </w:r>
    </w:p>
    <w:p w:rsidR="00A642E7" w:rsidRPr="00D933A3" w:rsidRDefault="00A642E7" w:rsidP="00A642E7">
      <w:pPr>
        <w:numPr>
          <w:ilvl w:val="0"/>
          <w:numId w:val="21"/>
        </w:numPr>
        <w:rPr>
          <w:szCs w:val="24"/>
        </w:rPr>
      </w:pPr>
      <w:r w:rsidRPr="00D933A3">
        <w:rPr>
          <w:szCs w:val="24"/>
        </w:rPr>
        <w:t>Low cost transmitters that can easily be installed also by non-professionals</w:t>
      </w:r>
    </w:p>
    <w:p w:rsidR="00A642E7" w:rsidRPr="00D933A3" w:rsidRDefault="00A642E7" w:rsidP="00A642E7">
      <w:pPr>
        <w:numPr>
          <w:ilvl w:val="0"/>
          <w:numId w:val="21"/>
        </w:numPr>
        <w:rPr>
          <w:szCs w:val="24"/>
        </w:rPr>
      </w:pPr>
      <w:r w:rsidRPr="00D933A3">
        <w:rPr>
          <w:szCs w:val="24"/>
        </w:rPr>
        <w:t>Receivers integrated in hearing aids: small size, low power consumption, low cost.</w:t>
      </w:r>
    </w:p>
    <w:p w:rsidR="00A642E7" w:rsidRPr="00D933A3" w:rsidRDefault="00A642E7" w:rsidP="00A642E7">
      <w:pPr>
        <w:rPr>
          <w:b/>
          <w:szCs w:val="24"/>
        </w:rPr>
      </w:pPr>
      <w:r w:rsidRPr="00D933A3">
        <w:rPr>
          <w:b/>
          <w:szCs w:val="24"/>
        </w:rPr>
        <w:t>B.2 The design and production processes</w:t>
      </w:r>
    </w:p>
    <w:p w:rsidR="00A642E7" w:rsidRPr="00D933A3" w:rsidRDefault="00A642E7" w:rsidP="00A642E7">
      <w:pPr>
        <w:rPr>
          <w:szCs w:val="24"/>
        </w:rPr>
      </w:pPr>
      <w:r w:rsidRPr="00D933A3">
        <w:rPr>
          <w:szCs w:val="24"/>
        </w:rPr>
        <w:t xml:space="preserve">Wireless connections to hearing aids are designed and produced by hearing aid manufacturers. Special non-standard radio circuitry, antenna and software for receiving (and transmitting) need to be integrated into hearing aids. Main requirements on design and use for adding circuitry and antenna to hearing aids are: </w:t>
      </w:r>
    </w:p>
    <w:p w:rsidR="00A642E7" w:rsidRPr="00D933A3" w:rsidRDefault="00A642E7" w:rsidP="00A642E7">
      <w:pPr>
        <w:numPr>
          <w:ilvl w:val="0"/>
          <w:numId w:val="26"/>
        </w:numPr>
        <w:rPr>
          <w:szCs w:val="24"/>
        </w:rPr>
      </w:pPr>
      <w:r w:rsidRPr="00D933A3">
        <w:rPr>
          <w:szCs w:val="24"/>
        </w:rPr>
        <w:t>Small enough to be included in hearing aids without increasing size of hearing aid that may negatively affect the visibility and acceptance of a hearing aid. An increase of 10-20% size of a hearing aid is considered acceptable</w:t>
      </w:r>
    </w:p>
    <w:p w:rsidR="00A642E7" w:rsidRPr="00D933A3" w:rsidRDefault="00A642E7" w:rsidP="00A642E7">
      <w:pPr>
        <w:numPr>
          <w:ilvl w:val="0"/>
          <w:numId w:val="16"/>
        </w:numPr>
        <w:rPr>
          <w:szCs w:val="24"/>
        </w:rPr>
      </w:pPr>
      <w:r w:rsidRPr="00D933A3">
        <w:rPr>
          <w:szCs w:val="24"/>
        </w:rPr>
        <w:t xml:space="preserve">Low power to save battery life-time. A reduction of 10 to 20% of battery lifetime is considered acceptable. </w:t>
      </w:r>
    </w:p>
    <w:p w:rsidR="00A642E7" w:rsidRPr="00D933A3" w:rsidRDefault="00A642E7" w:rsidP="00A642E7">
      <w:pPr>
        <w:numPr>
          <w:ilvl w:val="0"/>
          <w:numId w:val="16"/>
        </w:numPr>
        <w:rPr>
          <w:szCs w:val="24"/>
        </w:rPr>
      </w:pPr>
      <w:r w:rsidRPr="00D933A3">
        <w:rPr>
          <w:szCs w:val="24"/>
        </w:rPr>
        <w:t>Circuits for wireless connections should be sufficient low cost to allow general acceptance. By worldwide standardization and integration in the majority of hearing aids the costs will be reduced strongly by economy of scales.</w:t>
      </w:r>
    </w:p>
    <w:p w:rsidR="00A642E7" w:rsidRPr="00D933A3" w:rsidRDefault="00A642E7" w:rsidP="00A642E7">
      <w:pPr>
        <w:rPr>
          <w:b/>
          <w:szCs w:val="24"/>
        </w:rPr>
      </w:pPr>
      <w:r w:rsidRPr="00D933A3">
        <w:rPr>
          <w:b/>
          <w:szCs w:val="24"/>
        </w:rPr>
        <w:t>B.3 Key Technology for harmonised wireless links for hearing aids</w:t>
      </w:r>
    </w:p>
    <w:p w:rsidR="00A642E7" w:rsidRPr="00D933A3" w:rsidRDefault="00A642E7" w:rsidP="00A642E7">
      <w:pPr>
        <w:rPr>
          <w:szCs w:val="24"/>
        </w:rPr>
      </w:pPr>
      <w:r w:rsidRPr="00D933A3">
        <w:rPr>
          <w:szCs w:val="24"/>
        </w:rPr>
        <w:t>For integration of wireless connections in small hearing aids, there is a high demands on size of circuitry, antenna</w:t>
      </w:r>
      <w:r w:rsidR="00673976">
        <w:rPr>
          <w:szCs w:val="24"/>
        </w:rPr>
        <w:t>'</w:t>
      </w:r>
      <w:r w:rsidRPr="00D933A3">
        <w:rPr>
          <w:szCs w:val="24"/>
        </w:rPr>
        <w:t xml:space="preserve">s and power consumption. </w:t>
      </w:r>
    </w:p>
    <w:p w:rsidR="00A642E7" w:rsidRPr="00D933A3" w:rsidRDefault="00A642E7" w:rsidP="00A642E7">
      <w:pPr>
        <w:rPr>
          <w:szCs w:val="24"/>
        </w:rPr>
      </w:pPr>
      <w:r w:rsidRPr="00D933A3">
        <w:rPr>
          <w:szCs w:val="24"/>
        </w:rPr>
        <w:t xml:space="preserve">Size restrictions on antennas and low power consumption will put requirements on the spectral bandwidth: </w:t>
      </w:r>
    </w:p>
    <w:p w:rsidR="00A642E7" w:rsidRPr="00D933A3" w:rsidRDefault="00A642E7" w:rsidP="00A642E7">
      <w:pPr>
        <w:numPr>
          <w:ilvl w:val="0"/>
          <w:numId w:val="16"/>
        </w:numPr>
        <w:rPr>
          <w:szCs w:val="24"/>
        </w:rPr>
      </w:pPr>
      <w:r w:rsidRPr="00D933A3">
        <w:rPr>
          <w:szCs w:val="24"/>
        </w:rPr>
        <w:t xml:space="preserve">low interference in adjacent spectrum </w:t>
      </w:r>
    </w:p>
    <w:p w:rsidR="00A642E7" w:rsidRPr="00D933A3" w:rsidRDefault="00A642E7" w:rsidP="00A642E7">
      <w:pPr>
        <w:numPr>
          <w:ilvl w:val="0"/>
          <w:numId w:val="16"/>
        </w:numPr>
        <w:rPr>
          <w:szCs w:val="24"/>
        </w:rPr>
      </w:pPr>
      <w:r w:rsidRPr="00D933A3">
        <w:rPr>
          <w:szCs w:val="24"/>
        </w:rPr>
        <w:t xml:space="preserve">effective low interference spectrum protocols </w:t>
      </w:r>
    </w:p>
    <w:p w:rsidR="00A642E7" w:rsidRPr="00D933A3" w:rsidRDefault="00A642E7" w:rsidP="00A642E7">
      <w:pPr>
        <w:numPr>
          <w:ilvl w:val="0"/>
          <w:numId w:val="16"/>
        </w:numPr>
        <w:rPr>
          <w:szCs w:val="24"/>
        </w:rPr>
      </w:pPr>
      <w:r w:rsidRPr="00D933A3">
        <w:rPr>
          <w:szCs w:val="24"/>
        </w:rPr>
        <w:t xml:space="preserve">efficient antenna design (= small size) requires high-frequency spectrum bandwidth (&gt;1 </w:t>
      </w:r>
      <w:proofErr w:type="spellStart"/>
      <w:r w:rsidRPr="00D933A3">
        <w:rPr>
          <w:szCs w:val="24"/>
        </w:rPr>
        <w:t>Ghz</w:t>
      </w:r>
      <w:proofErr w:type="spellEnd"/>
      <w:r w:rsidRPr="00D933A3">
        <w:rPr>
          <w:szCs w:val="24"/>
        </w:rPr>
        <w:t xml:space="preserve">) </w:t>
      </w:r>
    </w:p>
    <w:p w:rsidR="00A642E7" w:rsidRPr="00D933A3" w:rsidRDefault="00A642E7" w:rsidP="00A642E7">
      <w:pPr>
        <w:rPr>
          <w:b/>
          <w:szCs w:val="24"/>
        </w:rPr>
      </w:pPr>
      <w:r w:rsidRPr="00D933A3">
        <w:rPr>
          <w:b/>
          <w:szCs w:val="24"/>
        </w:rPr>
        <w:t>B.4 Legislation and Regulations</w:t>
      </w:r>
    </w:p>
    <w:p w:rsidR="00A642E7" w:rsidRPr="00D933A3" w:rsidRDefault="00A642E7" w:rsidP="00A642E7">
      <w:pPr>
        <w:rPr>
          <w:szCs w:val="24"/>
        </w:rPr>
      </w:pPr>
      <w:r w:rsidRPr="00D933A3">
        <w:rPr>
          <w:szCs w:val="24"/>
        </w:rPr>
        <w:t xml:space="preserve">The ITU world radio conference (WRC), with CEPT and FCC regulate the availability of wireless spectrum and used modulation schemes in EU and USA respectively and word-wide. Spectrum allocation for a new wireless service should be handled through these organizations and should be common worldwide.    </w:t>
      </w:r>
    </w:p>
    <w:p w:rsidR="00A642E7" w:rsidRPr="00D933A3" w:rsidRDefault="00A642E7" w:rsidP="00A642E7">
      <w:pPr>
        <w:rPr>
          <w:szCs w:val="24"/>
        </w:rPr>
      </w:pPr>
      <w:r w:rsidRPr="00D933A3">
        <w:rPr>
          <w:szCs w:val="24"/>
        </w:rPr>
        <w:t>Organizations like ITU, ETSI, IEC and ANSI are active in standards for short range wireless connections and for hearing aids. These organizations will be involved in the development of standards for new wireless protocols.</w:t>
      </w:r>
    </w:p>
    <w:p w:rsidR="00A642E7" w:rsidRPr="00D933A3" w:rsidRDefault="00A642E7" w:rsidP="00A642E7">
      <w:pPr>
        <w:rPr>
          <w:szCs w:val="24"/>
        </w:rPr>
      </w:pPr>
      <w:r w:rsidRPr="00D933A3">
        <w:rPr>
          <w:szCs w:val="24"/>
        </w:rPr>
        <w:t>Accessibility regulations in EU, USA, JP and other countries will increasingly oblige public service providers to offer interference free communication for hearing impaired (theatre, points of sale, church, etc.).</w:t>
      </w:r>
    </w:p>
    <w:p w:rsidR="00A642E7" w:rsidRPr="00D933A3" w:rsidRDefault="00A642E7" w:rsidP="00A642E7">
      <w:pPr>
        <w:rPr>
          <w:b/>
          <w:szCs w:val="24"/>
        </w:rPr>
      </w:pPr>
      <w:r w:rsidRPr="00D933A3">
        <w:rPr>
          <w:b/>
          <w:szCs w:val="24"/>
        </w:rPr>
        <w:t xml:space="preserve">B.5 Business models </w:t>
      </w:r>
    </w:p>
    <w:p w:rsidR="00A642E7" w:rsidRPr="00D933A3" w:rsidRDefault="00A642E7" w:rsidP="00A642E7">
      <w:pPr>
        <w:rPr>
          <w:szCs w:val="24"/>
        </w:rPr>
      </w:pPr>
      <w:r w:rsidRPr="00D933A3">
        <w:rPr>
          <w:szCs w:val="24"/>
        </w:rPr>
        <w:t xml:space="preserve">It is expected that most hearing aid users will benefit from high quality wireless connections to their hearing aid(s). </w:t>
      </w:r>
    </w:p>
    <w:p w:rsidR="00A642E7" w:rsidRPr="00D933A3" w:rsidRDefault="00A642E7" w:rsidP="00A642E7">
      <w:pPr>
        <w:pStyle w:val="BodyText"/>
        <w:spacing w:before="120"/>
        <w:rPr>
          <w:szCs w:val="24"/>
        </w:rPr>
      </w:pPr>
      <w:r w:rsidRPr="00D933A3">
        <w:rPr>
          <w:szCs w:val="24"/>
        </w:rPr>
        <w:t>All stakeholders (users, manufacturers, provider) must be willing, to adopt a new connection service. There must be a migration path from the present loop and FM systems to the new wireless service. Normal life-time of a hearing aid is 5 to 7 years. Full migration is expected to take about 10 years.</w:t>
      </w:r>
    </w:p>
    <w:p w:rsidR="00A642E7" w:rsidRPr="00D933A3" w:rsidRDefault="00A642E7" w:rsidP="00A642E7">
      <w:pPr>
        <w:pStyle w:val="BodyText"/>
        <w:rPr>
          <w:szCs w:val="24"/>
        </w:rPr>
      </w:pPr>
      <w:r w:rsidRPr="00D933A3">
        <w:rPr>
          <w:szCs w:val="24"/>
        </w:rPr>
        <w:t xml:space="preserve">The annual turn-over of new hearing aids is about 10 to 13 Million (2010) aids, which is expected to increase to more 15 to 20 Million aids in 2015. Of this 50 to 70% of may include wireless connections. </w:t>
      </w:r>
    </w:p>
    <w:p w:rsidR="00A642E7" w:rsidRPr="00D933A3" w:rsidRDefault="00A642E7" w:rsidP="00A642E7">
      <w:pPr>
        <w:rPr>
          <w:b/>
          <w:szCs w:val="24"/>
        </w:rPr>
      </w:pPr>
      <w:r w:rsidRPr="00D933A3">
        <w:rPr>
          <w:b/>
          <w:szCs w:val="24"/>
        </w:rPr>
        <w:t xml:space="preserve">C. </w:t>
      </w:r>
      <w:r w:rsidRPr="00D933A3">
        <w:rPr>
          <w:b/>
          <w:szCs w:val="24"/>
        </w:rPr>
        <w:tab/>
        <w:t>What are the barriers in 2011 that currently prevent these visions from becoming a reality?</w:t>
      </w:r>
    </w:p>
    <w:p w:rsidR="00A642E7" w:rsidRPr="00D933A3" w:rsidRDefault="00A642E7" w:rsidP="00A642E7">
      <w:pPr>
        <w:rPr>
          <w:szCs w:val="24"/>
        </w:rPr>
      </w:pPr>
      <w:r w:rsidRPr="00D933A3">
        <w:rPr>
          <w:szCs w:val="24"/>
        </w:rPr>
        <w:t>For introducing a new high quality wireless connection for hearing aids the following barriers exist:</w:t>
      </w:r>
    </w:p>
    <w:p w:rsidR="00A642E7" w:rsidRPr="00D933A3" w:rsidRDefault="00A642E7" w:rsidP="00A642E7">
      <w:pPr>
        <w:numPr>
          <w:ilvl w:val="0"/>
          <w:numId w:val="24"/>
        </w:numPr>
        <w:rPr>
          <w:szCs w:val="24"/>
        </w:rPr>
      </w:pPr>
      <w:r w:rsidRPr="00D933A3">
        <w:rPr>
          <w:szCs w:val="24"/>
        </w:rPr>
        <w:t>Allocation of a common global spectrum:</w:t>
      </w:r>
    </w:p>
    <w:p w:rsidR="00A642E7" w:rsidRPr="00D933A3" w:rsidRDefault="00A642E7" w:rsidP="00A642E7">
      <w:pPr>
        <w:numPr>
          <w:ilvl w:val="0"/>
          <w:numId w:val="23"/>
        </w:numPr>
        <w:rPr>
          <w:szCs w:val="24"/>
        </w:rPr>
      </w:pPr>
      <w:r w:rsidRPr="00D933A3">
        <w:rPr>
          <w:szCs w:val="24"/>
        </w:rPr>
        <w:t xml:space="preserve">exclusive spectrum is impossible </w:t>
      </w:r>
    </w:p>
    <w:p w:rsidR="00A642E7" w:rsidRPr="00D933A3" w:rsidRDefault="00A642E7" w:rsidP="00A642E7">
      <w:pPr>
        <w:numPr>
          <w:ilvl w:val="0"/>
          <w:numId w:val="23"/>
        </w:numPr>
        <w:rPr>
          <w:szCs w:val="24"/>
        </w:rPr>
      </w:pPr>
      <w:r w:rsidRPr="00D933A3">
        <w:rPr>
          <w:szCs w:val="24"/>
        </w:rPr>
        <w:t>unlicensed free spectrum bands lack long-term guarantees for low interference from other users</w:t>
      </w:r>
    </w:p>
    <w:p w:rsidR="00A642E7" w:rsidRPr="00D933A3" w:rsidRDefault="00A642E7" w:rsidP="00A642E7">
      <w:pPr>
        <w:numPr>
          <w:ilvl w:val="0"/>
          <w:numId w:val="23"/>
        </w:numPr>
        <w:rPr>
          <w:szCs w:val="24"/>
        </w:rPr>
      </w:pPr>
      <w:proofErr w:type="gramStart"/>
      <w:r w:rsidRPr="00D933A3">
        <w:rPr>
          <w:szCs w:val="24"/>
        </w:rPr>
        <w:t>sharing</w:t>
      </w:r>
      <w:proofErr w:type="gramEnd"/>
      <w:r w:rsidRPr="00D933A3">
        <w:rPr>
          <w:szCs w:val="24"/>
        </w:rPr>
        <w:t xml:space="preserve"> of spectrum with primary users in </w:t>
      </w:r>
      <w:r w:rsidR="00673976">
        <w:rPr>
          <w:szCs w:val="24"/>
        </w:rPr>
        <w:t>"</w:t>
      </w:r>
      <w:r w:rsidRPr="00D933A3">
        <w:rPr>
          <w:szCs w:val="24"/>
        </w:rPr>
        <w:t>quiet</w:t>
      </w:r>
      <w:r w:rsidR="00673976">
        <w:rPr>
          <w:szCs w:val="24"/>
        </w:rPr>
        <w:t>"</w:t>
      </w:r>
      <w:r w:rsidRPr="00D933A3">
        <w:rPr>
          <w:szCs w:val="24"/>
        </w:rPr>
        <w:t xml:space="preserve"> bands is feasible, but must be negotiated worldwide.</w:t>
      </w:r>
    </w:p>
    <w:p w:rsidR="00A642E7" w:rsidRPr="00D933A3" w:rsidRDefault="00A642E7" w:rsidP="00A642E7">
      <w:pPr>
        <w:numPr>
          <w:ilvl w:val="0"/>
          <w:numId w:val="24"/>
        </w:numPr>
        <w:rPr>
          <w:szCs w:val="24"/>
        </w:rPr>
      </w:pPr>
      <w:r w:rsidRPr="00D933A3">
        <w:rPr>
          <w:szCs w:val="24"/>
        </w:rPr>
        <w:t>Worldwide commitment of stakeholders on a single wireless connection system between manufacturers, end-users and authorities.</w:t>
      </w:r>
    </w:p>
    <w:p w:rsidR="00A642E7" w:rsidRPr="00D933A3" w:rsidRDefault="00A642E7" w:rsidP="00A642E7">
      <w:pPr>
        <w:numPr>
          <w:ilvl w:val="0"/>
          <w:numId w:val="24"/>
        </w:numPr>
        <w:rPr>
          <w:szCs w:val="24"/>
        </w:rPr>
      </w:pPr>
      <w:r w:rsidRPr="00D933A3">
        <w:rPr>
          <w:szCs w:val="24"/>
        </w:rPr>
        <w:t>Shared development of technology and components to assure compatibility and to reduce costs</w:t>
      </w:r>
    </w:p>
    <w:p w:rsidR="00A642E7" w:rsidRPr="00D933A3" w:rsidRDefault="00A642E7" w:rsidP="00A642E7">
      <w:pPr>
        <w:numPr>
          <w:ilvl w:val="0"/>
          <w:numId w:val="24"/>
        </w:numPr>
        <w:rPr>
          <w:szCs w:val="24"/>
        </w:rPr>
      </w:pPr>
      <w:r w:rsidRPr="00D933A3">
        <w:rPr>
          <w:szCs w:val="24"/>
        </w:rPr>
        <w:t>Standardization of protocols and system design.</w:t>
      </w:r>
      <w:r w:rsidRPr="00D933A3">
        <w:rPr>
          <w:szCs w:val="24"/>
        </w:rPr>
        <w:br/>
      </w:r>
    </w:p>
    <w:p w:rsidR="00A642E7" w:rsidRPr="00D933A3" w:rsidRDefault="00A642E7" w:rsidP="00A642E7">
      <w:pPr>
        <w:rPr>
          <w:b/>
          <w:szCs w:val="24"/>
        </w:rPr>
      </w:pPr>
      <w:r w:rsidRPr="00D933A3">
        <w:rPr>
          <w:b/>
          <w:szCs w:val="24"/>
        </w:rPr>
        <w:br w:type="page"/>
        <w:t xml:space="preserve">D. </w:t>
      </w:r>
      <w:r w:rsidRPr="00D933A3">
        <w:rPr>
          <w:b/>
          <w:szCs w:val="24"/>
        </w:rPr>
        <w:tab/>
        <w:t>What actions are needed to break down current barriers in order to make the 2015 and 2020 visions a reality?</w:t>
      </w:r>
    </w:p>
    <w:p w:rsidR="00A642E7" w:rsidRPr="00D933A3" w:rsidRDefault="00A642E7" w:rsidP="00A642E7">
      <w:pPr>
        <w:rPr>
          <w:szCs w:val="24"/>
        </w:rPr>
      </w:pPr>
      <w:r w:rsidRPr="00D933A3">
        <w:rPr>
          <w:szCs w:val="24"/>
        </w:rPr>
        <w:t xml:space="preserve">For the development and introduction of a new public wireless connection service for hearing aids the following steps can be identified: </w:t>
      </w:r>
    </w:p>
    <w:p w:rsidR="00A642E7" w:rsidRPr="00D933A3" w:rsidRDefault="00A642E7" w:rsidP="00A642E7">
      <w:pPr>
        <w:numPr>
          <w:ilvl w:val="0"/>
          <w:numId w:val="25"/>
        </w:numPr>
        <w:rPr>
          <w:szCs w:val="24"/>
        </w:rPr>
      </w:pPr>
      <w:r w:rsidRPr="00D933A3">
        <w:rPr>
          <w:szCs w:val="24"/>
        </w:rPr>
        <w:t>Identify radio spectrum that is suitable and achievable and define characteristics of candidate frequency bands</w:t>
      </w:r>
    </w:p>
    <w:p w:rsidR="00A642E7" w:rsidRPr="00D933A3" w:rsidRDefault="00A642E7" w:rsidP="00A642E7">
      <w:pPr>
        <w:numPr>
          <w:ilvl w:val="0"/>
          <w:numId w:val="25"/>
        </w:numPr>
        <w:rPr>
          <w:szCs w:val="24"/>
        </w:rPr>
      </w:pPr>
      <w:r w:rsidRPr="00D933A3">
        <w:rPr>
          <w:szCs w:val="24"/>
        </w:rPr>
        <w:t>Contact stakeholders and reach agreement on system approach and worldwide spectrum band(s)</w:t>
      </w:r>
    </w:p>
    <w:p w:rsidR="00A642E7" w:rsidRPr="00D933A3" w:rsidRDefault="00A642E7" w:rsidP="00A642E7">
      <w:pPr>
        <w:numPr>
          <w:ilvl w:val="0"/>
          <w:numId w:val="25"/>
        </w:numPr>
        <w:rPr>
          <w:szCs w:val="24"/>
        </w:rPr>
      </w:pPr>
      <w:r w:rsidRPr="00D933A3">
        <w:rPr>
          <w:szCs w:val="24"/>
        </w:rPr>
        <w:t xml:space="preserve">Prepare proposals for frequency bands through CEPT and FCC and submit to WRC </w:t>
      </w:r>
    </w:p>
    <w:p w:rsidR="00A642E7" w:rsidRPr="00D933A3" w:rsidRDefault="00A642E7" w:rsidP="00A642E7">
      <w:pPr>
        <w:numPr>
          <w:ilvl w:val="0"/>
          <w:numId w:val="25"/>
        </w:numPr>
        <w:rPr>
          <w:szCs w:val="24"/>
        </w:rPr>
      </w:pPr>
      <w:r w:rsidRPr="00D933A3">
        <w:rPr>
          <w:szCs w:val="24"/>
        </w:rPr>
        <w:t>Develop prototype systems and outline standards</w:t>
      </w:r>
    </w:p>
    <w:p w:rsidR="00A642E7" w:rsidRPr="00D933A3" w:rsidRDefault="00A642E7" w:rsidP="00A642E7">
      <w:pPr>
        <w:numPr>
          <w:ilvl w:val="0"/>
          <w:numId w:val="25"/>
        </w:numPr>
        <w:rPr>
          <w:szCs w:val="24"/>
        </w:rPr>
      </w:pPr>
      <w:r w:rsidRPr="00D933A3">
        <w:rPr>
          <w:szCs w:val="24"/>
        </w:rPr>
        <w:t>Develop standards within ITU, ETSI, IEC as needed</w:t>
      </w:r>
    </w:p>
    <w:p w:rsidR="00A642E7" w:rsidRPr="00D933A3" w:rsidRDefault="00A642E7" w:rsidP="00A642E7">
      <w:pPr>
        <w:numPr>
          <w:ilvl w:val="0"/>
          <w:numId w:val="25"/>
        </w:numPr>
        <w:rPr>
          <w:szCs w:val="24"/>
        </w:rPr>
      </w:pPr>
      <w:r w:rsidRPr="00D933A3">
        <w:rPr>
          <w:szCs w:val="24"/>
        </w:rPr>
        <w:t xml:space="preserve">Develop standardized key-components </w:t>
      </w:r>
    </w:p>
    <w:p w:rsidR="00A642E7" w:rsidRPr="00D933A3" w:rsidRDefault="00A642E7" w:rsidP="00A642E7">
      <w:pPr>
        <w:numPr>
          <w:ilvl w:val="0"/>
          <w:numId w:val="25"/>
        </w:numPr>
        <w:rPr>
          <w:szCs w:val="24"/>
        </w:rPr>
      </w:pPr>
      <w:r w:rsidRPr="00D933A3">
        <w:rPr>
          <w:szCs w:val="24"/>
        </w:rPr>
        <w:t>Develop marketing approach for introduction and migration.</w:t>
      </w:r>
    </w:p>
    <w:p w:rsidR="00A642E7" w:rsidRPr="00D933A3" w:rsidRDefault="00A642E7" w:rsidP="00A642E7">
      <w:pPr>
        <w:rPr>
          <w:szCs w:val="24"/>
          <w:lang w:val="en-US"/>
        </w:rPr>
      </w:pPr>
      <w:r w:rsidRPr="00D933A3">
        <w:rPr>
          <w:szCs w:val="24"/>
          <w:lang w:val="en-US"/>
        </w:rPr>
        <w:t>The time-frame of above steps is estimated to be between 3 to 5 years. Several of the steps should be taken in parallel.</w:t>
      </w:r>
    </w:p>
    <w:p w:rsidR="00A642E7" w:rsidRPr="00D933A3" w:rsidRDefault="00A642E7" w:rsidP="00A642E7">
      <w:pPr>
        <w:rPr>
          <w:szCs w:val="24"/>
          <w:lang w:val="en-US"/>
        </w:rPr>
      </w:pPr>
    </w:p>
    <w:p w:rsidR="00A642E7" w:rsidRPr="00D933A3" w:rsidRDefault="00A642E7" w:rsidP="00A642E7">
      <w:pPr>
        <w:rPr>
          <w:b/>
          <w:szCs w:val="24"/>
        </w:rPr>
      </w:pPr>
      <w:r w:rsidRPr="00D933A3">
        <w:rPr>
          <w:b/>
          <w:szCs w:val="24"/>
        </w:rPr>
        <w:t xml:space="preserve">References: </w:t>
      </w:r>
    </w:p>
    <w:p w:rsidR="00A642E7" w:rsidRPr="00D933A3" w:rsidRDefault="00A642E7" w:rsidP="00A642E7">
      <w:pPr>
        <w:rPr>
          <w:szCs w:val="24"/>
          <w:lang w:val="en-US"/>
        </w:rPr>
      </w:pPr>
      <w:r w:rsidRPr="00D933A3">
        <w:rPr>
          <w:szCs w:val="24"/>
          <w:lang w:val="en-US"/>
        </w:rPr>
        <w:t>[1]: Draft ETSI TR 102 791 (2010)</w:t>
      </w:r>
      <w:r w:rsidRPr="00D933A3">
        <w:rPr>
          <w:szCs w:val="24"/>
        </w:rPr>
        <w:t xml:space="preserve">: </w:t>
      </w:r>
      <w:r w:rsidRPr="00D933A3">
        <w:rPr>
          <w:szCs w:val="24"/>
          <w:lang w:val="en-US"/>
        </w:rPr>
        <w:t xml:space="preserve">Electromagnetic compatibility and Radio spectrum Matters (ERM); System reference document; Short Range Devices (SRD);  Technical characteristics of wireless aids for hearing impaired people operating in the VHF and UHF frequency range. </w:t>
      </w:r>
      <w:proofErr w:type="gramStart"/>
      <w:r w:rsidRPr="00D933A3">
        <w:rPr>
          <w:szCs w:val="24"/>
          <w:lang w:val="en-US"/>
        </w:rPr>
        <w:t>V1.1.1_0.0.14 (2010-05).</w:t>
      </w:r>
      <w:proofErr w:type="gramEnd"/>
    </w:p>
    <w:p w:rsidR="00A642E7" w:rsidRPr="00D933A3" w:rsidRDefault="00A642E7" w:rsidP="00A642E7">
      <w:pPr>
        <w:rPr>
          <w:szCs w:val="24"/>
        </w:rPr>
      </w:pPr>
      <w:r w:rsidRPr="00D933A3">
        <w:rPr>
          <w:szCs w:val="24"/>
          <w:lang w:val="en-US"/>
        </w:rPr>
        <w:t>[2]: IEC 60118-4 (2006): Induction loop systems for hearing aid purposes - Magnetic field strength.</w:t>
      </w:r>
    </w:p>
    <w:p w:rsidR="00A642E7" w:rsidRPr="00D933A3" w:rsidRDefault="00A642E7" w:rsidP="00A642E7">
      <w:pPr>
        <w:rPr>
          <w:szCs w:val="24"/>
        </w:rPr>
      </w:pPr>
      <w:r w:rsidRPr="00D933A3">
        <w:rPr>
          <w:szCs w:val="24"/>
          <w:lang w:val="en-US"/>
        </w:rPr>
        <w:t xml:space="preserve">[3]: ANSI S3.22 </w:t>
      </w:r>
      <w:r w:rsidRPr="00D933A3">
        <w:rPr>
          <w:szCs w:val="24"/>
        </w:rPr>
        <w:t>(2009), Specification of Hearing Aid Characteristics.</w:t>
      </w:r>
    </w:p>
    <w:p w:rsidR="00A642E7" w:rsidRPr="00D933A3" w:rsidRDefault="00A642E7" w:rsidP="00A642E7">
      <w:pPr>
        <w:rPr>
          <w:szCs w:val="24"/>
          <w:lang w:val="en-US"/>
        </w:rPr>
      </w:pPr>
      <w:r w:rsidRPr="00D933A3">
        <w:rPr>
          <w:szCs w:val="24"/>
          <w:lang w:val="en-US"/>
        </w:rPr>
        <w:t>[4]: Bisgaard N, Vlaming MSMG and Dahlquist M, (2010): Standard Audiograms for the IEC 60118-15 Measurement Procedure. Trends in Amplification, 2010; 14(2) 113–120.</w:t>
      </w:r>
    </w:p>
    <w:p w:rsidR="00A642E7" w:rsidRPr="00D933A3" w:rsidRDefault="00A642E7" w:rsidP="00A642E7">
      <w:pPr>
        <w:rPr>
          <w:szCs w:val="24"/>
          <w:lang w:val="en-US"/>
        </w:rPr>
      </w:pPr>
    </w:p>
    <w:p w:rsidR="00A642E7" w:rsidRPr="00D933A3" w:rsidRDefault="00A642E7" w:rsidP="00A642E7">
      <w:pPr>
        <w:jc w:val="center"/>
        <w:rPr>
          <w:szCs w:val="24"/>
          <w:lang w:val="en-US"/>
        </w:rPr>
      </w:pPr>
      <w:r w:rsidRPr="00D933A3">
        <w:rPr>
          <w:szCs w:val="24"/>
          <w:lang w:val="en-US"/>
        </w:rPr>
        <w:t>______________</w:t>
      </w:r>
    </w:p>
    <w:sectPr w:rsidR="00A642E7" w:rsidRPr="00D933A3" w:rsidSect="00161418">
      <w:footerReference w:type="first" r:id="rId14"/>
      <w:pgSz w:w="11907" w:h="16840" w:code="9"/>
      <w:pgMar w:top="56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5D" w:rsidRDefault="0093665D" w:rsidP="009F5CAB">
      <w:r>
        <w:separator/>
      </w:r>
    </w:p>
  </w:endnote>
  <w:endnote w:type="continuationSeparator" w:id="0">
    <w:p w:rsidR="0093665D" w:rsidRDefault="0093665D"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2E" w:rsidRDefault="008D152E" w:rsidP="008D152E">
    <w:pPr>
      <w:pBdr>
        <w:top w:val="single" w:sz="4" w:space="1" w:color="auto"/>
        <w:left w:val="single" w:sz="4" w:space="4" w:color="auto"/>
        <w:bottom w:val="single" w:sz="4" w:space="1" w:color="auto"/>
        <w:right w:val="single" w:sz="4" w:space="4" w:color="auto"/>
      </w:pBdr>
      <w:spacing w:before="0"/>
      <w:rPr>
        <w:sz w:val="18"/>
      </w:rPr>
    </w:pPr>
    <w:r>
      <w:rPr>
        <w:b/>
        <w:bCs/>
        <w:sz w:val="18"/>
      </w:rPr>
      <w:t>Attention:</w:t>
    </w:r>
    <w:r>
      <w:rPr>
        <w:sz w:val="18"/>
      </w:rPr>
      <w:t xml:space="preserve"> Some or all of the material attached to this liaison statement may be subject to ITU copyright. In such a case this will be indicated in the individual document. </w:t>
    </w:r>
  </w:p>
  <w:p w:rsidR="006A041F" w:rsidRPr="00C824FB" w:rsidRDefault="008D152E" w:rsidP="008D152E">
    <w:pPr>
      <w:pBdr>
        <w:top w:val="single" w:sz="4" w:space="1" w:color="auto"/>
        <w:left w:val="single" w:sz="4" w:space="4" w:color="auto"/>
        <w:bottom w:val="single" w:sz="4" w:space="1" w:color="auto"/>
        <w:right w:val="single" w:sz="4" w:space="4" w:color="auto"/>
      </w:pBdr>
      <w:spacing w:before="0"/>
      <w:rPr>
        <w:sz w:val="18"/>
      </w:rPr>
    </w:pPr>
    <w:r>
      <w:rPr>
        <w:sz w:val="18"/>
      </w:rPr>
      <w:t>Such a copyright does not prevent the use of the material for its intended purpose, but it prevents the reproduction of all or part of it in a publication without the authorization of ITU.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A041F" w:rsidRPr="00A61CAC" w:rsidTr="00EF4DD9">
      <w:trPr>
        <w:cantSplit/>
        <w:trHeight w:val="204"/>
        <w:jc w:val="center"/>
      </w:trPr>
      <w:tc>
        <w:tcPr>
          <w:tcW w:w="1617" w:type="dxa"/>
          <w:tcBorders>
            <w:top w:val="single" w:sz="12" w:space="0" w:color="auto"/>
          </w:tcBorders>
        </w:tcPr>
        <w:p w:rsidR="006A041F" w:rsidRPr="00073F6E" w:rsidRDefault="006A041F" w:rsidP="00EF4DD9">
          <w:pPr>
            <w:rPr>
              <w:b/>
              <w:bCs/>
              <w:sz w:val="22"/>
            </w:rPr>
          </w:pPr>
          <w:bookmarkStart w:id="13" w:name="dcontact"/>
          <w:bookmarkStart w:id="14" w:name="dcontent1" w:colFirst="1" w:colLast="1"/>
          <w:r w:rsidRPr="00073F6E">
            <w:rPr>
              <w:b/>
              <w:bCs/>
              <w:sz w:val="22"/>
            </w:rPr>
            <w:t>Contact:</w:t>
          </w:r>
        </w:p>
      </w:tc>
      <w:tc>
        <w:tcPr>
          <w:tcW w:w="4394" w:type="dxa"/>
          <w:tcBorders>
            <w:top w:val="single" w:sz="12" w:space="0" w:color="auto"/>
          </w:tcBorders>
        </w:tcPr>
        <w:p w:rsidR="006A041F" w:rsidRPr="00073F6E" w:rsidRDefault="006A041F" w:rsidP="00EF4DD9">
          <w:pPr>
            <w:rPr>
              <w:sz w:val="22"/>
            </w:rPr>
          </w:pPr>
          <w:r>
            <w:rPr>
              <w:sz w:val="22"/>
            </w:rPr>
            <w:t xml:space="preserve">Dr. </w:t>
          </w:r>
          <w:r w:rsidRPr="00073F6E">
            <w:rPr>
              <w:sz w:val="22"/>
            </w:rPr>
            <w:t>M.Vlaming</w:t>
          </w:r>
        </w:p>
        <w:p w:rsidR="006A041F" w:rsidRPr="00073F6E" w:rsidRDefault="006A041F" w:rsidP="00EF4DD9">
          <w:pPr>
            <w:pStyle w:val="NoSpacing"/>
            <w:rPr>
              <w:rFonts w:ascii="Times New Roman" w:eastAsia="Times New Roman" w:hAnsi="Times New Roman"/>
              <w:szCs w:val="20"/>
              <w:lang w:val="en-GB" w:eastAsia="en-US"/>
            </w:rPr>
          </w:pPr>
          <w:r w:rsidRPr="00073F6E">
            <w:rPr>
              <w:rFonts w:ascii="Times New Roman" w:eastAsia="Times New Roman" w:hAnsi="Times New Roman"/>
              <w:szCs w:val="20"/>
              <w:lang w:val="en-GB" w:eastAsia="en-US"/>
            </w:rPr>
            <w:t>European Hearing Instrument Manufacturers Association (EHIMA)</w:t>
          </w:r>
        </w:p>
        <w:p w:rsidR="006A041F" w:rsidRPr="00073F6E" w:rsidRDefault="006A041F" w:rsidP="00EF4DD9">
          <w:pPr>
            <w:spacing w:before="0"/>
            <w:rPr>
              <w:sz w:val="22"/>
            </w:rPr>
          </w:pPr>
          <w:r w:rsidRPr="00073F6E">
            <w:rPr>
              <w:sz w:val="22"/>
            </w:rPr>
            <w:t>The Netherlands</w:t>
          </w:r>
        </w:p>
      </w:tc>
      <w:tc>
        <w:tcPr>
          <w:tcW w:w="3912" w:type="dxa"/>
          <w:tcBorders>
            <w:top w:val="single" w:sz="12" w:space="0" w:color="auto"/>
          </w:tcBorders>
        </w:tcPr>
        <w:p w:rsidR="006A041F" w:rsidRPr="00A61CAC" w:rsidRDefault="006A041F" w:rsidP="00EF4DD9">
          <w:pPr>
            <w:rPr>
              <w:sz w:val="22"/>
              <w:lang w:val="en-US"/>
            </w:rPr>
          </w:pPr>
          <w:r w:rsidRPr="00A61CAC">
            <w:rPr>
              <w:sz w:val="22"/>
              <w:lang w:val="en-US"/>
            </w:rPr>
            <w:t>Tel: +31 6 23425147</w:t>
          </w:r>
        </w:p>
        <w:p w:rsidR="006A041F" w:rsidRPr="00A61CAC" w:rsidRDefault="006A041F" w:rsidP="00EF4DD9">
          <w:pPr>
            <w:spacing w:before="0"/>
            <w:rPr>
              <w:sz w:val="22"/>
              <w:lang w:val="en-US"/>
            </w:rPr>
          </w:pPr>
          <w:r w:rsidRPr="00A61CAC">
            <w:rPr>
              <w:sz w:val="22"/>
              <w:lang w:val="en-US"/>
            </w:rPr>
            <w:t>Email: mv@ehima.com</w:t>
          </w:r>
        </w:p>
      </w:tc>
    </w:tr>
    <w:bookmarkEnd w:id="13"/>
    <w:bookmarkEnd w:id="14"/>
    <w:tr w:rsidR="006A041F" w:rsidRPr="00073F6E" w:rsidTr="00EF4DD9">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A041F" w:rsidRPr="00073F6E" w:rsidRDefault="006A041F" w:rsidP="00EF4DD9">
          <w:pPr>
            <w:spacing w:before="0"/>
            <w:rPr>
              <w:sz w:val="18"/>
              <w:szCs w:val="18"/>
            </w:rPr>
          </w:pPr>
          <w:r w:rsidRPr="00073F6E">
            <w:rPr>
              <w:b/>
              <w:bCs/>
              <w:sz w:val="18"/>
              <w:szCs w:val="18"/>
            </w:rPr>
            <w:t>Attention:</w:t>
          </w:r>
          <w:r w:rsidRPr="00073F6E">
            <w:rPr>
              <w:sz w:val="18"/>
              <w:szCs w:val="18"/>
            </w:rPr>
            <w:t xml:space="preserve"> This is not a publication made available to the public, but </w:t>
          </w:r>
          <w:r w:rsidRPr="00073F6E">
            <w:rPr>
              <w:b/>
              <w:bCs/>
              <w:sz w:val="18"/>
              <w:szCs w:val="18"/>
            </w:rPr>
            <w:t>an internal ITU-T Focus Group document</w:t>
          </w:r>
          <w:r w:rsidRPr="00073F6E">
            <w:rPr>
              <w:sz w:val="18"/>
              <w:szCs w:val="18"/>
            </w:rPr>
            <w:t xml:space="preserve"> intended only for use by participants of the Focus Group and their collaborators in ITU-T </w:t>
          </w:r>
          <w:r w:rsidRPr="00073F6E">
            <w:rPr>
              <w:b/>
              <w:bCs/>
              <w:sz w:val="18"/>
              <w:szCs w:val="18"/>
            </w:rPr>
            <w:t xml:space="preserve">Focus Group </w:t>
          </w:r>
          <w:r w:rsidRPr="00073F6E">
            <w:rPr>
              <w:sz w:val="18"/>
              <w:szCs w:val="18"/>
            </w:rPr>
            <w:t>related work. It shall not be made available to, and used by, any other persons or entities without the prior written consent of ITU-T.</w:t>
          </w:r>
        </w:p>
      </w:tc>
    </w:tr>
  </w:tbl>
  <w:p w:rsidR="006A041F" w:rsidRPr="00073F6E" w:rsidRDefault="006A041F" w:rsidP="0016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5D" w:rsidRDefault="0093665D" w:rsidP="009F5CAB">
      <w:r>
        <w:separator/>
      </w:r>
    </w:p>
  </w:footnote>
  <w:footnote w:type="continuationSeparator" w:id="0">
    <w:p w:rsidR="0093665D" w:rsidRDefault="0093665D"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F" w:rsidRPr="00C824FB" w:rsidRDefault="006A041F" w:rsidP="00C824FB">
    <w:pPr>
      <w:pStyle w:val="Header"/>
    </w:pPr>
    <w:r w:rsidRPr="00C824FB">
      <w:t xml:space="preserve">- </w:t>
    </w:r>
    <w:r w:rsidRPr="00C824FB">
      <w:fldChar w:fldCharType="begin"/>
    </w:r>
    <w:r w:rsidRPr="00C824FB">
      <w:instrText xml:space="preserve"> PAGE  \* MERGEFORMAT </w:instrText>
    </w:r>
    <w:r w:rsidRPr="00C824FB">
      <w:fldChar w:fldCharType="separate"/>
    </w:r>
    <w:r w:rsidR="00B6299A">
      <w:rPr>
        <w:noProof/>
      </w:rPr>
      <w:t>9</w:t>
    </w:r>
    <w:r w:rsidRPr="00C824FB">
      <w:fldChar w:fldCharType="end"/>
    </w:r>
    <w:r w:rsidRPr="00C824F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2E67F0"/>
    <w:multiLevelType w:val="hybridMultilevel"/>
    <w:tmpl w:val="55AC0314"/>
    <w:lvl w:ilvl="0" w:tplc="A0A41FBC">
      <w:numFmt w:val="bullet"/>
      <w:lvlText w:val="·"/>
      <w:lvlJc w:val="left"/>
      <w:pPr>
        <w:ind w:left="585" w:hanging="5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0B07"/>
    <w:multiLevelType w:val="hybridMultilevel"/>
    <w:tmpl w:val="DB68D922"/>
    <w:lvl w:ilvl="0" w:tplc="CF08E4A2">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0EF552B"/>
    <w:multiLevelType w:val="hybridMultilevel"/>
    <w:tmpl w:val="B588BF2C"/>
    <w:lvl w:ilvl="0" w:tplc="A0A41FBC">
      <w:numFmt w:val="bullet"/>
      <w:lvlText w:val="·"/>
      <w:lvlJc w:val="left"/>
      <w:pPr>
        <w:ind w:left="585" w:hanging="58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F14024"/>
    <w:multiLevelType w:val="hybridMultilevel"/>
    <w:tmpl w:val="A13AC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9C4A68"/>
    <w:multiLevelType w:val="hybridMultilevel"/>
    <w:tmpl w:val="CEA08D12"/>
    <w:lvl w:ilvl="0" w:tplc="2B3ADA5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65743"/>
    <w:multiLevelType w:val="hybridMultilevel"/>
    <w:tmpl w:val="C84ECCC8"/>
    <w:lvl w:ilvl="0" w:tplc="F3C08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2DF67D5D"/>
    <w:multiLevelType w:val="hybridMultilevel"/>
    <w:tmpl w:val="50AC2D76"/>
    <w:lvl w:ilvl="0" w:tplc="2B3ADA56">
      <w:numFmt w:val="bullet"/>
      <w:lvlText w:val="–"/>
      <w:lvlJc w:val="left"/>
      <w:pPr>
        <w:ind w:left="720" w:hanging="360"/>
      </w:pPr>
      <w:rPr>
        <w:rFonts w:ascii="Times New Roman" w:eastAsia="Times New Roman" w:hAnsi="Times New Roman" w:cs="Times New Roman" w:hint="default"/>
      </w:rPr>
    </w:lvl>
    <w:lvl w:ilvl="1" w:tplc="47ECBC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2A486D"/>
    <w:multiLevelType w:val="hybridMultilevel"/>
    <w:tmpl w:val="75A0F178"/>
    <w:lvl w:ilvl="0" w:tplc="110A270A">
      <w:start w:val="2"/>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36FD50BA"/>
    <w:multiLevelType w:val="hybridMultilevel"/>
    <w:tmpl w:val="8D047E1A"/>
    <w:lvl w:ilvl="0" w:tplc="110A270A">
      <w:start w:val="2"/>
      <w:numFmt w:val="bullet"/>
      <w:lvlText w:val="-"/>
      <w:lvlJc w:val="left"/>
      <w:pPr>
        <w:ind w:left="1080" w:hanging="360"/>
      </w:pPr>
      <w:rPr>
        <w:rFonts w:ascii="Times New Roman" w:eastAsia="Times New Roman" w:hAnsi="Times New Roman" w:cs="Times New Roman" w:hint="default"/>
      </w:rPr>
    </w:lvl>
    <w:lvl w:ilvl="1" w:tplc="110A270A">
      <w:start w:val="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FE59D6"/>
    <w:multiLevelType w:val="hybridMultilevel"/>
    <w:tmpl w:val="586E02CE"/>
    <w:lvl w:ilvl="0" w:tplc="110A27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30066"/>
    <w:multiLevelType w:val="hybridMultilevel"/>
    <w:tmpl w:val="DEE0C8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6D19EA"/>
    <w:multiLevelType w:val="hybridMultilevel"/>
    <w:tmpl w:val="A24235FA"/>
    <w:lvl w:ilvl="0" w:tplc="F3C08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55612B70"/>
    <w:multiLevelType w:val="hybridMultilevel"/>
    <w:tmpl w:val="436CF7B6"/>
    <w:lvl w:ilvl="0" w:tplc="2B3ADA56">
      <w:numFmt w:val="bullet"/>
      <w:lvlText w:val="–"/>
      <w:lvlJc w:val="left"/>
      <w:pPr>
        <w:ind w:left="720" w:hanging="360"/>
      </w:pPr>
      <w:rPr>
        <w:rFonts w:ascii="Times New Roman" w:eastAsia="Times New Roman" w:hAnsi="Times New Roman" w:cs="Times New Roman" w:hint="default"/>
      </w:rPr>
    </w:lvl>
    <w:lvl w:ilvl="1" w:tplc="47ECBC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09586F"/>
    <w:multiLevelType w:val="hybridMultilevel"/>
    <w:tmpl w:val="E3BE7148"/>
    <w:lvl w:ilvl="0" w:tplc="47ECBCB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FA7BED"/>
    <w:multiLevelType w:val="hybridMultilevel"/>
    <w:tmpl w:val="133EB72A"/>
    <w:lvl w:ilvl="0" w:tplc="2B3ADA56">
      <w:numFmt w:val="bullet"/>
      <w:lvlText w:val="–"/>
      <w:lvlJc w:val="left"/>
      <w:pPr>
        <w:ind w:left="720" w:hanging="360"/>
      </w:pPr>
      <w:rPr>
        <w:rFonts w:ascii="Times New Roman" w:eastAsia="Times New Roman" w:hAnsi="Times New Roman" w:cs="Times New Roman" w:hint="default"/>
      </w:rPr>
    </w:lvl>
    <w:lvl w:ilvl="1" w:tplc="47ECBC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5D6EAD"/>
    <w:multiLevelType w:val="hybridMultilevel"/>
    <w:tmpl w:val="75C81CDE"/>
    <w:lvl w:ilvl="0" w:tplc="110A27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511C1A"/>
    <w:multiLevelType w:val="hybridMultilevel"/>
    <w:tmpl w:val="8458BB82"/>
    <w:lvl w:ilvl="0" w:tplc="2B3ADA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A718AC"/>
    <w:multiLevelType w:val="hybridMultilevel"/>
    <w:tmpl w:val="550C1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936C54"/>
    <w:multiLevelType w:val="hybridMultilevel"/>
    <w:tmpl w:val="35E280F4"/>
    <w:lvl w:ilvl="0" w:tplc="110A27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A633C0"/>
    <w:multiLevelType w:val="hybridMultilevel"/>
    <w:tmpl w:val="F29E16F8"/>
    <w:lvl w:ilvl="0" w:tplc="110A27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2337E9"/>
    <w:multiLevelType w:val="hybridMultilevel"/>
    <w:tmpl w:val="79E6F660"/>
    <w:lvl w:ilvl="0" w:tplc="2B3ADA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523EA6"/>
    <w:multiLevelType w:val="hybridMultilevel"/>
    <w:tmpl w:val="3CC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22"/>
  </w:num>
  <w:num w:numId="8">
    <w:abstractNumId w:val="3"/>
  </w:num>
  <w:num w:numId="9">
    <w:abstractNumId w:val="1"/>
  </w:num>
  <w:num w:numId="10">
    <w:abstractNumId w:val="12"/>
  </w:num>
  <w:num w:numId="11">
    <w:abstractNumId w:val="6"/>
  </w:num>
  <w:num w:numId="12">
    <w:abstractNumId w:val="18"/>
  </w:num>
  <w:num w:numId="13">
    <w:abstractNumId w:val="21"/>
  </w:num>
  <w:num w:numId="14">
    <w:abstractNumId w:val="17"/>
  </w:num>
  <w:num w:numId="15">
    <w:abstractNumId w:val="5"/>
  </w:num>
  <w:num w:numId="16">
    <w:abstractNumId w:val="19"/>
  </w:num>
  <w:num w:numId="17">
    <w:abstractNumId w:val="13"/>
  </w:num>
  <w:num w:numId="18">
    <w:abstractNumId w:val="7"/>
  </w:num>
  <w:num w:numId="19">
    <w:abstractNumId w:val="15"/>
  </w:num>
  <w:num w:numId="20">
    <w:abstractNumId w:val="8"/>
  </w:num>
  <w:num w:numId="21">
    <w:abstractNumId w:val="10"/>
  </w:num>
  <w:num w:numId="22">
    <w:abstractNumId w:val="16"/>
  </w:num>
  <w:num w:numId="23">
    <w:abstractNumId w:val="9"/>
  </w:num>
  <w:num w:numId="24">
    <w:abstractNumId w:val="4"/>
  </w:num>
  <w:num w:numId="25">
    <w:abstractNumId w:val="11"/>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23A4B"/>
    <w:rsid w:val="00032526"/>
    <w:rsid w:val="00077E16"/>
    <w:rsid w:val="00081D25"/>
    <w:rsid w:val="00092F33"/>
    <w:rsid w:val="000974C8"/>
    <w:rsid w:val="000B6970"/>
    <w:rsid w:val="000C1185"/>
    <w:rsid w:val="000D3A5D"/>
    <w:rsid w:val="000D3EA2"/>
    <w:rsid w:val="000E19DB"/>
    <w:rsid w:val="0012362D"/>
    <w:rsid w:val="0016081B"/>
    <w:rsid w:val="00161418"/>
    <w:rsid w:val="001862D5"/>
    <w:rsid w:val="001A014A"/>
    <w:rsid w:val="001D050B"/>
    <w:rsid w:val="001D2E60"/>
    <w:rsid w:val="001D667E"/>
    <w:rsid w:val="001F0479"/>
    <w:rsid w:val="001F4BAE"/>
    <w:rsid w:val="00207BF3"/>
    <w:rsid w:val="00211F90"/>
    <w:rsid w:val="00215402"/>
    <w:rsid w:val="0022515F"/>
    <w:rsid w:val="00226033"/>
    <w:rsid w:val="00230A48"/>
    <w:rsid w:val="00232C4A"/>
    <w:rsid w:val="00280B7E"/>
    <w:rsid w:val="00283179"/>
    <w:rsid w:val="00292745"/>
    <w:rsid w:val="002D12CD"/>
    <w:rsid w:val="002E7B1A"/>
    <w:rsid w:val="003107A0"/>
    <w:rsid w:val="003142C6"/>
    <w:rsid w:val="00322195"/>
    <w:rsid w:val="003373B1"/>
    <w:rsid w:val="00355182"/>
    <w:rsid w:val="00363CD0"/>
    <w:rsid w:val="003718BF"/>
    <w:rsid w:val="003869CD"/>
    <w:rsid w:val="0039173D"/>
    <w:rsid w:val="003C1F9D"/>
    <w:rsid w:val="003C7FA5"/>
    <w:rsid w:val="00455DE2"/>
    <w:rsid w:val="00456D9F"/>
    <w:rsid w:val="00475DBD"/>
    <w:rsid w:val="004815BE"/>
    <w:rsid w:val="00483471"/>
    <w:rsid w:val="00493A83"/>
    <w:rsid w:val="004B4646"/>
    <w:rsid w:val="004B5E8C"/>
    <w:rsid w:val="004F7B41"/>
    <w:rsid w:val="00510FE1"/>
    <w:rsid w:val="005130C6"/>
    <w:rsid w:val="00525009"/>
    <w:rsid w:val="005472A8"/>
    <w:rsid w:val="00547E23"/>
    <w:rsid w:val="00557507"/>
    <w:rsid w:val="0056188B"/>
    <w:rsid w:val="00570876"/>
    <w:rsid w:val="00572A8E"/>
    <w:rsid w:val="00582FED"/>
    <w:rsid w:val="005868E0"/>
    <w:rsid w:val="005D54A5"/>
    <w:rsid w:val="006035B0"/>
    <w:rsid w:val="00605E38"/>
    <w:rsid w:val="00624AB4"/>
    <w:rsid w:val="006421D4"/>
    <w:rsid w:val="00644257"/>
    <w:rsid w:val="00652CEC"/>
    <w:rsid w:val="00673976"/>
    <w:rsid w:val="0067651D"/>
    <w:rsid w:val="006833C5"/>
    <w:rsid w:val="006A041F"/>
    <w:rsid w:val="006C5717"/>
    <w:rsid w:val="006F1D7A"/>
    <w:rsid w:val="0071168C"/>
    <w:rsid w:val="00714414"/>
    <w:rsid w:val="00785297"/>
    <w:rsid w:val="007909CD"/>
    <w:rsid w:val="007A686A"/>
    <w:rsid w:val="007D1924"/>
    <w:rsid w:val="007D2B9D"/>
    <w:rsid w:val="007F5554"/>
    <w:rsid w:val="008628A6"/>
    <w:rsid w:val="00862CCF"/>
    <w:rsid w:val="00872E0B"/>
    <w:rsid w:val="00896A15"/>
    <w:rsid w:val="008A507B"/>
    <w:rsid w:val="008D152E"/>
    <w:rsid w:val="008F105F"/>
    <w:rsid w:val="0090243F"/>
    <w:rsid w:val="00932EC2"/>
    <w:rsid w:val="0093665D"/>
    <w:rsid w:val="009638A0"/>
    <w:rsid w:val="00967532"/>
    <w:rsid w:val="009A00C1"/>
    <w:rsid w:val="009C5FFD"/>
    <w:rsid w:val="009D2393"/>
    <w:rsid w:val="009D6CFB"/>
    <w:rsid w:val="009E3289"/>
    <w:rsid w:val="009E738F"/>
    <w:rsid w:val="009F5CAB"/>
    <w:rsid w:val="00A421D6"/>
    <w:rsid w:val="00A46E66"/>
    <w:rsid w:val="00A642E7"/>
    <w:rsid w:val="00A77F6C"/>
    <w:rsid w:val="00AB6A05"/>
    <w:rsid w:val="00AE219C"/>
    <w:rsid w:val="00AE3B5B"/>
    <w:rsid w:val="00B309C6"/>
    <w:rsid w:val="00B41177"/>
    <w:rsid w:val="00B6299A"/>
    <w:rsid w:val="00B65AFA"/>
    <w:rsid w:val="00B80001"/>
    <w:rsid w:val="00B9359A"/>
    <w:rsid w:val="00BE6611"/>
    <w:rsid w:val="00BF3779"/>
    <w:rsid w:val="00C02FC4"/>
    <w:rsid w:val="00C24B16"/>
    <w:rsid w:val="00C42F52"/>
    <w:rsid w:val="00C5446C"/>
    <w:rsid w:val="00C6497C"/>
    <w:rsid w:val="00C824FB"/>
    <w:rsid w:val="00C955F2"/>
    <w:rsid w:val="00CA73BE"/>
    <w:rsid w:val="00CC0F5F"/>
    <w:rsid w:val="00CC5757"/>
    <w:rsid w:val="00CD0180"/>
    <w:rsid w:val="00CF6CA7"/>
    <w:rsid w:val="00D275E3"/>
    <w:rsid w:val="00D676C3"/>
    <w:rsid w:val="00D82E29"/>
    <w:rsid w:val="00D8370B"/>
    <w:rsid w:val="00DA02AB"/>
    <w:rsid w:val="00DA203B"/>
    <w:rsid w:val="00DC2467"/>
    <w:rsid w:val="00DD5008"/>
    <w:rsid w:val="00DF0F96"/>
    <w:rsid w:val="00E27D15"/>
    <w:rsid w:val="00E423A1"/>
    <w:rsid w:val="00E434BC"/>
    <w:rsid w:val="00E448A8"/>
    <w:rsid w:val="00E5024E"/>
    <w:rsid w:val="00E531AD"/>
    <w:rsid w:val="00E606D9"/>
    <w:rsid w:val="00E64BE9"/>
    <w:rsid w:val="00E73D45"/>
    <w:rsid w:val="00E755FA"/>
    <w:rsid w:val="00E905FD"/>
    <w:rsid w:val="00EC08B4"/>
    <w:rsid w:val="00EC69EA"/>
    <w:rsid w:val="00ED0C32"/>
    <w:rsid w:val="00EF3207"/>
    <w:rsid w:val="00EF4DD9"/>
    <w:rsid w:val="00F05369"/>
    <w:rsid w:val="00F0563F"/>
    <w:rsid w:val="00F12FF0"/>
    <w:rsid w:val="00F33620"/>
    <w:rsid w:val="00F36B6D"/>
    <w:rsid w:val="00F446FF"/>
    <w:rsid w:val="00F447EF"/>
    <w:rsid w:val="00F4730A"/>
    <w:rsid w:val="00F50C59"/>
    <w:rsid w:val="00F53B6A"/>
    <w:rsid w:val="00F647DF"/>
    <w:rsid w:val="00F7301C"/>
    <w:rsid w:val="00F85205"/>
    <w:rsid w:val="00F945BC"/>
    <w:rsid w:val="00FE3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C4A"/>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32C4A"/>
    <w:pPr>
      <w:keepNext/>
      <w:keepLines/>
      <w:spacing w:before="360"/>
      <w:ind w:left="794" w:hanging="794"/>
      <w:outlineLvl w:val="0"/>
    </w:pPr>
    <w:rPr>
      <w:b/>
    </w:rPr>
  </w:style>
  <w:style w:type="paragraph" w:styleId="Heading2">
    <w:name w:val="heading 2"/>
    <w:basedOn w:val="Heading1"/>
    <w:next w:val="Normal"/>
    <w:qFormat/>
    <w:rsid w:val="00232C4A"/>
    <w:pPr>
      <w:spacing w:before="240"/>
      <w:outlineLvl w:val="1"/>
    </w:pPr>
  </w:style>
  <w:style w:type="paragraph" w:styleId="Heading3">
    <w:name w:val="heading 3"/>
    <w:basedOn w:val="Heading1"/>
    <w:next w:val="Normal"/>
    <w:qFormat/>
    <w:rsid w:val="00232C4A"/>
    <w:pPr>
      <w:spacing w:before="160"/>
      <w:outlineLvl w:val="2"/>
    </w:pPr>
  </w:style>
  <w:style w:type="paragraph" w:styleId="Heading4">
    <w:name w:val="heading 4"/>
    <w:basedOn w:val="Heading3"/>
    <w:next w:val="Normal"/>
    <w:qFormat/>
    <w:rsid w:val="00232C4A"/>
    <w:pPr>
      <w:tabs>
        <w:tab w:val="clear" w:pos="794"/>
        <w:tab w:val="left" w:pos="1021"/>
      </w:tabs>
      <w:ind w:left="1021" w:hanging="1021"/>
      <w:outlineLvl w:val="3"/>
    </w:pPr>
  </w:style>
  <w:style w:type="paragraph" w:styleId="Heading5">
    <w:name w:val="heading 5"/>
    <w:basedOn w:val="Heading4"/>
    <w:next w:val="Normal"/>
    <w:qFormat/>
    <w:rsid w:val="00232C4A"/>
    <w:pPr>
      <w:outlineLvl w:val="4"/>
    </w:pPr>
  </w:style>
  <w:style w:type="paragraph" w:styleId="Heading6">
    <w:name w:val="heading 6"/>
    <w:basedOn w:val="Heading4"/>
    <w:next w:val="Normal"/>
    <w:qFormat/>
    <w:rsid w:val="00232C4A"/>
    <w:pPr>
      <w:tabs>
        <w:tab w:val="clear" w:pos="1021"/>
        <w:tab w:val="clear" w:pos="1191"/>
      </w:tabs>
      <w:ind w:left="1588" w:hanging="1588"/>
      <w:outlineLvl w:val="5"/>
    </w:pPr>
  </w:style>
  <w:style w:type="paragraph" w:styleId="Heading7">
    <w:name w:val="heading 7"/>
    <w:basedOn w:val="Heading6"/>
    <w:next w:val="Normal"/>
    <w:qFormat/>
    <w:rsid w:val="00232C4A"/>
    <w:pPr>
      <w:outlineLvl w:val="6"/>
    </w:pPr>
  </w:style>
  <w:style w:type="paragraph" w:styleId="Heading8">
    <w:name w:val="heading 8"/>
    <w:basedOn w:val="Heading6"/>
    <w:next w:val="Normal"/>
    <w:qFormat/>
    <w:rsid w:val="00232C4A"/>
    <w:pPr>
      <w:outlineLvl w:val="7"/>
    </w:pPr>
  </w:style>
  <w:style w:type="paragraph" w:styleId="Heading9">
    <w:name w:val="heading 9"/>
    <w:basedOn w:val="Heading6"/>
    <w:next w:val="Normal"/>
    <w:qFormat/>
    <w:rsid w:val="00232C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2C4A"/>
    <w:pPr>
      <w:keepNext/>
      <w:keepLines/>
      <w:spacing w:before="480"/>
      <w:jc w:val="center"/>
    </w:pPr>
    <w:rPr>
      <w:b/>
      <w:sz w:val="28"/>
    </w:rPr>
  </w:style>
  <w:style w:type="character" w:customStyle="1" w:styleId="Appdef">
    <w:name w:val="App_def"/>
    <w:basedOn w:val="DefaultParagraphFont"/>
    <w:rsid w:val="00232C4A"/>
    <w:rPr>
      <w:rFonts w:ascii="Times New Roman" w:hAnsi="Times New Roman"/>
      <w:b/>
    </w:rPr>
  </w:style>
  <w:style w:type="character" w:customStyle="1" w:styleId="Appref">
    <w:name w:val="App_ref"/>
    <w:basedOn w:val="DefaultParagraphFont"/>
    <w:rsid w:val="00232C4A"/>
  </w:style>
  <w:style w:type="paragraph" w:customStyle="1" w:styleId="AppendixNotitle">
    <w:name w:val="Appendix_No &amp; title"/>
    <w:basedOn w:val="AnnexNotitle"/>
    <w:next w:val="Normal"/>
    <w:rsid w:val="00232C4A"/>
  </w:style>
  <w:style w:type="character" w:customStyle="1" w:styleId="Artdef">
    <w:name w:val="Art_def"/>
    <w:basedOn w:val="DefaultParagraphFont"/>
    <w:rsid w:val="00232C4A"/>
    <w:rPr>
      <w:rFonts w:ascii="Times New Roman" w:hAnsi="Times New Roman"/>
      <w:b/>
    </w:rPr>
  </w:style>
  <w:style w:type="paragraph" w:customStyle="1" w:styleId="Artheading">
    <w:name w:val="Art_heading"/>
    <w:basedOn w:val="Normal"/>
    <w:next w:val="Normal"/>
    <w:rsid w:val="00232C4A"/>
    <w:pPr>
      <w:spacing w:before="480"/>
      <w:jc w:val="center"/>
    </w:pPr>
    <w:rPr>
      <w:b/>
      <w:sz w:val="28"/>
    </w:rPr>
  </w:style>
  <w:style w:type="paragraph" w:customStyle="1" w:styleId="ArtNo">
    <w:name w:val="Art_No"/>
    <w:basedOn w:val="Normal"/>
    <w:next w:val="Normal"/>
    <w:rsid w:val="00232C4A"/>
    <w:pPr>
      <w:keepNext/>
      <w:keepLines/>
      <w:spacing w:before="480"/>
      <w:jc w:val="center"/>
    </w:pPr>
    <w:rPr>
      <w:caps/>
      <w:sz w:val="28"/>
    </w:rPr>
  </w:style>
  <w:style w:type="character" w:customStyle="1" w:styleId="Artref">
    <w:name w:val="Art_ref"/>
    <w:basedOn w:val="DefaultParagraphFont"/>
    <w:rsid w:val="00232C4A"/>
  </w:style>
  <w:style w:type="paragraph" w:customStyle="1" w:styleId="Arttitle">
    <w:name w:val="Art_title"/>
    <w:basedOn w:val="Normal"/>
    <w:next w:val="Normal"/>
    <w:rsid w:val="00232C4A"/>
    <w:pPr>
      <w:keepNext/>
      <w:keepLines/>
      <w:spacing w:before="240"/>
      <w:jc w:val="center"/>
    </w:pPr>
    <w:rPr>
      <w:b/>
      <w:sz w:val="28"/>
    </w:rPr>
  </w:style>
  <w:style w:type="paragraph" w:customStyle="1" w:styleId="ASN1">
    <w:name w:val="ASN.1"/>
    <w:basedOn w:val="Normal"/>
    <w:rsid w:val="00232C4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2C4A"/>
    <w:pPr>
      <w:keepNext/>
      <w:keepLines/>
      <w:spacing w:before="160"/>
      <w:ind w:left="794"/>
    </w:pPr>
    <w:rPr>
      <w:i/>
    </w:rPr>
  </w:style>
  <w:style w:type="paragraph" w:customStyle="1" w:styleId="ChapNo">
    <w:name w:val="Chap_No"/>
    <w:basedOn w:val="Normal"/>
    <w:next w:val="Normal"/>
    <w:rsid w:val="00232C4A"/>
    <w:pPr>
      <w:keepNext/>
      <w:keepLines/>
      <w:spacing w:before="480"/>
      <w:jc w:val="center"/>
    </w:pPr>
    <w:rPr>
      <w:b/>
      <w:caps/>
      <w:sz w:val="28"/>
    </w:rPr>
  </w:style>
  <w:style w:type="paragraph" w:customStyle="1" w:styleId="Chaptitle">
    <w:name w:val="Chap_title"/>
    <w:basedOn w:val="Normal"/>
    <w:next w:val="Normal"/>
    <w:rsid w:val="00232C4A"/>
    <w:pPr>
      <w:keepNext/>
      <w:keepLines/>
      <w:spacing w:before="240"/>
      <w:jc w:val="center"/>
    </w:pPr>
    <w:rPr>
      <w:b/>
      <w:sz w:val="28"/>
    </w:rPr>
  </w:style>
  <w:style w:type="character" w:styleId="EndnoteReference">
    <w:name w:val="endnote reference"/>
    <w:basedOn w:val="DefaultParagraphFont"/>
    <w:semiHidden/>
    <w:rsid w:val="00232C4A"/>
    <w:rPr>
      <w:vertAlign w:val="superscript"/>
    </w:rPr>
  </w:style>
  <w:style w:type="paragraph" w:customStyle="1" w:styleId="enumlev1">
    <w:name w:val="enumlev1"/>
    <w:basedOn w:val="Normal"/>
    <w:rsid w:val="00232C4A"/>
    <w:pPr>
      <w:spacing w:before="80"/>
      <w:ind w:left="794" w:hanging="794"/>
    </w:pPr>
  </w:style>
  <w:style w:type="paragraph" w:customStyle="1" w:styleId="enumlev2">
    <w:name w:val="enumlev2"/>
    <w:basedOn w:val="enumlev1"/>
    <w:rsid w:val="00232C4A"/>
    <w:pPr>
      <w:ind w:left="1191" w:hanging="397"/>
    </w:pPr>
  </w:style>
  <w:style w:type="paragraph" w:customStyle="1" w:styleId="enumlev3">
    <w:name w:val="enumlev3"/>
    <w:basedOn w:val="enumlev2"/>
    <w:rsid w:val="00232C4A"/>
    <w:pPr>
      <w:ind w:left="1588"/>
    </w:pPr>
  </w:style>
  <w:style w:type="paragraph" w:customStyle="1" w:styleId="Equation">
    <w:name w:val="Equation"/>
    <w:basedOn w:val="Normal"/>
    <w:rsid w:val="00232C4A"/>
    <w:pPr>
      <w:tabs>
        <w:tab w:val="clear" w:pos="1191"/>
        <w:tab w:val="clear" w:pos="1588"/>
        <w:tab w:val="clear" w:pos="1985"/>
        <w:tab w:val="center" w:pos="4820"/>
        <w:tab w:val="right" w:pos="9639"/>
      </w:tabs>
    </w:pPr>
  </w:style>
  <w:style w:type="paragraph" w:customStyle="1" w:styleId="Equationlegend">
    <w:name w:val="Equation_legend"/>
    <w:basedOn w:val="Normal"/>
    <w:rsid w:val="00232C4A"/>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32C4A"/>
    <w:pPr>
      <w:keepNext/>
      <w:keepLines/>
      <w:spacing w:before="240" w:after="120"/>
      <w:jc w:val="center"/>
    </w:pPr>
  </w:style>
  <w:style w:type="paragraph" w:customStyle="1" w:styleId="Figurelegend">
    <w:name w:val="Figure_legend"/>
    <w:basedOn w:val="Normal"/>
    <w:rsid w:val="00232C4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232C4A"/>
    <w:pPr>
      <w:keepLines/>
      <w:spacing w:before="240" w:after="120"/>
      <w:jc w:val="center"/>
    </w:pPr>
    <w:rPr>
      <w:b/>
    </w:rPr>
  </w:style>
  <w:style w:type="paragraph" w:customStyle="1" w:styleId="FigureNoBR">
    <w:name w:val="Figure_No_BR"/>
    <w:basedOn w:val="Normal"/>
    <w:next w:val="Normal"/>
    <w:rsid w:val="00232C4A"/>
    <w:pPr>
      <w:keepNext/>
      <w:keepLines/>
      <w:spacing w:before="480" w:after="120"/>
      <w:jc w:val="center"/>
    </w:pPr>
    <w:rPr>
      <w:caps/>
    </w:rPr>
  </w:style>
  <w:style w:type="paragraph" w:customStyle="1" w:styleId="TabletitleBR">
    <w:name w:val="Table_title_BR"/>
    <w:basedOn w:val="Normal"/>
    <w:next w:val="Normal"/>
    <w:rsid w:val="00232C4A"/>
    <w:pPr>
      <w:keepNext/>
      <w:keepLines/>
      <w:spacing w:before="0" w:after="120"/>
      <w:jc w:val="center"/>
    </w:pPr>
    <w:rPr>
      <w:b/>
    </w:rPr>
  </w:style>
  <w:style w:type="paragraph" w:customStyle="1" w:styleId="FiguretitleBR">
    <w:name w:val="Figure_title_BR"/>
    <w:basedOn w:val="TabletitleBR"/>
    <w:next w:val="Normal"/>
    <w:rsid w:val="00232C4A"/>
    <w:pPr>
      <w:keepNext w:val="0"/>
      <w:spacing w:after="480"/>
    </w:pPr>
  </w:style>
  <w:style w:type="paragraph" w:customStyle="1" w:styleId="Figurewithouttitle">
    <w:name w:val="Figure_without_title"/>
    <w:basedOn w:val="Normal"/>
    <w:next w:val="Normal"/>
    <w:rsid w:val="00232C4A"/>
    <w:pPr>
      <w:keepLines/>
      <w:spacing w:before="240" w:after="120"/>
      <w:jc w:val="center"/>
    </w:pPr>
  </w:style>
  <w:style w:type="paragraph" w:styleId="Footer">
    <w:name w:val="footer"/>
    <w:basedOn w:val="Normal"/>
    <w:rsid w:val="00232C4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2C4A"/>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32C4A"/>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232C4A"/>
    <w:rPr>
      <w:position w:val="6"/>
      <w:sz w:val="18"/>
    </w:rPr>
  </w:style>
  <w:style w:type="paragraph" w:customStyle="1" w:styleId="Note">
    <w:name w:val="Note"/>
    <w:basedOn w:val="Normal"/>
    <w:rsid w:val="00232C4A"/>
    <w:pPr>
      <w:spacing w:before="80"/>
    </w:pPr>
  </w:style>
  <w:style w:type="paragraph" w:styleId="FootnoteText">
    <w:name w:val="footnote text"/>
    <w:basedOn w:val="Note"/>
    <w:semiHidden/>
    <w:rsid w:val="00232C4A"/>
    <w:pPr>
      <w:keepLines/>
      <w:tabs>
        <w:tab w:val="left" w:pos="255"/>
      </w:tabs>
      <w:ind w:left="255" w:hanging="255"/>
    </w:pPr>
  </w:style>
  <w:style w:type="paragraph" w:customStyle="1" w:styleId="Formal">
    <w:name w:val="Formal"/>
    <w:basedOn w:val="ASN1"/>
    <w:rsid w:val="00232C4A"/>
    <w:rPr>
      <w:b w:val="0"/>
    </w:rPr>
  </w:style>
  <w:style w:type="paragraph" w:styleId="Header">
    <w:name w:val="header"/>
    <w:basedOn w:val="Normal"/>
    <w:rsid w:val="00232C4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2C4A"/>
    <w:pPr>
      <w:keepNext/>
      <w:spacing w:before="160"/>
    </w:pPr>
    <w:rPr>
      <w:b/>
    </w:rPr>
  </w:style>
  <w:style w:type="paragraph" w:customStyle="1" w:styleId="Headingi">
    <w:name w:val="Heading_i"/>
    <w:basedOn w:val="Normal"/>
    <w:next w:val="Normal"/>
    <w:rsid w:val="00232C4A"/>
    <w:pPr>
      <w:keepNext/>
      <w:spacing w:before="160"/>
    </w:pPr>
    <w:rPr>
      <w:i/>
    </w:rPr>
  </w:style>
  <w:style w:type="paragraph" w:styleId="Index1">
    <w:name w:val="index 1"/>
    <w:basedOn w:val="Normal"/>
    <w:next w:val="Normal"/>
    <w:semiHidden/>
    <w:rsid w:val="00232C4A"/>
  </w:style>
  <w:style w:type="paragraph" w:styleId="Index2">
    <w:name w:val="index 2"/>
    <w:basedOn w:val="Normal"/>
    <w:next w:val="Normal"/>
    <w:semiHidden/>
    <w:rsid w:val="00232C4A"/>
    <w:pPr>
      <w:ind w:left="283"/>
    </w:pPr>
  </w:style>
  <w:style w:type="paragraph" w:styleId="Index3">
    <w:name w:val="index 3"/>
    <w:basedOn w:val="Normal"/>
    <w:next w:val="Normal"/>
    <w:semiHidden/>
    <w:rsid w:val="00232C4A"/>
    <w:pPr>
      <w:ind w:left="566"/>
    </w:pPr>
  </w:style>
  <w:style w:type="paragraph" w:customStyle="1" w:styleId="Normalaftertitle">
    <w:name w:val="Normal_after_title"/>
    <w:basedOn w:val="Normal"/>
    <w:next w:val="Normal"/>
    <w:rsid w:val="00232C4A"/>
    <w:pPr>
      <w:spacing w:before="360"/>
    </w:pPr>
  </w:style>
  <w:style w:type="character" w:styleId="PageNumber">
    <w:name w:val="page number"/>
    <w:basedOn w:val="DefaultParagraphFont"/>
    <w:rsid w:val="00232C4A"/>
  </w:style>
  <w:style w:type="paragraph" w:customStyle="1" w:styleId="PartNo">
    <w:name w:val="Part_No"/>
    <w:basedOn w:val="Normal"/>
    <w:next w:val="Normal"/>
    <w:rsid w:val="00232C4A"/>
    <w:pPr>
      <w:keepNext/>
      <w:keepLines/>
      <w:spacing w:before="480" w:after="80"/>
      <w:jc w:val="center"/>
    </w:pPr>
    <w:rPr>
      <w:caps/>
      <w:sz w:val="28"/>
    </w:rPr>
  </w:style>
  <w:style w:type="paragraph" w:customStyle="1" w:styleId="Partref">
    <w:name w:val="Part_ref"/>
    <w:basedOn w:val="Normal"/>
    <w:next w:val="Normal"/>
    <w:rsid w:val="00232C4A"/>
    <w:pPr>
      <w:keepNext/>
      <w:keepLines/>
      <w:spacing w:before="280"/>
      <w:jc w:val="center"/>
    </w:pPr>
  </w:style>
  <w:style w:type="paragraph" w:customStyle="1" w:styleId="Parttitle">
    <w:name w:val="Part_title"/>
    <w:basedOn w:val="Normal"/>
    <w:next w:val="Normalaftertitle"/>
    <w:rsid w:val="00232C4A"/>
    <w:pPr>
      <w:keepNext/>
      <w:keepLines/>
      <w:spacing w:before="240" w:after="280"/>
      <w:jc w:val="center"/>
    </w:pPr>
    <w:rPr>
      <w:b/>
      <w:sz w:val="28"/>
    </w:rPr>
  </w:style>
  <w:style w:type="paragraph" w:customStyle="1" w:styleId="Recdate">
    <w:name w:val="Rec_date"/>
    <w:basedOn w:val="Normal"/>
    <w:next w:val="Normalaftertitle"/>
    <w:rsid w:val="00232C4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32C4A"/>
  </w:style>
  <w:style w:type="paragraph" w:customStyle="1" w:styleId="RecNo">
    <w:name w:val="Rec_No"/>
    <w:basedOn w:val="Normal"/>
    <w:next w:val="Normal"/>
    <w:rsid w:val="00232C4A"/>
    <w:pPr>
      <w:keepNext/>
      <w:keepLines/>
      <w:spacing w:before="0"/>
    </w:pPr>
    <w:rPr>
      <w:b/>
      <w:sz w:val="28"/>
    </w:rPr>
  </w:style>
  <w:style w:type="paragraph" w:customStyle="1" w:styleId="QuestionNo">
    <w:name w:val="Question_No"/>
    <w:basedOn w:val="RecNo"/>
    <w:next w:val="Normal"/>
    <w:rsid w:val="00232C4A"/>
  </w:style>
  <w:style w:type="paragraph" w:customStyle="1" w:styleId="RecNoBR">
    <w:name w:val="Rec_No_BR"/>
    <w:basedOn w:val="Normal"/>
    <w:next w:val="Normal"/>
    <w:rsid w:val="00232C4A"/>
    <w:pPr>
      <w:keepNext/>
      <w:keepLines/>
      <w:spacing w:before="480"/>
      <w:jc w:val="center"/>
    </w:pPr>
    <w:rPr>
      <w:caps/>
      <w:sz w:val="28"/>
    </w:rPr>
  </w:style>
  <w:style w:type="paragraph" w:customStyle="1" w:styleId="QuestionNoBR">
    <w:name w:val="Question_No_BR"/>
    <w:basedOn w:val="RecNoBR"/>
    <w:next w:val="Normal"/>
    <w:rsid w:val="00232C4A"/>
  </w:style>
  <w:style w:type="paragraph" w:customStyle="1" w:styleId="Recref">
    <w:name w:val="Rec_ref"/>
    <w:basedOn w:val="Normal"/>
    <w:next w:val="Recdate"/>
    <w:rsid w:val="00232C4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32C4A"/>
  </w:style>
  <w:style w:type="paragraph" w:customStyle="1" w:styleId="Rectitle">
    <w:name w:val="Rec_title"/>
    <w:basedOn w:val="Normal"/>
    <w:next w:val="Normalaftertitle"/>
    <w:rsid w:val="00232C4A"/>
    <w:pPr>
      <w:keepNext/>
      <w:keepLines/>
      <w:spacing w:before="360"/>
      <w:jc w:val="center"/>
    </w:pPr>
    <w:rPr>
      <w:b/>
      <w:sz w:val="28"/>
    </w:rPr>
  </w:style>
  <w:style w:type="paragraph" w:customStyle="1" w:styleId="Questiontitle">
    <w:name w:val="Question_title"/>
    <w:basedOn w:val="Rectitle"/>
    <w:next w:val="Questionref"/>
    <w:rsid w:val="00232C4A"/>
  </w:style>
  <w:style w:type="character" w:customStyle="1" w:styleId="Recdef">
    <w:name w:val="Rec_def"/>
    <w:basedOn w:val="DefaultParagraphFont"/>
    <w:rsid w:val="00232C4A"/>
    <w:rPr>
      <w:b/>
    </w:rPr>
  </w:style>
  <w:style w:type="paragraph" w:customStyle="1" w:styleId="Reftext">
    <w:name w:val="Ref_text"/>
    <w:basedOn w:val="Normal"/>
    <w:rsid w:val="00232C4A"/>
    <w:pPr>
      <w:ind w:left="794" w:hanging="794"/>
    </w:pPr>
  </w:style>
  <w:style w:type="paragraph" w:customStyle="1" w:styleId="Reftitle">
    <w:name w:val="Ref_title"/>
    <w:basedOn w:val="Normal"/>
    <w:next w:val="Reftext"/>
    <w:rsid w:val="00232C4A"/>
    <w:pPr>
      <w:spacing w:before="480"/>
      <w:jc w:val="center"/>
    </w:pPr>
    <w:rPr>
      <w:b/>
    </w:rPr>
  </w:style>
  <w:style w:type="paragraph" w:customStyle="1" w:styleId="Repdate">
    <w:name w:val="Rep_date"/>
    <w:basedOn w:val="Recdate"/>
    <w:next w:val="Normalaftertitle"/>
    <w:rsid w:val="00232C4A"/>
  </w:style>
  <w:style w:type="paragraph" w:customStyle="1" w:styleId="RepNo">
    <w:name w:val="Rep_No"/>
    <w:basedOn w:val="RecNo"/>
    <w:next w:val="Normal"/>
    <w:rsid w:val="00232C4A"/>
  </w:style>
  <w:style w:type="paragraph" w:customStyle="1" w:styleId="RepNoBR">
    <w:name w:val="Rep_No_BR"/>
    <w:basedOn w:val="RecNoBR"/>
    <w:next w:val="Normal"/>
    <w:rsid w:val="00232C4A"/>
  </w:style>
  <w:style w:type="paragraph" w:customStyle="1" w:styleId="Repref">
    <w:name w:val="Rep_ref"/>
    <w:basedOn w:val="Recref"/>
    <w:next w:val="Repdate"/>
    <w:rsid w:val="00232C4A"/>
  </w:style>
  <w:style w:type="paragraph" w:customStyle="1" w:styleId="Reptitle">
    <w:name w:val="Rep_title"/>
    <w:basedOn w:val="Rectitle"/>
    <w:next w:val="Repref"/>
    <w:rsid w:val="00232C4A"/>
  </w:style>
  <w:style w:type="paragraph" w:customStyle="1" w:styleId="Resdate">
    <w:name w:val="Res_date"/>
    <w:basedOn w:val="Recdate"/>
    <w:next w:val="Normalaftertitle"/>
    <w:rsid w:val="00232C4A"/>
  </w:style>
  <w:style w:type="character" w:customStyle="1" w:styleId="Resdef">
    <w:name w:val="Res_def"/>
    <w:basedOn w:val="DefaultParagraphFont"/>
    <w:rsid w:val="00232C4A"/>
    <w:rPr>
      <w:rFonts w:ascii="Times New Roman" w:hAnsi="Times New Roman"/>
      <w:b/>
    </w:rPr>
  </w:style>
  <w:style w:type="paragraph" w:customStyle="1" w:styleId="ResNo">
    <w:name w:val="Res_No"/>
    <w:basedOn w:val="RecNo"/>
    <w:next w:val="Normal"/>
    <w:rsid w:val="00232C4A"/>
  </w:style>
  <w:style w:type="paragraph" w:customStyle="1" w:styleId="ResNoBR">
    <w:name w:val="Res_No_BR"/>
    <w:basedOn w:val="RecNoBR"/>
    <w:next w:val="Normal"/>
    <w:rsid w:val="00232C4A"/>
  </w:style>
  <w:style w:type="paragraph" w:customStyle="1" w:styleId="Resref">
    <w:name w:val="Res_ref"/>
    <w:basedOn w:val="Recref"/>
    <w:next w:val="Resdate"/>
    <w:rsid w:val="00232C4A"/>
  </w:style>
  <w:style w:type="paragraph" w:customStyle="1" w:styleId="Restitle">
    <w:name w:val="Res_title"/>
    <w:basedOn w:val="Rectitle"/>
    <w:next w:val="Resref"/>
    <w:rsid w:val="00232C4A"/>
  </w:style>
  <w:style w:type="paragraph" w:customStyle="1" w:styleId="Section1">
    <w:name w:val="Section_1"/>
    <w:basedOn w:val="Normal"/>
    <w:next w:val="Normal"/>
    <w:rsid w:val="00232C4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2C4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32C4A"/>
    <w:pPr>
      <w:keepNext/>
      <w:keepLines/>
      <w:spacing w:before="480" w:after="80"/>
      <w:jc w:val="center"/>
    </w:pPr>
    <w:rPr>
      <w:caps/>
      <w:sz w:val="28"/>
    </w:rPr>
  </w:style>
  <w:style w:type="paragraph" w:customStyle="1" w:styleId="Sectiontitle">
    <w:name w:val="Section_title"/>
    <w:basedOn w:val="Normal"/>
    <w:next w:val="Normalaftertitle"/>
    <w:rsid w:val="00232C4A"/>
    <w:pPr>
      <w:keepNext/>
      <w:keepLines/>
      <w:spacing w:before="480" w:after="280"/>
      <w:jc w:val="center"/>
    </w:pPr>
    <w:rPr>
      <w:b/>
      <w:sz w:val="28"/>
    </w:rPr>
  </w:style>
  <w:style w:type="paragraph" w:customStyle="1" w:styleId="Source">
    <w:name w:val="Source"/>
    <w:basedOn w:val="Normal"/>
    <w:next w:val="Normalaftertitle"/>
    <w:rsid w:val="00232C4A"/>
    <w:pPr>
      <w:spacing w:before="840" w:after="200"/>
      <w:jc w:val="center"/>
    </w:pPr>
    <w:rPr>
      <w:b/>
      <w:sz w:val="28"/>
    </w:rPr>
  </w:style>
  <w:style w:type="paragraph" w:customStyle="1" w:styleId="SpecialFooter">
    <w:name w:val="Special Footer"/>
    <w:basedOn w:val="Footer"/>
    <w:rsid w:val="00232C4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2C4A"/>
    <w:rPr>
      <w:b/>
      <w:color w:val="auto"/>
    </w:rPr>
  </w:style>
  <w:style w:type="paragraph" w:customStyle="1" w:styleId="Tablehead">
    <w:name w:val="Table_head"/>
    <w:basedOn w:val="Normal"/>
    <w:next w:val="Normal"/>
    <w:rsid w:val="00232C4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2C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32C4A"/>
    <w:pPr>
      <w:keepNext/>
      <w:keepLines/>
      <w:spacing w:before="360" w:after="120"/>
      <w:jc w:val="center"/>
    </w:pPr>
    <w:rPr>
      <w:b/>
    </w:rPr>
  </w:style>
  <w:style w:type="paragraph" w:customStyle="1" w:styleId="TableNoBR">
    <w:name w:val="Table_No_BR"/>
    <w:basedOn w:val="Normal"/>
    <w:next w:val="TabletitleBR"/>
    <w:rsid w:val="00232C4A"/>
    <w:pPr>
      <w:keepNext/>
      <w:spacing w:before="560" w:after="120"/>
      <w:jc w:val="center"/>
    </w:pPr>
    <w:rPr>
      <w:caps/>
    </w:rPr>
  </w:style>
  <w:style w:type="paragraph" w:customStyle="1" w:styleId="Tableref">
    <w:name w:val="Table_ref"/>
    <w:basedOn w:val="Normal"/>
    <w:next w:val="TabletitleBR"/>
    <w:rsid w:val="00232C4A"/>
    <w:pPr>
      <w:keepNext/>
      <w:spacing w:before="0" w:after="120"/>
      <w:jc w:val="center"/>
    </w:pPr>
  </w:style>
  <w:style w:type="paragraph" w:customStyle="1" w:styleId="Tabletext">
    <w:name w:val="Table_text"/>
    <w:basedOn w:val="Normal"/>
    <w:rsid w:val="00232C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32C4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32C4A"/>
  </w:style>
  <w:style w:type="paragraph" w:customStyle="1" w:styleId="Title3">
    <w:name w:val="Title 3"/>
    <w:basedOn w:val="Title2"/>
    <w:next w:val="Normal"/>
    <w:rsid w:val="00232C4A"/>
    <w:rPr>
      <w:caps w:val="0"/>
    </w:rPr>
  </w:style>
  <w:style w:type="paragraph" w:customStyle="1" w:styleId="Title4">
    <w:name w:val="Title 4"/>
    <w:basedOn w:val="Title3"/>
    <w:next w:val="Heading1"/>
    <w:rsid w:val="00232C4A"/>
    <w:rPr>
      <w:b/>
    </w:rPr>
  </w:style>
  <w:style w:type="paragraph" w:customStyle="1" w:styleId="toc0">
    <w:name w:val="toc 0"/>
    <w:basedOn w:val="Normal"/>
    <w:next w:val="TOC1"/>
    <w:rsid w:val="00232C4A"/>
    <w:pPr>
      <w:tabs>
        <w:tab w:val="clear" w:pos="794"/>
        <w:tab w:val="clear" w:pos="1191"/>
        <w:tab w:val="clear" w:pos="1588"/>
        <w:tab w:val="clear" w:pos="1985"/>
        <w:tab w:val="right" w:pos="9639"/>
      </w:tabs>
    </w:pPr>
    <w:rPr>
      <w:b/>
    </w:rPr>
  </w:style>
  <w:style w:type="paragraph" w:styleId="TOC1">
    <w:name w:val="toc 1"/>
    <w:basedOn w:val="Normal"/>
    <w:semiHidden/>
    <w:rsid w:val="00232C4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2C4A"/>
    <w:pPr>
      <w:spacing w:before="80"/>
      <w:ind w:left="1531" w:hanging="851"/>
    </w:pPr>
  </w:style>
  <w:style w:type="paragraph" w:styleId="TOC3">
    <w:name w:val="toc 3"/>
    <w:basedOn w:val="TOC2"/>
    <w:semiHidden/>
    <w:rsid w:val="00232C4A"/>
  </w:style>
  <w:style w:type="paragraph" w:styleId="TOC4">
    <w:name w:val="toc 4"/>
    <w:basedOn w:val="TOC3"/>
    <w:semiHidden/>
    <w:rsid w:val="00232C4A"/>
  </w:style>
  <w:style w:type="paragraph" w:styleId="TOC5">
    <w:name w:val="toc 5"/>
    <w:basedOn w:val="TOC4"/>
    <w:semiHidden/>
    <w:rsid w:val="00232C4A"/>
  </w:style>
  <w:style w:type="paragraph" w:styleId="TOC6">
    <w:name w:val="toc 6"/>
    <w:basedOn w:val="TOC4"/>
    <w:semiHidden/>
    <w:rsid w:val="00232C4A"/>
  </w:style>
  <w:style w:type="paragraph" w:styleId="TOC7">
    <w:name w:val="toc 7"/>
    <w:basedOn w:val="TOC4"/>
    <w:semiHidden/>
    <w:rsid w:val="00232C4A"/>
  </w:style>
  <w:style w:type="paragraph" w:styleId="TOC8">
    <w:name w:val="toc 8"/>
    <w:basedOn w:val="TOC4"/>
    <w:semiHidden/>
    <w:rsid w:val="00232C4A"/>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rsid w:val="00C02FC4"/>
    <w:rPr>
      <w:color w:val="0000FF"/>
      <w:u w:val="single"/>
    </w:rPr>
  </w:style>
  <w:style w:type="character" w:styleId="FollowedHyperlink">
    <w:name w:val="FollowedHyperlink"/>
    <w:basedOn w:val="DefaultParagraphFont"/>
    <w:rsid w:val="0016081B"/>
    <w:rPr>
      <w:color w:val="800080"/>
      <w:u w:val="single"/>
    </w:rPr>
  </w:style>
  <w:style w:type="paragraph" w:styleId="ListParagraph">
    <w:name w:val="List Paragraph"/>
    <w:basedOn w:val="Normal"/>
    <w:uiPriority w:val="34"/>
    <w:qFormat/>
    <w:rsid w:val="00023A4B"/>
    <w:pPr>
      <w:ind w:left="720"/>
      <w:contextualSpacing/>
    </w:pPr>
  </w:style>
  <w:style w:type="paragraph" w:styleId="BalloonText">
    <w:name w:val="Balloon Text"/>
    <w:basedOn w:val="Normal"/>
    <w:link w:val="BalloonTextChar"/>
    <w:rsid w:val="002D12CD"/>
    <w:pPr>
      <w:spacing w:before="0"/>
    </w:pPr>
    <w:rPr>
      <w:rFonts w:ascii="Tahoma" w:hAnsi="Tahoma" w:cs="Tahoma"/>
      <w:sz w:val="16"/>
      <w:szCs w:val="16"/>
    </w:rPr>
  </w:style>
  <w:style w:type="character" w:customStyle="1" w:styleId="BalloonTextChar">
    <w:name w:val="Balloon Text Char"/>
    <w:basedOn w:val="DefaultParagraphFont"/>
    <w:link w:val="BalloonText"/>
    <w:rsid w:val="002D12CD"/>
    <w:rPr>
      <w:rFonts w:ascii="Tahoma" w:hAnsi="Tahoma" w:cs="Tahoma"/>
      <w:sz w:val="16"/>
      <w:szCs w:val="16"/>
      <w:lang w:val="en-GB" w:eastAsia="en-US"/>
    </w:rPr>
  </w:style>
  <w:style w:type="paragraph" w:styleId="NoSpacing">
    <w:name w:val="No Spacing"/>
    <w:uiPriority w:val="1"/>
    <w:qFormat/>
    <w:rsid w:val="00A642E7"/>
    <w:rPr>
      <w:rFonts w:ascii="Calibri" w:eastAsia="PMingLiU" w:hAnsi="Calibri"/>
      <w:sz w:val="22"/>
      <w:szCs w:val="22"/>
      <w:lang w:val="nl-NL" w:eastAsia="zh-TW"/>
    </w:rPr>
  </w:style>
  <w:style w:type="paragraph" w:styleId="BodyText">
    <w:name w:val="Body Text"/>
    <w:basedOn w:val="Normal"/>
    <w:link w:val="BodyTextChar"/>
    <w:rsid w:val="00A642E7"/>
    <w:pPr>
      <w:tabs>
        <w:tab w:val="clear" w:pos="794"/>
        <w:tab w:val="clear" w:pos="1191"/>
        <w:tab w:val="clear" w:pos="1588"/>
        <w:tab w:val="clear" w:pos="1985"/>
      </w:tabs>
      <w:overflowPunct/>
      <w:autoSpaceDE/>
      <w:autoSpaceDN/>
      <w:adjustRightInd/>
      <w:spacing w:before="0" w:after="120"/>
      <w:jc w:val="both"/>
      <w:textAlignment w:val="auto"/>
    </w:pPr>
    <w:rPr>
      <w:lang w:val="en-US"/>
    </w:rPr>
  </w:style>
  <w:style w:type="character" w:customStyle="1" w:styleId="BodyTextChar">
    <w:name w:val="Body Text Char"/>
    <w:basedOn w:val="DefaultParagraphFont"/>
    <w:link w:val="BodyText"/>
    <w:rsid w:val="00A642E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C4A"/>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32C4A"/>
    <w:pPr>
      <w:keepNext/>
      <w:keepLines/>
      <w:spacing w:before="360"/>
      <w:ind w:left="794" w:hanging="794"/>
      <w:outlineLvl w:val="0"/>
    </w:pPr>
    <w:rPr>
      <w:b/>
    </w:rPr>
  </w:style>
  <w:style w:type="paragraph" w:styleId="Heading2">
    <w:name w:val="heading 2"/>
    <w:basedOn w:val="Heading1"/>
    <w:next w:val="Normal"/>
    <w:qFormat/>
    <w:rsid w:val="00232C4A"/>
    <w:pPr>
      <w:spacing w:before="240"/>
      <w:outlineLvl w:val="1"/>
    </w:pPr>
  </w:style>
  <w:style w:type="paragraph" w:styleId="Heading3">
    <w:name w:val="heading 3"/>
    <w:basedOn w:val="Heading1"/>
    <w:next w:val="Normal"/>
    <w:qFormat/>
    <w:rsid w:val="00232C4A"/>
    <w:pPr>
      <w:spacing w:before="160"/>
      <w:outlineLvl w:val="2"/>
    </w:pPr>
  </w:style>
  <w:style w:type="paragraph" w:styleId="Heading4">
    <w:name w:val="heading 4"/>
    <w:basedOn w:val="Heading3"/>
    <w:next w:val="Normal"/>
    <w:qFormat/>
    <w:rsid w:val="00232C4A"/>
    <w:pPr>
      <w:tabs>
        <w:tab w:val="clear" w:pos="794"/>
        <w:tab w:val="left" w:pos="1021"/>
      </w:tabs>
      <w:ind w:left="1021" w:hanging="1021"/>
      <w:outlineLvl w:val="3"/>
    </w:pPr>
  </w:style>
  <w:style w:type="paragraph" w:styleId="Heading5">
    <w:name w:val="heading 5"/>
    <w:basedOn w:val="Heading4"/>
    <w:next w:val="Normal"/>
    <w:qFormat/>
    <w:rsid w:val="00232C4A"/>
    <w:pPr>
      <w:outlineLvl w:val="4"/>
    </w:pPr>
  </w:style>
  <w:style w:type="paragraph" w:styleId="Heading6">
    <w:name w:val="heading 6"/>
    <w:basedOn w:val="Heading4"/>
    <w:next w:val="Normal"/>
    <w:qFormat/>
    <w:rsid w:val="00232C4A"/>
    <w:pPr>
      <w:tabs>
        <w:tab w:val="clear" w:pos="1021"/>
        <w:tab w:val="clear" w:pos="1191"/>
      </w:tabs>
      <w:ind w:left="1588" w:hanging="1588"/>
      <w:outlineLvl w:val="5"/>
    </w:pPr>
  </w:style>
  <w:style w:type="paragraph" w:styleId="Heading7">
    <w:name w:val="heading 7"/>
    <w:basedOn w:val="Heading6"/>
    <w:next w:val="Normal"/>
    <w:qFormat/>
    <w:rsid w:val="00232C4A"/>
    <w:pPr>
      <w:outlineLvl w:val="6"/>
    </w:pPr>
  </w:style>
  <w:style w:type="paragraph" w:styleId="Heading8">
    <w:name w:val="heading 8"/>
    <w:basedOn w:val="Heading6"/>
    <w:next w:val="Normal"/>
    <w:qFormat/>
    <w:rsid w:val="00232C4A"/>
    <w:pPr>
      <w:outlineLvl w:val="7"/>
    </w:pPr>
  </w:style>
  <w:style w:type="paragraph" w:styleId="Heading9">
    <w:name w:val="heading 9"/>
    <w:basedOn w:val="Heading6"/>
    <w:next w:val="Normal"/>
    <w:qFormat/>
    <w:rsid w:val="00232C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2C4A"/>
    <w:pPr>
      <w:keepNext/>
      <w:keepLines/>
      <w:spacing w:before="480"/>
      <w:jc w:val="center"/>
    </w:pPr>
    <w:rPr>
      <w:b/>
      <w:sz w:val="28"/>
    </w:rPr>
  </w:style>
  <w:style w:type="character" w:customStyle="1" w:styleId="Appdef">
    <w:name w:val="App_def"/>
    <w:basedOn w:val="DefaultParagraphFont"/>
    <w:rsid w:val="00232C4A"/>
    <w:rPr>
      <w:rFonts w:ascii="Times New Roman" w:hAnsi="Times New Roman"/>
      <w:b/>
    </w:rPr>
  </w:style>
  <w:style w:type="character" w:customStyle="1" w:styleId="Appref">
    <w:name w:val="App_ref"/>
    <w:basedOn w:val="DefaultParagraphFont"/>
    <w:rsid w:val="00232C4A"/>
  </w:style>
  <w:style w:type="paragraph" w:customStyle="1" w:styleId="AppendixNotitle">
    <w:name w:val="Appendix_No &amp; title"/>
    <w:basedOn w:val="AnnexNotitle"/>
    <w:next w:val="Normal"/>
    <w:rsid w:val="00232C4A"/>
  </w:style>
  <w:style w:type="character" w:customStyle="1" w:styleId="Artdef">
    <w:name w:val="Art_def"/>
    <w:basedOn w:val="DefaultParagraphFont"/>
    <w:rsid w:val="00232C4A"/>
    <w:rPr>
      <w:rFonts w:ascii="Times New Roman" w:hAnsi="Times New Roman"/>
      <w:b/>
    </w:rPr>
  </w:style>
  <w:style w:type="paragraph" w:customStyle="1" w:styleId="Artheading">
    <w:name w:val="Art_heading"/>
    <w:basedOn w:val="Normal"/>
    <w:next w:val="Normal"/>
    <w:rsid w:val="00232C4A"/>
    <w:pPr>
      <w:spacing w:before="480"/>
      <w:jc w:val="center"/>
    </w:pPr>
    <w:rPr>
      <w:b/>
      <w:sz w:val="28"/>
    </w:rPr>
  </w:style>
  <w:style w:type="paragraph" w:customStyle="1" w:styleId="ArtNo">
    <w:name w:val="Art_No"/>
    <w:basedOn w:val="Normal"/>
    <w:next w:val="Normal"/>
    <w:rsid w:val="00232C4A"/>
    <w:pPr>
      <w:keepNext/>
      <w:keepLines/>
      <w:spacing w:before="480"/>
      <w:jc w:val="center"/>
    </w:pPr>
    <w:rPr>
      <w:caps/>
      <w:sz w:val="28"/>
    </w:rPr>
  </w:style>
  <w:style w:type="character" w:customStyle="1" w:styleId="Artref">
    <w:name w:val="Art_ref"/>
    <w:basedOn w:val="DefaultParagraphFont"/>
    <w:rsid w:val="00232C4A"/>
  </w:style>
  <w:style w:type="paragraph" w:customStyle="1" w:styleId="Arttitle">
    <w:name w:val="Art_title"/>
    <w:basedOn w:val="Normal"/>
    <w:next w:val="Normal"/>
    <w:rsid w:val="00232C4A"/>
    <w:pPr>
      <w:keepNext/>
      <w:keepLines/>
      <w:spacing w:before="240"/>
      <w:jc w:val="center"/>
    </w:pPr>
    <w:rPr>
      <w:b/>
      <w:sz w:val="28"/>
    </w:rPr>
  </w:style>
  <w:style w:type="paragraph" w:customStyle="1" w:styleId="ASN1">
    <w:name w:val="ASN.1"/>
    <w:basedOn w:val="Normal"/>
    <w:rsid w:val="00232C4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2C4A"/>
    <w:pPr>
      <w:keepNext/>
      <w:keepLines/>
      <w:spacing w:before="160"/>
      <w:ind w:left="794"/>
    </w:pPr>
    <w:rPr>
      <w:i/>
    </w:rPr>
  </w:style>
  <w:style w:type="paragraph" w:customStyle="1" w:styleId="ChapNo">
    <w:name w:val="Chap_No"/>
    <w:basedOn w:val="Normal"/>
    <w:next w:val="Normal"/>
    <w:rsid w:val="00232C4A"/>
    <w:pPr>
      <w:keepNext/>
      <w:keepLines/>
      <w:spacing w:before="480"/>
      <w:jc w:val="center"/>
    </w:pPr>
    <w:rPr>
      <w:b/>
      <w:caps/>
      <w:sz w:val="28"/>
    </w:rPr>
  </w:style>
  <w:style w:type="paragraph" w:customStyle="1" w:styleId="Chaptitle">
    <w:name w:val="Chap_title"/>
    <w:basedOn w:val="Normal"/>
    <w:next w:val="Normal"/>
    <w:rsid w:val="00232C4A"/>
    <w:pPr>
      <w:keepNext/>
      <w:keepLines/>
      <w:spacing w:before="240"/>
      <w:jc w:val="center"/>
    </w:pPr>
    <w:rPr>
      <w:b/>
      <w:sz w:val="28"/>
    </w:rPr>
  </w:style>
  <w:style w:type="character" w:styleId="EndnoteReference">
    <w:name w:val="endnote reference"/>
    <w:basedOn w:val="DefaultParagraphFont"/>
    <w:semiHidden/>
    <w:rsid w:val="00232C4A"/>
    <w:rPr>
      <w:vertAlign w:val="superscript"/>
    </w:rPr>
  </w:style>
  <w:style w:type="paragraph" w:customStyle="1" w:styleId="enumlev1">
    <w:name w:val="enumlev1"/>
    <w:basedOn w:val="Normal"/>
    <w:rsid w:val="00232C4A"/>
    <w:pPr>
      <w:spacing w:before="80"/>
      <w:ind w:left="794" w:hanging="794"/>
    </w:pPr>
  </w:style>
  <w:style w:type="paragraph" w:customStyle="1" w:styleId="enumlev2">
    <w:name w:val="enumlev2"/>
    <w:basedOn w:val="enumlev1"/>
    <w:rsid w:val="00232C4A"/>
    <w:pPr>
      <w:ind w:left="1191" w:hanging="397"/>
    </w:pPr>
  </w:style>
  <w:style w:type="paragraph" w:customStyle="1" w:styleId="enumlev3">
    <w:name w:val="enumlev3"/>
    <w:basedOn w:val="enumlev2"/>
    <w:rsid w:val="00232C4A"/>
    <w:pPr>
      <w:ind w:left="1588"/>
    </w:pPr>
  </w:style>
  <w:style w:type="paragraph" w:customStyle="1" w:styleId="Equation">
    <w:name w:val="Equation"/>
    <w:basedOn w:val="Normal"/>
    <w:rsid w:val="00232C4A"/>
    <w:pPr>
      <w:tabs>
        <w:tab w:val="clear" w:pos="1191"/>
        <w:tab w:val="clear" w:pos="1588"/>
        <w:tab w:val="clear" w:pos="1985"/>
        <w:tab w:val="center" w:pos="4820"/>
        <w:tab w:val="right" w:pos="9639"/>
      </w:tabs>
    </w:pPr>
  </w:style>
  <w:style w:type="paragraph" w:customStyle="1" w:styleId="Equationlegend">
    <w:name w:val="Equation_legend"/>
    <w:basedOn w:val="Normal"/>
    <w:rsid w:val="00232C4A"/>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32C4A"/>
    <w:pPr>
      <w:keepNext/>
      <w:keepLines/>
      <w:spacing w:before="240" w:after="120"/>
      <w:jc w:val="center"/>
    </w:pPr>
  </w:style>
  <w:style w:type="paragraph" w:customStyle="1" w:styleId="Figurelegend">
    <w:name w:val="Figure_legend"/>
    <w:basedOn w:val="Normal"/>
    <w:rsid w:val="00232C4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232C4A"/>
    <w:pPr>
      <w:keepLines/>
      <w:spacing w:before="240" w:after="120"/>
      <w:jc w:val="center"/>
    </w:pPr>
    <w:rPr>
      <w:b/>
    </w:rPr>
  </w:style>
  <w:style w:type="paragraph" w:customStyle="1" w:styleId="FigureNoBR">
    <w:name w:val="Figure_No_BR"/>
    <w:basedOn w:val="Normal"/>
    <w:next w:val="Normal"/>
    <w:rsid w:val="00232C4A"/>
    <w:pPr>
      <w:keepNext/>
      <w:keepLines/>
      <w:spacing w:before="480" w:after="120"/>
      <w:jc w:val="center"/>
    </w:pPr>
    <w:rPr>
      <w:caps/>
    </w:rPr>
  </w:style>
  <w:style w:type="paragraph" w:customStyle="1" w:styleId="TabletitleBR">
    <w:name w:val="Table_title_BR"/>
    <w:basedOn w:val="Normal"/>
    <w:next w:val="Normal"/>
    <w:rsid w:val="00232C4A"/>
    <w:pPr>
      <w:keepNext/>
      <w:keepLines/>
      <w:spacing w:before="0" w:after="120"/>
      <w:jc w:val="center"/>
    </w:pPr>
    <w:rPr>
      <w:b/>
    </w:rPr>
  </w:style>
  <w:style w:type="paragraph" w:customStyle="1" w:styleId="FiguretitleBR">
    <w:name w:val="Figure_title_BR"/>
    <w:basedOn w:val="TabletitleBR"/>
    <w:next w:val="Normal"/>
    <w:rsid w:val="00232C4A"/>
    <w:pPr>
      <w:keepNext w:val="0"/>
      <w:spacing w:after="480"/>
    </w:pPr>
  </w:style>
  <w:style w:type="paragraph" w:customStyle="1" w:styleId="Figurewithouttitle">
    <w:name w:val="Figure_without_title"/>
    <w:basedOn w:val="Normal"/>
    <w:next w:val="Normal"/>
    <w:rsid w:val="00232C4A"/>
    <w:pPr>
      <w:keepLines/>
      <w:spacing w:before="240" w:after="120"/>
      <w:jc w:val="center"/>
    </w:pPr>
  </w:style>
  <w:style w:type="paragraph" w:styleId="Footer">
    <w:name w:val="footer"/>
    <w:basedOn w:val="Normal"/>
    <w:rsid w:val="00232C4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2C4A"/>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32C4A"/>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232C4A"/>
    <w:rPr>
      <w:position w:val="6"/>
      <w:sz w:val="18"/>
    </w:rPr>
  </w:style>
  <w:style w:type="paragraph" w:customStyle="1" w:styleId="Note">
    <w:name w:val="Note"/>
    <w:basedOn w:val="Normal"/>
    <w:rsid w:val="00232C4A"/>
    <w:pPr>
      <w:spacing w:before="80"/>
    </w:pPr>
  </w:style>
  <w:style w:type="paragraph" w:styleId="FootnoteText">
    <w:name w:val="footnote text"/>
    <w:basedOn w:val="Note"/>
    <w:semiHidden/>
    <w:rsid w:val="00232C4A"/>
    <w:pPr>
      <w:keepLines/>
      <w:tabs>
        <w:tab w:val="left" w:pos="255"/>
      </w:tabs>
      <w:ind w:left="255" w:hanging="255"/>
    </w:pPr>
  </w:style>
  <w:style w:type="paragraph" w:customStyle="1" w:styleId="Formal">
    <w:name w:val="Formal"/>
    <w:basedOn w:val="ASN1"/>
    <w:rsid w:val="00232C4A"/>
    <w:rPr>
      <w:b w:val="0"/>
    </w:rPr>
  </w:style>
  <w:style w:type="paragraph" w:styleId="Header">
    <w:name w:val="header"/>
    <w:basedOn w:val="Normal"/>
    <w:rsid w:val="00232C4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2C4A"/>
    <w:pPr>
      <w:keepNext/>
      <w:spacing w:before="160"/>
    </w:pPr>
    <w:rPr>
      <w:b/>
    </w:rPr>
  </w:style>
  <w:style w:type="paragraph" w:customStyle="1" w:styleId="Headingi">
    <w:name w:val="Heading_i"/>
    <w:basedOn w:val="Normal"/>
    <w:next w:val="Normal"/>
    <w:rsid w:val="00232C4A"/>
    <w:pPr>
      <w:keepNext/>
      <w:spacing w:before="160"/>
    </w:pPr>
    <w:rPr>
      <w:i/>
    </w:rPr>
  </w:style>
  <w:style w:type="paragraph" w:styleId="Index1">
    <w:name w:val="index 1"/>
    <w:basedOn w:val="Normal"/>
    <w:next w:val="Normal"/>
    <w:semiHidden/>
    <w:rsid w:val="00232C4A"/>
  </w:style>
  <w:style w:type="paragraph" w:styleId="Index2">
    <w:name w:val="index 2"/>
    <w:basedOn w:val="Normal"/>
    <w:next w:val="Normal"/>
    <w:semiHidden/>
    <w:rsid w:val="00232C4A"/>
    <w:pPr>
      <w:ind w:left="283"/>
    </w:pPr>
  </w:style>
  <w:style w:type="paragraph" w:styleId="Index3">
    <w:name w:val="index 3"/>
    <w:basedOn w:val="Normal"/>
    <w:next w:val="Normal"/>
    <w:semiHidden/>
    <w:rsid w:val="00232C4A"/>
    <w:pPr>
      <w:ind w:left="566"/>
    </w:pPr>
  </w:style>
  <w:style w:type="paragraph" w:customStyle="1" w:styleId="Normalaftertitle">
    <w:name w:val="Normal_after_title"/>
    <w:basedOn w:val="Normal"/>
    <w:next w:val="Normal"/>
    <w:rsid w:val="00232C4A"/>
    <w:pPr>
      <w:spacing w:before="360"/>
    </w:pPr>
  </w:style>
  <w:style w:type="character" w:styleId="PageNumber">
    <w:name w:val="page number"/>
    <w:basedOn w:val="DefaultParagraphFont"/>
    <w:rsid w:val="00232C4A"/>
  </w:style>
  <w:style w:type="paragraph" w:customStyle="1" w:styleId="PartNo">
    <w:name w:val="Part_No"/>
    <w:basedOn w:val="Normal"/>
    <w:next w:val="Normal"/>
    <w:rsid w:val="00232C4A"/>
    <w:pPr>
      <w:keepNext/>
      <w:keepLines/>
      <w:spacing w:before="480" w:after="80"/>
      <w:jc w:val="center"/>
    </w:pPr>
    <w:rPr>
      <w:caps/>
      <w:sz w:val="28"/>
    </w:rPr>
  </w:style>
  <w:style w:type="paragraph" w:customStyle="1" w:styleId="Partref">
    <w:name w:val="Part_ref"/>
    <w:basedOn w:val="Normal"/>
    <w:next w:val="Normal"/>
    <w:rsid w:val="00232C4A"/>
    <w:pPr>
      <w:keepNext/>
      <w:keepLines/>
      <w:spacing w:before="280"/>
      <w:jc w:val="center"/>
    </w:pPr>
  </w:style>
  <w:style w:type="paragraph" w:customStyle="1" w:styleId="Parttitle">
    <w:name w:val="Part_title"/>
    <w:basedOn w:val="Normal"/>
    <w:next w:val="Normalaftertitle"/>
    <w:rsid w:val="00232C4A"/>
    <w:pPr>
      <w:keepNext/>
      <w:keepLines/>
      <w:spacing w:before="240" w:after="280"/>
      <w:jc w:val="center"/>
    </w:pPr>
    <w:rPr>
      <w:b/>
      <w:sz w:val="28"/>
    </w:rPr>
  </w:style>
  <w:style w:type="paragraph" w:customStyle="1" w:styleId="Recdate">
    <w:name w:val="Rec_date"/>
    <w:basedOn w:val="Normal"/>
    <w:next w:val="Normalaftertitle"/>
    <w:rsid w:val="00232C4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32C4A"/>
  </w:style>
  <w:style w:type="paragraph" w:customStyle="1" w:styleId="RecNo">
    <w:name w:val="Rec_No"/>
    <w:basedOn w:val="Normal"/>
    <w:next w:val="Normal"/>
    <w:rsid w:val="00232C4A"/>
    <w:pPr>
      <w:keepNext/>
      <w:keepLines/>
      <w:spacing w:before="0"/>
    </w:pPr>
    <w:rPr>
      <w:b/>
      <w:sz w:val="28"/>
    </w:rPr>
  </w:style>
  <w:style w:type="paragraph" w:customStyle="1" w:styleId="QuestionNo">
    <w:name w:val="Question_No"/>
    <w:basedOn w:val="RecNo"/>
    <w:next w:val="Normal"/>
    <w:rsid w:val="00232C4A"/>
  </w:style>
  <w:style w:type="paragraph" w:customStyle="1" w:styleId="RecNoBR">
    <w:name w:val="Rec_No_BR"/>
    <w:basedOn w:val="Normal"/>
    <w:next w:val="Normal"/>
    <w:rsid w:val="00232C4A"/>
    <w:pPr>
      <w:keepNext/>
      <w:keepLines/>
      <w:spacing w:before="480"/>
      <w:jc w:val="center"/>
    </w:pPr>
    <w:rPr>
      <w:caps/>
      <w:sz w:val="28"/>
    </w:rPr>
  </w:style>
  <w:style w:type="paragraph" w:customStyle="1" w:styleId="QuestionNoBR">
    <w:name w:val="Question_No_BR"/>
    <w:basedOn w:val="RecNoBR"/>
    <w:next w:val="Normal"/>
    <w:rsid w:val="00232C4A"/>
  </w:style>
  <w:style w:type="paragraph" w:customStyle="1" w:styleId="Recref">
    <w:name w:val="Rec_ref"/>
    <w:basedOn w:val="Normal"/>
    <w:next w:val="Recdate"/>
    <w:rsid w:val="00232C4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32C4A"/>
  </w:style>
  <w:style w:type="paragraph" w:customStyle="1" w:styleId="Rectitle">
    <w:name w:val="Rec_title"/>
    <w:basedOn w:val="Normal"/>
    <w:next w:val="Normalaftertitle"/>
    <w:rsid w:val="00232C4A"/>
    <w:pPr>
      <w:keepNext/>
      <w:keepLines/>
      <w:spacing w:before="360"/>
      <w:jc w:val="center"/>
    </w:pPr>
    <w:rPr>
      <w:b/>
      <w:sz w:val="28"/>
    </w:rPr>
  </w:style>
  <w:style w:type="paragraph" w:customStyle="1" w:styleId="Questiontitle">
    <w:name w:val="Question_title"/>
    <w:basedOn w:val="Rectitle"/>
    <w:next w:val="Questionref"/>
    <w:rsid w:val="00232C4A"/>
  </w:style>
  <w:style w:type="character" w:customStyle="1" w:styleId="Recdef">
    <w:name w:val="Rec_def"/>
    <w:basedOn w:val="DefaultParagraphFont"/>
    <w:rsid w:val="00232C4A"/>
    <w:rPr>
      <w:b/>
    </w:rPr>
  </w:style>
  <w:style w:type="paragraph" w:customStyle="1" w:styleId="Reftext">
    <w:name w:val="Ref_text"/>
    <w:basedOn w:val="Normal"/>
    <w:rsid w:val="00232C4A"/>
    <w:pPr>
      <w:ind w:left="794" w:hanging="794"/>
    </w:pPr>
  </w:style>
  <w:style w:type="paragraph" w:customStyle="1" w:styleId="Reftitle">
    <w:name w:val="Ref_title"/>
    <w:basedOn w:val="Normal"/>
    <w:next w:val="Reftext"/>
    <w:rsid w:val="00232C4A"/>
    <w:pPr>
      <w:spacing w:before="480"/>
      <w:jc w:val="center"/>
    </w:pPr>
    <w:rPr>
      <w:b/>
    </w:rPr>
  </w:style>
  <w:style w:type="paragraph" w:customStyle="1" w:styleId="Repdate">
    <w:name w:val="Rep_date"/>
    <w:basedOn w:val="Recdate"/>
    <w:next w:val="Normalaftertitle"/>
    <w:rsid w:val="00232C4A"/>
  </w:style>
  <w:style w:type="paragraph" w:customStyle="1" w:styleId="RepNo">
    <w:name w:val="Rep_No"/>
    <w:basedOn w:val="RecNo"/>
    <w:next w:val="Normal"/>
    <w:rsid w:val="00232C4A"/>
  </w:style>
  <w:style w:type="paragraph" w:customStyle="1" w:styleId="RepNoBR">
    <w:name w:val="Rep_No_BR"/>
    <w:basedOn w:val="RecNoBR"/>
    <w:next w:val="Normal"/>
    <w:rsid w:val="00232C4A"/>
  </w:style>
  <w:style w:type="paragraph" w:customStyle="1" w:styleId="Repref">
    <w:name w:val="Rep_ref"/>
    <w:basedOn w:val="Recref"/>
    <w:next w:val="Repdate"/>
    <w:rsid w:val="00232C4A"/>
  </w:style>
  <w:style w:type="paragraph" w:customStyle="1" w:styleId="Reptitle">
    <w:name w:val="Rep_title"/>
    <w:basedOn w:val="Rectitle"/>
    <w:next w:val="Repref"/>
    <w:rsid w:val="00232C4A"/>
  </w:style>
  <w:style w:type="paragraph" w:customStyle="1" w:styleId="Resdate">
    <w:name w:val="Res_date"/>
    <w:basedOn w:val="Recdate"/>
    <w:next w:val="Normalaftertitle"/>
    <w:rsid w:val="00232C4A"/>
  </w:style>
  <w:style w:type="character" w:customStyle="1" w:styleId="Resdef">
    <w:name w:val="Res_def"/>
    <w:basedOn w:val="DefaultParagraphFont"/>
    <w:rsid w:val="00232C4A"/>
    <w:rPr>
      <w:rFonts w:ascii="Times New Roman" w:hAnsi="Times New Roman"/>
      <w:b/>
    </w:rPr>
  </w:style>
  <w:style w:type="paragraph" w:customStyle="1" w:styleId="ResNo">
    <w:name w:val="Res_No"/>
    <w:basedOn w:val="RecNo"/>
    <w:next w:val="Normal"/>
    <w:rsid w:val="00232C4A"/>
  </w:style>
  <w:style w:type="paragraph" w:customStyle="1" w:styleId="ResNoBR">
    <w:name w:val="Res_No_BR"/>
    <w:basedOn w:val="RecNoBR"/>
    <w:next w:val="Normal"/>
    <w:rsid w:val="00232C4A"/>
  </w:style>
  <w:style w:type="paragraph" w:customStyle="1" w:styleId="Resref">
    <w:name w:val="Res_ref"/>
    <w:basedOn w:val="Recref"/>
    <w:next w:val="Resdate"/>
    <w:rsid w:val="00232C4A"/>
  </w:style>
  <w:style w:type="paragraph" w:customStyle="1" w:styleId="Restitle">
    <w:name w:val="Res_title"/>
    <w:basedOn w:val="Rectitle"/>
    <w:next w:val="Resref"/>
    <w:rsid w:val="00232C4A"/>
  </w:style>
  <w:style w:type="paragraph" w:customStyle="1" w:styleId="Section1">
    <w:name w:val="Section_1"/>
    <w:basedOn w:val="Normal"/>
    <w:next w:val="Normal"/>
    <w:rsid w:val="00232C4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2C4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32C4A"/>
    <w:pPr>
      <w:keepNext/>
      <w:keepLines/>
      <w:spacing w:before="480" w:after="80"/>
      <w:jc w:val="center"/>
    </w:pPr>
    <w:rPr>
      <w:caps/>
      <w:sz w:val="28"/>
    </w:rPr>
  </w:style>
  <w:style w:type="paragraph" w:customStyle="1" w:styleId="Sectiontitle">
    <w:name w:val="Section_title"/>
    <w:basedOn w:val="Normal"/>
    <w:next w:val="Normalaftertitle"/>
    <w:rsid w:val="00232C4A"/>
    <w:pPr>
      <w:keepNext/>
      <w:keepLines/>
      <w:spacing w:before="480" w:after="280"/>
      <w:jc w:val="center"/>
    </w:pPr>
    <w:rPr>
      <w:b/>
      <w:sz w:val="28"/>
    </w:rPr>
  </w:style>
  <w:style w:type="paragraph" w:customStyle="1" w:styleId="Source">
    <w:name w:val="Source"/>
    <w:basedOn w:val="Normal"/>
    <w:next w:val="Normalaftertitle"/>
    <w:rsid w:val="00232C4A"/>
    <w:pPr>
      <w:spacing w:before="840" w:after="200"/>
      <w:jc w:val="center"/>
    </w:pPr>
    <w:rPr>
      <w:b/>
      <w:sz w:val="28"/>
    </w:rPr>
  </w:style>
  <w:style w:type="paragraph" w:customStyle="1" w:styleId="SpecialFooter">
    <w:name w:val="Special Footer"/>
    <w:basedOn w:val="Footer"/>
    <w:rsid w:val="00232C4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2C4A"/>
    <w:rPr>
      <w:b/>
      <w:color w:val="auto"/>
    </w:rPr>
  </w:style>
  <w:style w:type="paragraph" w:customStyle="1" w:styleId="Tablehead">
    <w:name w:val="Table_head"/>
    <w:basedOn w:val="Normal"/>
    <w:next w:val="Normal"/>
    <w:rsid w:val="00232C4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2C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32C4A"/>
    <w:pPr>
      <w:keepNext/>
      <w:keepLines/>
      <w:spacing w:before="360" w:after="120"/>
      <w:jc w:val="center"/>
    </w:pPr>
    <w:rPr>
      <w:b/>
    </w:rPr>
  </w:style>
  <w:style w:type="paragraph" w:customStyle="1" w:styleId="TableNoBR">
    <w:name w:val="Table_No_BR"/>
    <w:basedOn w:val="Normal"/>
    <w:next w:val="TabletitleBR"/>
    <w:rsid w:val="00232C4A"/>
    <w:pPr>
      <w:keepNext/>
      <w:spacing w:before="560" w:after="120"/>
      <w:jc w:val="center"/>
    </w:pPr>
    <w:rPr>
      <w:caps/>
    </w:rPr>
  </w:style>
  <w:style w:type="paragraph" w:customStyle="1" w:styleId="Tableref">
    <w:name w:val="Table_ref"/>
    <w:basedOn w:val="Normal"/>
    <w:next w:val="TabletitleBR"/>
    <w:rsid w:val="00232C4A"/>
    <w:pPr>
      <w:keepNext/>
      <w:spacing w:before="0" w:after="120"/>
      <w:jc w:val="center"/>
    </w:pPr>
  </w:style>
  <w:style w:type="paragraph" w:customStyle="1" w:styleId="Tabletext">
    <w:name w:val="Table_text"/>
    <w:basedOn w:val="Normal"/>
    <w:rsid w:val="00232C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32C4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32C4A"/>
  </w:style>
  <w:style w:type="paragraph" w:customStyle="1" w:styleId="Title3">
    <w:name w:val="Title 3"/>
    <w:basedOn w:val="Title2"/>
    <w:next w:val="Normal"/>
    <w:rsid w:val="00232C4A"/>
    <w:rPr>
      <w:caps w:val="0"/>
    </w:rPr>
  </w:style>
  <w:style w:type="paragraph" w:customStyle="1" w:styleId="Title4">
    <w:name w:val="Title 4"/>
    <w:basedOn w:val="Title3"/>
    <w:next w:val="Heading1"/>
    <w:rsid w:val="00232C4A"/>
    <w:rPr>
      <w:b/>
    </w:rPr>
  </w:style>
  <w:style w:type="paragraph" w:customStyle="1" w:styleId="toc0">
    <w:name w:val="toc 0"/>
    <w:basedOn w:val="Normal"/>
    <w:next w:val="TOC1"/>
    <w:rsid w:val="00232C4A"/>
    <w:pPr>
      <w:tabs>
        <w:tab w:val="clear" w:pos="794"/>
        <w:tab w:val="clear" w:pos="1191"/>
        <w:tab w:val="clear" w:pos="1588"/>
        <w:tab w:val="clear" w:pos="1985"/>
        <w:tab w:val="right" w:pos="9639"/>
      </w:tabs>
    </w:pPr>
    <w:rPr>
      <w:b/>
    </w:rPr>
  </w:style>
  <w:style w:type="paragraph" w:styleId="TOC1">
    <w:name w:val="toc 1"/>
    <w:basedOn w:val="Normal"/>
    <w:semiHidden/>
    <w:rsid w:val="00232C4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2C4A"/>
    <w:pPr>
      <w:spacing w:before="80"/>
      <w:ind w:left="1531" w:hanging="851"/>
    </w:pPr>
  </w:style>
  <w:style w:type="paragraph" w:styleId="TOC3">
    <w:name w:val="toc 3"/>
    <w:basedOn w:val="TOC2"/>
    <w:semiHidden/>
    <w:rsid w:val="00232C4A"/>
  </w:style>
  <w:style w:type="paragraph" w:styleId="TOC4">
    <w:name w:val="toc 4"/>
    <w:basedOn w:val="TOC3"/>
    <w:semiHidden/>
    <w:rsid w:val="00232C4A"/>
  </w:style>
  <w:style w:type="paragraph" w:styleId="TOC5">
    <w:name w:val="toc 5"/>
    <w:basedOn w:val="TOC4"/>
    <w:semiHidden/>
    <w:rsid w:val="00232C4A"/>
  </w:style>
  <w:style w:type="paragraph" w:styleId="TOC6">
    <w:name w:val="toc 6"/>
    <w:basedOn w:val="TOC4"/>
    <w:semiHidden/>
    <w:rsid w:val="00232C4A"/>
  </w:style>
  <w:style w:type="paragraph" w:styleId="TOC7">
    <w:name w:val="toc 7"/>
    <w:basedOn w:val="TOC4"/>
    <w:semiHidden/>
    <w:rsid w:val="00232C4A"/>
  </w:style>
  <w:style w:type="paragraph" w:styleId="TOC8">
    <w:name w:val="toc 8"/>
    <w:basedOn w:val="TOC4"/>
    <w:semiHidden/>
    <w:rsid w:val="00232C4A"/>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rsid w:val="00C02FC4"/>
    <w:rPr>
      <w:color w:val="0000FF"/>
      <w:u w:val="single"/>
    </w:rPr>
  </w:style>
  <w:style w:type="character" w:styleId="FollowedHyperlink">
    <w:name w:val="FollowedHyperlink"/>
    <w:basedOn w:val="DefaultParagraphFont"/>
    <w:rsid w:val="0016081B"/>
    <w:rPr>
      <w:color w:val="800080"/>
      <w:u w:val="single"/>
    </w:rPr>
  </w:style>
  <w:style w:type="paragraph" w:styleId="ListParagraph">
    <w:name w:val="List Paragraph"/>
    <w:basedOn w:val="Normal"/>
    <w:uiPriority w:val="34"/>
    <w:qFormat/>
    <w:rsid w:val="00023A4B"/>
    <w:pPr>
      <w:ind w:left="720"/>
      <w:contextualSpacing/>
    </w:pPr>
  </w:style>
  <w:style w:type="paragraph" w:styleId="BalloonText">
    <w:name w:val="Balloon Text"/>
    <w:basedOn w:val="Normal"/>
    <w:link w:val="BalloonTextChar"/>
    <w:rsid w:val="002D12CD"/>
    <w:pPr>
      <w:spacing w:before="0"/>
    </w:pPr>
    <w:rPr>
      <w:rFonts w:ascii="Tahoma" w:hAnsi="Tahoma" w:cs="Tahoma"/>
      <w:sz w:val="16"/>
      <w:szCs w:val="16"/>
    </w:rPr>
  </w:style>
  <w:style w:type="character" w:customStyle="1" w:styleId="BalloonTextChar">
    <w:name w:val="Balloon Text Char"/>
    <w:basedOn w:val="DefaultParagraphFont"/>
    <w:link w:val="BalloonText"/>
    <w:rsid w:val="002D12CD"/>
    <w:rPr>
      <w:rFonts w:ascii="Tahoma" w:hAnsi="Tahoma" w:cs="Tahoma"/>
      <w:sz w:val="16"/>
      <w:szCs w:val="16"/>
      <w:lang w:val="en-GB" w:eastAsia="en-US"/>
    </w:rPr>
  </w:style>
  <w:style w:type="paragraph" w:styleId="NoSpacing">
    <w:name w:val="No Spacing"/>
    <w:uiPriority w:val="1"/>
    <w:qFormat/>
    <w:rsid w:val="00A642E7"/>
    <w:rPr>
      <w:rFonts w:ascii="Calibri" w:eastAsia="PMingLiU" w:hAnsi="Calibri"/>
      <w:sz w:val="22"/>
      <w:szCs w:val="22"/>
      <w:lang w:val="nl-NL" w:eastAsia="zh-TW"/>
    </w:rPr>
  </w:style>
  <w:style w:type="paragraph" w:styleId="BodyText">
    <w:name w:val="Body Text"/>
    <w:basedOn w:val="Normal"/>
    <w:link w:val="BodyTextChar"/>
    <w:rsid w:val="00A642E7"/>
    <w:pPr>
      <w:tabs>
        <w:tab w:val="clear" w:pos="794"/>
        <w:tab w:val="clear" w:pos="1191"/>
        <w:tab w:val="clear" w:pos="1588"/>
        <w:tab w:val="clear" w:pos="1985"/>
      </w:tabs>
      <w:overflowPunct/>
      <w:autoSpaceDE/>
      <w:autoSpaceDN/>
      <w:adjustRightInd/>
      <w:spacing w:before="0" w:after="120"/>
      <w:jc w:val="both"/>
      <w:textAlignment w:val="auto"/>
    </w:pPr>
    <w:rPr>
      <w:lang w:val="en-US"/>
    </w:rPr>
  </w:style>
  <w:style w:type="character" w:customStyle="1" w:styleId="BodyTextChar">
    <w:name w:val="Body Text Char"/>
    <w:basedOn w:val="DefaultParagraphFont"/>
    <w:link w:val="BodyText"/>
    <w:rsid w:val="00A642E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19871">
      <w:bodyDiv w:val="1"/>
      <w:marLeft w:val="0"/>
      <w:marRight w:val="0"/>
      <w:marTop w:val="0"/>
      <w:marBottom w:val="0"/>
      <w:divBdr>
        <w:top w:val="none" w:sz="0" w:space="0" w:color="auto"/>
        <w:left w:val="none" w:sz="0" w:space="0" w:color="auto"/>
        <w:bottom w:val="none" w:sz="0" w:space="0" w:color="auto"/>
        <w:right w:val="none" w:sz="0" w:space="0" w:color="auto"/>
      </w:divBdr>
    </w:div>
    <w:div w:id="1293443862">
      <w:bodyDiv w:val="1"/>
      <w:marLeft w:val="0"/>
      <w:marRight w:val="0"/>
      <w:marTop w:val="0"/>
      <w:marBottom w:val="0"/>
      <w:divBdr>
        <w:top w:val="none" w:sz="0" w:space="0" w:color="auto"/>
        <w:left w:val="none" w:sz="0" w:space="0" w:color="auto"/>
        <w:bottom w:val="none" w:sz="0" w:space="0" w:color="auto"/>
        <w:right w:val="none" w:sz="0" w:space="0" w:color="auto"/>
      </w:divBdr>
    </w:div>
    <w:div w:id="1527792298">
      <w:bodyDiv w:val="1"/>
      <w:marLeft w:val="0"/>
      <w:marRight w:val="0"/>
      <w:marTop w:val="0"/>
      <w:marBottom w:val="0"/>
      <w:divBdr>
        <w:top w:val="none" w:sz="0" w:space="0" w:color="auto"/>
        <w:left w:val="none" w:sz="0" w:space="0" w:color="auto"/>
        <w:bottom w:val="none" w:sz="0" w:space="0" w:color="auto"/>
        <w:right w:val="none" w:sz="0" w:space="0" w:color="auto"/>
      </w:divBdr>
    </w:div>
    <w:div w:id="19388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ava/Pag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looms@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i\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1E79-BC1E-4284-80F9-718839DA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9</TotalTime>
  <Pages>9</Pages>
  <Words>2578</Words>
  <Characters>14564</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to ISO/IEC JTC 1 and SWG-A on the nomination of new ITU-T FG AVA LS officer</vt:lpstr>
      <vt:lpstr>LS to ISO/IEC JTC 1 and SWG-A on the nomination of new ITU-T FG AVA LS officer</vt:lpstr>
    </vt:vector>
  </TitlesOfParts>
  <Manager>ITU-T</Manager>
  <Company>International Telecommunication Union (ITU)</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ISO/IEC JTC 1 and SWG-A on the nomination of new ITU-T FG AVA LS officer</dc:title>
  <dc:creator>ITU-T FG AVA</dc:creator>
  <cp:keywords>All</cp:keywords>
  <dc:description>AVA – LS 003 – E  For: Geneva, 15 September 2011_x000d_Document date: _x000d_Saved by ITU51006817 at 13:54:39 on 20/09/2011</dc:description>
  <cp:lastModifiedBy>Gaspari, Alexandra</cp:lastModifiedBy>
  <cp:revision>9</cp:revision>
  <cp:lastPrinted>2011-10-11T13:34:00Z</cp:lastPrinted>
  <dcterms:created xsi:type="dcterms:W3CDTF">2011-10-12T10:53:00Z</dcterms:created>
  <dcterms:modified xsi:type="dcterms:W3CDTF">2011-11-02T11:39:00Z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 – LS 003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vt:lpwstr>
  </property>
  <property fmtid="{D5CDD505-2E9C-101B-9397-08002B2CF9AE}" pid="6" name="Docdest">
    <vt:lpwstr>Geneva, 15 September 2011</vt:lpwstr>
  </property>
  <property fmtid="{D5CDD505-2E9C-101B-9397-08002B2CF9AE}" pid="7" name="Docauthor">
    <vt:lpwstr>ITU-T FG AVA</vt:lpwstr>
  </property>
</Properties>
</file>