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0E1E73" w:rsidRPr="000E1E73" w:rsidTr="000E1E73">
        <w:trPr>
          <w:cantSplit/>
        </w:trPr>
        <w:tc>
          <w:tcPr>
            <w:tcW w:w="4857" w:type="dxa"/>
            <w:gridSpan w:val="2"/>
          </w:tcPr>
          <w:p w:rsidR="000E1E73" w:rsidRPr="000E1E73" w:rsidRDefault="000E1E73" w:rsidP="000E1E73">
            <w:pPr>
              <w:rPr>
                <w:rFonts w:asciiTheme="majorBidi" w:hAnsiTheme="majorBidi" w:cstheme="majorBidi"/>
                <w:b/>
                <w:bCs/>
                <w:sz w:val="26"/>
              </w:rPr>
            </w:pPr>
            <w:bookmarkStart w:id="0" w:name="InsertLogo"/>
            <w:bookmarkEnd w:id="0"/>
            <w:r w:rsidRPr="000E1E73">
              <w:rPr>
                <w:rFonts w:asciiTheme="majorBidi" w:hAnsiTheme="majorBidi" w:cstheme="majorBidi"/>
                <w:sz w:val="20"/>
              </w:rPr>
              <w:t>INTERNATIONAL TELECOMMUNICATION UNION</w:t>
            </w:r>
            <w:r w:rsidRPr="000E1E73">
              <w:rPr>
                <w:rFonts w:asciiTheme="majorBidi" w:hAnsiTheme="majorBidi" w:cstheme="majorBidi"/>
                <w:sz w:val="20"/>
              </w:rPr>
              <w:br/>
            </w:r>
            <w:r w:rsidRPr="000E1E73">
              <w:rPr>
                <w:rFonts w:asciiTheme="majorBidi" w:hAnsiTheme="majorBidi" w:cstheme="majorBidi"/>
                <w:b/>
                <w:bCs/>
                <w:sz w:val="26"/>
              </w:rPr>
              <w:t>TELECOMMUNICATION</w:t>
            </w:r>
            <w:r w:rsidRPr="000E1E73">
              <w:rPr>
                <w:rFonts w:asciiTheme="majorBidi" w:hAnsiTheme="majorBidi" w:cstheme="majorBidi"/>
                <w:b/>
                <w:bCs/>
                <w:sz w:val="26"/>
              </w:rPr>
              <w:br/>
              <w:t>STANDARDIZATION SECTOR</w:t>
            </w:r>
          </w:p>
          <w:p w:rsidR="000E1E73" w:rsidRPr="000E1E73" w:rsidRDefault="000E1E73" w:rsidP="000E1E73">
            <w:pPr>
              <w:rPr>
                <w:rFonts w:asciiTheme="majorBidi" w:hAnsiTheme="majorBidi" w:cstheme="majorBidi"/>
                <w:sz w:val="20"/>
              </w:rPr>
            </w:pPr>
            <w:r w:rsidRPr="000E1E73">
              <w:rPr>
                <w:rFonts w:asciiTheme="majorBidi" w:hAnsiTheme="majorBidi" w:cstheme="majorBidi"/>
                <w:sz w:val="20"/>
              </w:rPr>
              <w:t>STUDY PERIOD 2009-2012</w:t>
            </w:r>
          </w:p>
        </w:tc>
        <w:tc>
          <w:tcPr>
            <w:tcW w:w="5066" w:type="dxa"/>
          </w:tcPr>
          <w:p w:rsidR="000E1E73" w:rsidRPr="000E1E73" w:rsidRDefault="000E1E73" w:rsidP="000E1E73">
            <w:pPr>
              <w:jc w:val="right"/>
              <w:rPr>
                <w:rFonts w:asciiTheme="majorBidi" w:hAnsiTheme="majorBidi" w:cstheme="majorBidi"/>
                <w:b/>
                <w:bCs/>
                <w:smallCaps/>
                <w:sz w:val="32"/>
              </w:rPr>
            </w:pPr>
            <w:r w:rsidRPr="000E1E73">
              <w:rPr>
                <w:rFonts w:asciiTheme="majorBidi" w:hAnsiTheme="majorBidi" w:cstheme="majorBidi"/>
                <w:b/>
                <w:bCs/>
                <w:smallCaps/>
                <w:sz w:val="32"/>
              </w:rPr>
              <w:t xml:space="preserve">Joint Coordination Activity on Accessibility </w:t>
            </w:r>
            <w:smartTag w:uri="urn:schemas-microsoft-com:office:smarttags" w:element="stockticker">
              <w:r w:rsidRPr="000E1E73">
                <w:rPr>
                  <w:rFonts w:asciiTheme="majorBidi" w:hAnsiTheme="majorBidi" w:cstheme="majorBidi"/>
                  <w:b/>
                  <w:bCs/>
                  <w:smallCaps/>
                  <w:sz w:val="32"/>
                </w:rPr>
                <w:t>and</w:t>
              </w:r>
            </w:smartTag>
            <w:r w:rsidRPr="000E1E73">
              <w:rPr>
                <w:rFonts w:asciiTheme="majorBidi" w:hAnsiTheme="majorBidi" w:cstheme="majorBidi"/>
                <w:b/>
                <w:bCs/>
                <w:smallCaps/>
                <w:sz w:val="32"/>
              </w:rPr>
              <w:t xml:space="preserve"> human Factors (JCA-AHF)</w:t>
            </w:r>
          </w:p>
        </w:tc>
      </w:tr>
      <w:tr w:rsidR="000E1E73" w:rsidRPr="000E1E73" w:rsidTr="000E1E73">
        <w:trPr>
          <w:cantSplit/>
          <w:trHeight w:val="461"/>
        </w:trPr>
        <w:tc>
          <w:tcPr>
            <w:tcW w:w="4857" w:type="dxa"/>
            <w:gridSpan w:val="2"/>
            <w:vMerge w:val="restart"/>
            <w:tcBorders>
              <w:bottom w:val="nil"/>
            </w:tcBorders>
          </w:tcPr>
          <w:p w:rsidR="000E1E73" w:rsidRPr="000E1E73" w:rsidRDefault="000E1E73" w:rsidP="000E1E73">
            <w:pPr>
              <w:rPr>
                <w:rFonts w:asciiTheme="majorBidi" w:hAnsiTheme="majorBidi" w:cstheme="majorBidi"/>
                <w:smallCaps/>
                <w:sz w:val="20"/>
              </w:rPr>
            </w:pPr>
          </w:p>
        </w:tc>
        <w:tc>
          <w:tcPr>
            <w:tcW w:w="5066" w:type="dxa"/>
            <w:tcBorders>
              <w:bottom w:val="nil"/>
            </w:tcBorders>
          </w:tcPr>
          <w:p w:rsidR="000E1E73" w:rsidRPr="000E1E73" w:rsidRDefault="000E1E73" w:rsidP="000E1E73">
            <w:pPr>
              <w:jc w:val="right"/>
              <w:rPr>
                <w:rFonts w:asciiTheme="majorBidi" w:hAnsiTheme="majorBidi" w:cstheme="majorBidi"/>
                <w:b/>
                <w:bCs/>
                <w:sz w:val="40"/>
              </w:rPr>
            </w:pPr>
            <w:r w:rsidRPr="000E1E73">
              <w:rPr>
                <w:rFonts w:asciiTheme="majorBidi" w:hAnsiTheme="majorBidi" w:cstheme="majorBidi"/>
                <w:b/>
                <w:bCs/>
                <w:sz w:val="40"/>
              </w:rPr>
              <w:t xml:space="preserve">Doc. </w:t>
            </w:r>
            <w:r>
              <w:rPr>
                <w:rFonts w:asciiTheme="majorBidi" w:hAnsiTheme="majorBidi" w:cstheme="majorBidi"/>
                <w:b/>
                <w:bCs/>
                <w:sz w:val="40"/>
              </w:rPr>
              <w:t>80</w:t>
            </w:r>
          </w:p>
        </w:tc>
      </w:tr>
      <w:tr w:rsidR="000E1E73" w:rsidRPr="000E1E73" w:rsidTr="000E1E73">
        <w:trPr>
          <w:cantSplit/>
          <w:trHeight w:val="355"/>
        </w:trPr>
        <w:tc>
          <w:tcPr>
            <w:tcW w:w="4857" w:type="dxa"/>
            <w:gridSpan w:val="2"/>
            <w:vMerge/>
            <w:tcBorders>
              <w:bottom w:val="single" w:sz="12" w:space="0" w:color="auto"/>
            </w:tcBorders>
          </w:tcPr>
          <w:p w:rsidR="000E1E73" w:rsidRPr="000E1E73" w:rsidRDefault="000E1E73" w:rsidP="000E1E73">
            <w:pPr>
              <w:rPr>
                <w:rFonts w:asciiTheme="majorBidi" w:hAnsiTheme="majorBidi" w:cstheme="majorBidi"/>
                <w:b/>
                <w:bCs/>
                <w:sz w:val="26"/>
              </w:rPr>
            </w:pPr>
          </w:p>
        </w:tc>
        <w:tc>
          <w:tcPr>
            <w:tcW w:w="5066" w:type="dxa"/>
            <w:tcBorders>
              <w:bottom w:val="single" w:sz="12" w:space="0" w:color="auto"/>
            </w:tcBorders>
          </w:tcPr>
          <w:p w:rsidR="000E1E73" w:rsidRPr="000E1E73" w:rsidRDefault="000E1E73" w:rsidP="000E1E73">
            <w:pPr>
              <w:jc w:val="right"/>
              <w:rPr>
                <w:rFonts w:asciiTheme="majorBidi" w:hAnsiTheme="majorBidi" w:cstheme="majorBidi"/>
                <w:b/>
                <w:bCs/>
                <w:sz w:val="28"/>
              </w:rPr>
            </w:pPr>
            <w:r w:rsidRPr="000E1E73">
              <w:rPr>
                <w:rFonts w:asciiTheme="majorBidi" w:hAnsiTheme="majorBidi" w:cstheme="majorBidi"/>
                <w:b/>
                <w:bCs/>
                <w:sz w:val="28"/>
              </w:rPr>
              <w:t>English only</w:t>
            </w:r>
          </w:p>
          <w:p w:rsidR="000E1E73" w:rsidRPr="000E1E73" w:rsidRDefault="000E1E73" w:rsidP="000E1E73">
            <w:pPr>
              <w:jc w:val="right"/>
              <w:rPr>
                <w:rFonts w:asciiTheme="majorBidi" w:hAnsiTheme="majorBidi" w:cstheme="majorBidi"/>
                <w:b/>
                <w:bCs/>
                <w:sz w:val="28"/>
              </w:rPr>
            </w:pPr>
            <w:r w:rsidRPr="000E1E73">
              <w:rPr>
                <w:rFonts w:asciiTheme="majorBidi" w:hAnsiTheme="majorBidi" w:cstheme="majorBidi"/>
                <w:b/>
                <w:bCs/>
                <w:sz w:val="28"/>
              </w:rPr>
              <w:t>Original: English</w:t>
            </w:r>
          </w:p>
        </w:tc>
      </w:tr>
      <w:tr w:rsidR="000E1E73" w:rsidRPr="000E1E73" w:rsidTr="000E1E73">
        <w:trPr>
          <w:cantSplit/>
          <w:trHeight w:val="357"/>
        </w:trPr>
        <w:tc>
          <w:tcPr>
            <w:tcW w:w="1617" w:type="dxa"/>
          </w:tcPr>
          <w:p w:rsidR="000E1E73" w:rsidRPr="000E1E73" w:rsidRDefault="000E1E73" w:rsidP="000E1E73">
            <w:pPr>
              <w:rPr>
                <w:rFonts w:asciiTheme="majorBidi" w:hAnsiTheme="majorBidi" w:cstheme="majorBidi"/>
                <w:b/>
                <w:bCs/>
              </w:rPr>
            </w:pPr>
            <w:r w:rsidRPr="000E1E73">
              <w:rPr>
                <w:rFonts w:asciiTheme="majorBidi" w:hAnsiTheme="majorBidi" w:cstheme="majorBidi"/>
                <w:b/>
                <w:bCs/>
              </w:rPr>
              <w:t>Source:</w:t>
            </w:r>
          </w:p>
        </w:tc>
        <w:tc>
          <w:tcPr>
            <w:tcW w:w="8306" w:type="dxa"/>
            <w:gridSpan w:val="2"/>
          </w:tcPr>
          <w:p w:rsidR="000E1E73" w:rsidRPr="000E1E73" w:rsidRDefault="000E1E73" w:rsidP="000E1E73">
            <w:pPr>
              <w:rPr>
                <w:rFonts w:asciiTheme="majorBidi" w:hAnsiTheme="majorBidi" w:cstheme="majorBidi"/>
              </w:rPr>
            </w:pPr>
            <w:r>
              <w:rPr>
                <w:rFonts w:asciiTheme="majorBidi" w:hAnsiTheme="majorBidi" w:cstheme="majorBidi"/>
              </w:rPr>
              <w:t xml:space="preserve">JCA-AHF Vice-Convener (Christopher Jones) </w:t>
            </w:r>
          </w:p>
        </w:tc>
      </w:tr>
      <w:tr w:rsidR="000E1E73" w:rsidRPr="000E1E73" w:rsidTr="000E1E73">
        <w:trPr>
          <w:cantSplit/>
          <w:trHeight w:val="357"/>
        </w:trPr>
        <w:tc>
          <w:tcPr>
            <w:tcW w:w="1617" w:type="dxa"/>
            <w:tcBorders>
              <w:bottom w:val="single" w:sz="12" w:space="0" w:color="auto"/>
            </w:tcBorders>
          </w:tcPr>
          <w:p w:rsidR="000E1E73" w:rsidRPr="000E1E73" w:rsidRDefault="000E1E73" w:rsidP="000E1E73">
            <w:pPr>
              <w:spacing w:after="120"/>
              <w:rPr>
                <w:rFonts w:asciiTheme="majorBidi" w:hAnsiTheme="majorBidi" w:cstheme="majorBidi"/>
                <w:b/>
                <w:bCs/>
              </w:rPr>
            </w:pPr>
            <w:r w:rsidRPr="000E1E73">
              <w:rPr>
                <w:rFonts w:asciiTheme="majorBidi" w:hAnsiTheme="majorBidi" w:cstheme="majorBidi"/>
                <w:b/>
                <w:bCs/>
              </w:rPr>
              <w:t>Title:</w:t>
            </w:r>
          </w:p>
        </w:tc>
        <w:tc>
          <w:tcPr>
            <w:tcW w:w="8306" w:type="dxa"/>
            <w:gridSpan w:val="2"/>
            <w:tcBorders>
              <w:bottom w:val="single" w:sz="12" w:space="0" w:color="auto"/>
            </w:tcBorders>
          </w:tcPr>
          <w:p w:rsidR="000E1E73" w:rsidRPr="00DB6E39" w:rsidRDefault="00DB6E39" w:rsidP="000E1E73">
            <w:pPr>
              <w:rPr>
                <w:rFonts w:asciiTheme="majorBidi" w:hAnsiTheme="majorBidi" w:cstheme="majorBidi"/>
              </w:rPr>
            </w:pPr>
            <w:r>
              <w:rPr>
                <w:rFonts w:asciiTheme="majorBidi" w:hAnsiTheme="majorBidi" w:cstheme="majorBidi"/>
              </w:rPr>
              <w:t>D</w:t>
            </w:r>
            <w:r w:rsidRPr="00DB6E39">
              <w:rPr>
                <w:rFonts w:asciiTheme="majorBidi" w:hAnsiTheme="majorBidi" w:cstheme="majorBidi"/>
              </w:rPr>
              <w:t>eaf Access to Alternative Relay in Telecommunications</w:t>
            </w:r>
            <w:r>
              <w:rPr>
                <w:rFonts w:asciiTheme="majorBidi" w:hAnsiTheme="majorBidi" w:cstheme="majorBidi"/>
              </w:rPr>
              <w:t xml:space="preserve"> (DAART</w:t>
            </w:r>
            <w:r w:rsidRPr="00DB6E39">
              <w:rPr>
                <w:rFonts w:asciiTheme="majorBidi" w:hAnsiTheme="majorBidi" w:cstheme="majorBidi"/>
              </w:rPr>
              <w:t>) response to UK government’s Department of Business Innovation Skills public document “Implementing the revised EU Electronic Communications Framework”</w:t>
            </w:r>
            <w:r>
              <w:rPr>
                <w:rFonts w:asciiTheme="majorBidi" w:hAnsiTheme="majorBidi" w:cstheme="majorBidi"/>
              </w:rPr>
              <w:t xml:space="preserve"> (November 2010)</w:t>
            </w:r>
          </w:p>
        </w:tc>
      </w:tr>
    </w:tbl>
    <w:p w:rsidR="000E1E73" w:rsidRDefault="000E1E73" w:rsidP="000E1E73">
      <w:pPr>
        <w:rPr>
          <w:rFonts w:asciiTheme="majorBidi" w:hAnsiTheme="majorBidi" w:cstheme="majorBidi"/>
        </w:rPr>
      </w:pPr>
    </w:p>
    <w:p w:rsidR="00DB6E39" w:rsidRPr="000E1E73" w:rsidRDefault="00DB6E39" w:rsidP="00DB6E39">
      <w:pPr>
        <w:rPr>
          <w:rFonts w:asciiTheme="majorBidi" w:hAnsiTheme="majorBidi" w:cstheme="majorBidi"/>
        </w:rPr>
      </w:pPr>
      <w:r w:rsidRPr="00DB6E39">
        <w:rPr>
          <w:rFonts w:asciiTheme="majorBidi" w:hAnsiTheme="majorBidi" w:cstheme="majorBidi"/>
        </w:rPr>
        <w:t>This document provide the draft version of DAART’s (deaf Access to Alternative Relay in Telecommunications) response to UK government’s Department of Business Innovation Skills public document “Implementing the revised EU Electronic Communications Framework” which is being transposed to UK law</w:t>
      </w:r>
      <w:r>
        <w:rPr>
          <w:rFonts w:asciiTheme="majorBidi" w:hAnsiTheme="majorBidi" w:cstheme="majorBidi"/>
        </w:rPr>
        <w:t xml:space="preserve">. This document is made available to </w:t>
      </w:r>
      <w:r w:rsidRPr="00DB6E39">
        <w:rPr>
          <w:rFonts w:asciiTheme="majorBidi" w:hAnsiTheme="majorBidi" w:cstheme="majorBidi"/>
        </w:rPr>
        <w:t>JCA-AHF</w:t>
      </w:r>
      <w:r>
        <w:rPr>
          <w:rFonts w:asciiTheme="majorBidi" w:hAnsiTheme="majorBidi" w:cstheme="majorBidi"/>
        </w:rPr>
        <w:t xml:space="preserve"> for consideration and information.</w:t>
      </w:r>
    </w:p>
    <w:p w:rsidR="000E1E73" w:rsidRDefault="000E1E73">
      <w:pPr>
        <w:rPr>
          <w:rFonts w:ascii="Arial" w:hAnsi="Arial" w:cs="Arial"/>
          <w:color w:val="000000"/>
          <w:sz w:val="28"/>
          <w:szCs w:val="28"/>
        </w:rPr>
      </w:pPr>
      <w:r>
        <w:rPr>
          <w:rFonts w:ascii="Arial" w:hAnsi="Arial" w:cs="Arial"/>
          <w:color w:val="000000"/>
          <w:sz w:val="28"/>
          <w:szCs w:val="28"/>
        </w:rPr>
        <w:br w:type="page"/>
      </w:r>
    </w:p>
    <w:p w:rsidR="0053583C" w:rsidRPr="00647B2D" w:rsidRDefault="0053583C">
      <w:pPr>
        <w:rPr>
          <w:rFonts w:ascii="Arial" w:hAnsi="Arial" w:cs="Arial"/>
          <w:color w:val="000000"/>
          <w:sz w:val="28"/>
          <w:szCs w:val="28"/>
        </w:rPr>
      </w:pPr>
    </w:p>
    <w:p w:rsidR="005E49D0" w:rsidRPr="00647B2D" w:rsidRDefault="005E49D0" w:rsidP="005E49D0">
      <w:pPr>
        <w:pStyle w:val="Title"/>
        <w:rPr>
          <w:rFonts w:ascii="Arial" w:hAnsi="Arial" w:cs="Arial"/>
          <w:sz w:val="32"/>
          <w:szCs w:val="28"/>
        </w:rPr>
      </w:pPr>
      <w:r w:rsidRPr="00647B2D">
        <w:rPr>
          <w:rFonts w:ascii="Arial" w:hAnsi="Arial" w:cs="Arial"/>
          <w:sz w:val="32"/>
          <w:szCs w:val="28"/>
        </w:rPr>
        <w:t>BIS Implementing the revised EU Electronic Communications Framework (September 2010)</w:t>
      </w:r>
    </w:p>
    <w:p w:rsidR="005E49D0" w:rsidRPr="00647B2D" w:rsidRDefault="005E49D0">
      <w:pPr>
        <w:rPr>
          <w:rFonts w:ascii="Arial" w:hAnsi="Arial" w:cs="Arial"/>
          <w:color w:val="000000"/>
          <w:sz w:val="28"/>
          <w:szCs w:val="28"/>
        </w:rPr>
      </w:pPr>
    </w:p>
    <w:p w:rsidR="00745420" w:rsidRPr="00647B2D" w:rsidRDefault="0053583C">
      <w:pPr>
        <w:rPr>
          <w:rFonts w:ascii="Arial" w:hAnsi="Arial" w:cs="Arial"/>
          <w:color w:val="000000"/>
          <w:sz w:val="28"/>
          <w:szCs w:val="28"/>
        </w:rPr>
      </w:pPr>
      <w:r w:rsidRPr="00647B2D">
        <w:rPr>
          <w:rFonts w:ascii="Arial" w:hAnsi="Arial" w:cs="Arial"/>
          <w:color w:val="000000"/>
          <w:sz w:val="28"/>
          <w:szCs w:val="28"/>
        </w:rPr>
        <w:t>This response from DAART</w:t>
      </w:r>
      <w:r w:rsidRPr="00647B2D">
        <w:rPr>
          <w:rStyle w:val="FootnoteReference"/>
          <w:rFonts w:ascii="Arial" w:hAnsi="Arial" w:cs="Arial"/>
          <w:color w:val="000000"/>
          <w:sz w:val="28"/>
          <w:szCs w:val="28"/>
        </w:rPr>
        <w:footnoteReference w:id="1"/>
      </w:r>
      <w:r w:rsidRPr="00647B2D">
        <w:rPr>
          <w:rFonts w:ascii="Arial" w:hAnsi="Arial" w:cs="Arial"/>
          <w:color w:val="000000"/>
          <w:sz w:val="28"/>
          <w:szCs w:val="28"/>
        </w:rPr>
        <w:t xml:space="preserve"> to the BIS “Implementing the revised EU Electronic Communications Framework” (September 2010), will focus on Question 10. Section – Equivalence for Disabled Users.</w:t>
      </w:r>
    </w:p>
    <w:p w:rsidR="003D6990" w:rsidRPr="00647B2D" w:rsidRDefault="0053583C">
      <w:pPr>
        <w:rPr>
          <w:rFonts w:ascii="Arial" w:hAnsi="Arial" w:cs="Arial"/>
          <w:color w:val="000000"/>
          <w:sz w:val="28"/>
          <w:szCs w:val="28"/>
        </w:rPr>
      </w:pPr>
      <w:r w:rsidRPr="00647B2D">
        <w:rPr>
          <w:rFonts w:ascii="Arial" w:hAnsi="Arial" w:cs="Arial"/>
          <w:color w:val="000000"/>
          <w:sz w:val="28"/>
          <w:szCs w:val="28"/>
        </w:rPr>
        <w:t>The terms</w:t>
      </w:r>
      <w:r w:rsidR="003D6990" w:rsidRPr="00647B2D">
        <w:rPr>
          <w:rFonts w:ascii="Arial" w:hAnsi="Arial" w:cs="Arial"/>
          <w:color w:val="000000"/>
          <w:sz w:val="28"/>
          <w:szCs w:val="28"/>
        </w:rPr>
        <w:t xml:space="preserve"> “deaf”</w:t>
      </w:r>
      <w:r w:rsidR="00D45E21" w:rsidRPr="00647B2D">
        <w:rPr>
          <w:rFonts w:ascii="Arial" w:hAnsi="Arial" w:cs="Arial"/>
          <w:color w:val="000000"/>
          <w:sz w:val="28"/>
          <w:szCs w:val="28"/>
        </w:rPr>
        <w:t xml:space="preserve"> </w:t>
      </w:r>
      <w:r w:rsidRPr="00647B2D">
        <w:rPr>
          <w:rFonts w:ascii="Arial" w:hAnsi="Arial" w:cs="Arial"/>
          <w:color w:val="000000"/>
          <w:sz w:val="28"/>
          <w:szCs w:val="28"/>
        </w:rPr>
        <w:t xml:space="preserve">and “deaf people” </w:t>
      </w:r>
      <w:r w:rsidR="003D6990" w:rsidRPr="00647B2D">
        <w:rPr>
          <w:rFonts w:ascii="Arial" w:hAnsi="Arial" w:cs="Arial"/>
          <w:color w:val="000000"/>
          <w:sz w:val="28"/>
          <w:szCs w:val="28"/>
        </w:rPr>
        <w:t>for the purpose of this response</w:t>
      </w:r>
      <w:r w:rsidR="00AC4C39" w:rsidRPr="00647B2D">
        <w:rPr>
          <w:rFonts w:ascii="Arial" w:hAnsi="Arial" w:cs="Arial"/>
          <w:color w:val="000000"/>
          <w:sz w:val="28"/>
          <w:szCs w:val="28"/>
        </w:rPr>
        <w:t>, will</w:t>
      </w:r>
      <w:r w:rsidRPr="00647B2D">
        <w:rPr>
          <w:rFonts w:ascii="Arial" w:hAnsi="Arial" w:cs="Arial"/>
          <w:color w:val="000000"/>
          <w:sz w:val="28"/>
          <w:szCs w:val="28"/>
        </w:rPr>
        <w:t xml:space="preserve"> refer to </w:t>
      </w:r>
      <w:r w:rsidR="003D6990" w:rsidRPr="00647B2D">
        <w:rPr>
          <w:rFonts w:ascii="Arial" w:hAnsi="Arial" w:cs="Arial"/>
          <w:color w:val="000000"/>
          <w:sz w:val="28"/>
          <w:szCs w:val="28"/>
        </w:rPr>
        <w:t>all of the following groups</w:t>
      </w:r>
      <w:r w:rsidRPr="00647B2D">
        <w:rPr>
          <w:rFonts w:ascii="Arial" w:hAnsi="Arial" w:cs="Arial"/>
          <w:color w:val="000000"/>
          <w:sz w:val="28"/>
          <w:szCs w:val="28"/>
        </w:rPr>
        <w:t xml:space="preserve"> of disabled user:</w:t>
      </w:r>
      <w:r w:rsidR="003D6990" w:rsidRPr="00647B2D">
        <w:rPr>
          <w:rFonts w:ascii="Arial" w:hAnsi="Arial" w:cs="Arial"/>
          <w:color w:val="000000"/>
          <w:sz w:val="28"/>
          <w:szCs w:val="28"/>
        </w:rPr>
        <w:t xml:space="preserve"> deaf </w:t>
      </w:r>
      <w:r w:rsidRPr="00647B2D">
        <w:rPr>
          <w:rFonts w:ascii="Arial" w:hAnsi="Arial" w:cs="Arial"/>
          <w:color w:val="000000"/>
          <w:sz w:val="28"/>
          <w:szCs w:val="28"/>
        </w:rPr>
        <w:t>people with speech,</w:t>
      </w:r>
      <w:r w:rsidR="003D6990" w:rsidRPr="00647B2D">
        <w:rPr>
          <w:rFonts w:ascii="Arial" w:hAnsi="Arial" w:cs="Arial"/>
          <w:color w:val="000000"/>
          <w:sz w:val="28"/>
          <w:szCs w:val="28"/>
        </w:rPr>
        <w:t xml:space="preserve"> D</w:t>
      </w:r>
      <w:r w:rsidRPr="00647B2D">
        <w:rPr>
          <w:rFonts w:ascii="Arial" w:hAnsi="Arial" w:cs="Arial"/>
          <w:color w:val="000000"/>
          <w:sz w:val="28"/>
          <w:szCs w:val="28"/>
        </w:rPr>
        <w:t>eaf who use BSL, deafened, deaf-</w:t>
      </w:r>
      <w:r w:rsidR="003D6990" w:rsidRPr="00647B2D">
        <w:rPr>
          <w:rFonts w:ascii="Arial" w:hAnsi="Arial" w:cs="Arial"/>
          <w:color w:val="000000"/>
          <w:sz w:val="28"/>
          <w:szCs w:val="28"/>
        </w:rPr>
        <w:t>blind and hard of hearing</w:t>
      </w:r>
      <w:r w:rsidRPr="00647B2D">
        <w:rPr>
          <w:rFonts w:ascii="Arial" w:hAnsi="Arial" w:cs="Arial"/>
          <w:color w:val="000000"/>
          <w:sz w:val="28"/>
          <w:szCs w:val="28"/>
        </w:rPr>
        <w:t xml:space="preserve"> people</w:t>
      </w:r>
      <w:r w:rsidR="003D6990" w:rsidRPr="00647B2D">
        <w:rPr>
          <w:rFonts w:ascii="Arial" w:hAnsi="Arial" w:cs="Arial"/>
          <w:color w:val="000000"/>
          <w:sz w:val="28"/>
          <w:szCs w:val="28"/>
        </w:rPr>
        <w:t>.</w:t>
      </w:r>
    </w:p>
    <w:p w:rsidR="00CF6250" w:rsidRPr="00647B2D" w:rsidRDefault="003D6990">
      <w:pPr>
        <w:rPr>
          <w:rFonts w:ascii="Arial" w:hAnsi="Arial" w:cs="Arial"/>
          <w:color w:val="000000"/>
          <w:sz w:val="28"/>
          <w:szCs w:val="28"/>
        </w:rPr>
      </w:pPr>
      <w:r w:rsidRPr="00647B2D">
        <w:rPr>
          <w:rFonts w:ascii="Arial" w:hAnsi="Arial" w:cs="Arial"/>
          <w:b/>
          <w:color w:val="000000"/>
          <w:sz w:val="28"/>
          <w:szCs w:val="28"/>
        </w:rPr>
        <w:t>Section 189.</w:t>
      </w:r>
      <w:r w:rsidRPr="00647B2D">
        <w:rPr>
          <w:rFonts w:ascii="Arial" w:hAnsi="Arial" w:cs="Arial"/>
          <w:color w:val="000000"/>
          <w:sz w:val="28"/>
          <w:szCs w:val="28"/>
        </w:rPr>
        <w:t xml:space="preserve">  </w:t>
      </w:r>
    </w:p>
    <w:p w:rsidR="003D6990" w:rsidRPr="00647B2D" w:rsidRDefault="0053583C">
      <w:pPr>
        <w:rPr>
          <w:rFonts w:ascii="Arial" w:hAnsi="Arial" w:cs="Arial"/>
          <w:color w:val="000000"/>
          <w:sz w:val="28"/>
          <w:szCs w:val="28"/>
        </w:rPr>
      </w:pPr>
      <w:r w:rsidRPr="00647B2D">
        <w:rPr>
          <w:rFonts w:ascii="Arial" w:hAnsi="Arial" w:cs="Arial"/>
          <w:color w:val="000000"/>
          <w:sz w:val="28"/>
          <w:szCs w:val="28"/>
        </w:rPr>
        <w:t xml:space="preserve">We fully support Section 1 of the Article 23a of the Universal Service Directive, because currently not all deaf users needs are met.  The current relay service is only appropriate for a small proportion of </w:t>
      </w:r>
      <w:r w:rsidR="00F75A77" w:rsidRPr="00647B2D">
        <w:rPr>
          <w:rFonts w:ascii="Arial" w:hAnsi="Arial" w:cs="Arial"/>
          <w:color w:val="000000"/>
          <w:sz w:val="28"/>
          <w:szCs w:val="28"/>
        </w:rPr>
        <w:t>deaf people</w:t>
      </w:r>
      <w:r w:rsidRPr="00647B2D">
        <w:rPr>
          <w:rFonts w:ascii="Arial" w:hAnsi="Arial" w:cs="Arial"/>
          <w:color w:val="000000"/>
          <w:sz w:val="28"/>
          <w:szCs w:val="28"/>
        </w:rPr>
        <w:t>, leaving the rest with no, or insufficient, access to telephone services.</w:t>
      </w:r>
      <w:r w:rsidR="00F75A77" w:rsidRPr="00647B2D">
        <w:rPr>
          <w:rFonts w:ascii="Arial" w:hAnsi="Arial" w:cs="Arial"/>
          <w:color w:val="000000"/>
          <w:sz w:val="28"/>
          <w:szCs w:val="28"/>
        </w:rPr>
        <w:t xml:space="preserve"> Therefore it is imperative to provide these people</w:t>
      </w:r>
      <w:r w:rsidRPr="00647B2D">
        <w:rPr>
          <w:rFonts w:ascii="Arial" w:hAnsi="Arial" w:cs="Arial"/>
          <w:color w:val="000000"/>
          <w:sz w:val="28"/>
          <w:szCs w:val="28"/>
        </w:rPr>
        <w:t xml:space="preserve"> with </w:t>
      </w:r>
      <w:r w:rsidR="005E49D0" w:rsidRPr="00647B2D">
        <w:rPr>
          <w:rFonts w:ascii="Arial" w:hAnsi="Arial" w:cs="Arial"/>
          <w:color w:val="000000"/>
          <w:sz w:val="28"/>
          <w:szCs w:val="28"/>
        </w:rPr>
        <w:t xml:space="preserve">equivalent </w:t>
      </w:r>
      <w:r w:rsidRPr="00647B2D">
        <w:rPr>
          <w:rFonts w:ascii="Arial" w:hAnsi="Arial" w:cs="Arial"/>
          <w:color w:val="000000"/>
          <w:sz w:val="28"/>
          <w:szCs w:val="28"/>
        </w:rPr>
        <w:t xml:space="preserve">access to a variety of relay services, giving all </w:t>
      </w:r>
      <w:r w:rsidR="00F75A77" w:rsidRPr="00647B2D">
        <w:rPr>
          <w:rFonts w:ascii="Arial" w:hAnsi="Arial" w:cs="Arial"/>
          <w:color w:val="000000"/>
          <w:sz w:val="28"/>
          <w:szCs w:val="28"/>
        </w:rPr>
        <w:t>deaf individual</w:t>
      </w:r>
      <w:r w:rsidRPr="00647B2D">
        <w:rPr>
          <w:rFonts w:ascii="Arial" w:hAnsi="Arial" w:cs="Arial"/>
          <w:color w:val="000000"/>
          <w:sz w:val="28"/>
          <w:szCs w:val="28"/>
        </w:rPr>
        <w:t>s access</w:t>
      </w:r>
      <w:r w:rsidR="005E49D0" w:rsidRPr="00647B2D">
        <w:rPr>
          <w:rFonts w:ascii="Arial" w:hAnsi="Arial" w:cs="Arial"/>
          <w:color w:val="000000"/>
          <w:sz w:val="28"/>
          <w:szCs w:val="28"/>
        </w:rPr>
        <w:t xml:space="preserve">, equivalence </w:t>
      </w:r>
      <w:r w:rsidRPr="00647B2D">
        <w:rPr>
          <w:rFonts w:ascii="Arial" w:hAnsi="Arial" w:cs="Arial"/>
          <w:color w:val="000000"/>
          <w:sz w:val="28"/>
          <w:szCs w:val="28"/>
        </w:rPr>
        <w:t>and choice.</w:t>
      </w:r>
    </w:p>
    <w:p w:rsidR="00CF6250" w:rsidRPr="00647B2D" w:rsidRDefault="00F75A77">
      <w:pPr>
        <w:rPr>
          <w:rFonts w:ascii="Arial" w:hAnsi="Arial" w:cs="Arial"/>
          <w:color w:val="000000"/>
          <w:sz w:val="28"/>
          <w:szCs w:val="28"/>
        </w:rPr>
      </w:pPr>
      <w:r w:rsidRPr="00647B2D">
        <w:rPr>
          <w:rFonts w:ascii="Arial" w:hAnsi="Arial" w:cs="Arial"/>
          <w:b/>
          <w:color w:val="000000"/>
          <w:sz w:val="28"/>
          <w:szCs w:val="28"/>
        </w:rPr>
        <w:t>Section 190.</w:t>
      </w:r>
      <w:r w:rsidRPr="00647B2D">
        <w:rPr>
          <w:rFonts w:ascii="Arial" w:hAnsi="Arial" w:cs="Arial"/>
          <w:color w:val="000000"/>
          <w:sz w:val="28"/>
          <w:szCs w:val="28"/>
        </w:rPr>
        <w:t xml:space="preserve">  </w:t>
      </w:r>
    </w:p>
    <w:p w:rsidR="00F75A77" w:rsidRPr="00647B2D" w:rsidRDefault="00382FBA">
      <w:pPr>
        <w:rPr>
          <w:rFonts w:ascii="Arial" w:hAnsi="Arial" w:cs="Arial"/>
          <w:color w:val="000000"/>
          <w:sz w:val="28"/>
          <w:szCs w:val="28"/>
        </w:rPr>
      </w:pPr>
      <w:r w:rsidRPr="00647B2D">
        <w:rPr>
          <w:rFonts w:ascii="Arial" w:hAnsi="Arial" w:cs="Arial"/>
          <w:color w:val="000000"/>
          <w:sz w:val="28"/>
          <w:szCs w:val="28"/>
        </w:rPr>
        <w:t xml:space="preserve">Regarding the ‘text relay services’ referred to in this section, we would like to point out that there is currently only </w:t>
      </w:r>
      <w:r w:rsidR="00F75A77" w:rsidRPr="00647B2D">
        <w:rPr>
          <w:rFonts w:ascii="Arial" w:hAnsi="Arial" w:cs="Arial"/>
          <w:color w:val="000000"/>
          <w:sz w:val="28"/>
          <w:szCs w:val="28"/>
        </w:rPr>
        <w:t>one text</w:t>
      </w:r>
      <w:r w:rsidRPr="00647B2D">
        <w:rPr>
          <w:rFonts w:ascii="Arial" w:hAnsi="Arial" w:cs="Arial"/>
          <w:color w:val="000000"/>
          <w:sz w:val="28"/>
          <w:szCs w:val="28"/>
        </w:rPr>
        <w:t xml:space="preserve"> relay service </w:t>
      </w:r>
      <w:r w:rsidR="00F75A77" w:rsidRPr="00647B2D">
        <w:rPr>
          <w:rFonts w:ascii="Arial" w:hAnsi="Arial" w:cs="Arial"/>
          <w:color w:val="000000"/>
          <w:sz w:val="28"/>
          <w:szCs w:val="28"/>
        </w:rPr>
        <w:t>in the UK</w:t>
      </w:r>
      <w:r w:rsidRPr="00647B2D">
        <w:rPr>
          <w:rStyle w:val="FootnoteReference"/>
          <w:rFonts w:ascii="Arial" w:hAnsi="Arial" w:cs="Arial"/>
          <w:color w:val="000000"/>
          <w:sz w:val="28"/>
          <w:szCs w:val="28"/>
        </w:rPr>
        <w:footnoteReference w:id="2"/>
      </w:r>
      <w:r w:rsidRPr="00647B2D">
        <w:rPr>
          <w:rFonts w:ascii="Arial" w:hAnsi="Arial" w:cs="Arial"/>
          <w:color w:val="000000"/>
          <w:sz w:val="28"/>
          <w:szCs w:val="28"/>
        </w:rPr>
        <w:t xml:space="preserve">, which as already stipulated above does not meet the needs of the majority </w:t>
      </w:r>
      <w:r w:rsidRPr="00647B2D">
        <w:rPr>
          <w:rFonts w:ascii="Arial" w:hAnsi="Arial" w:cs="Arial"/>
          <w:color w:val="000000"/>
          <w:sz w:val="28"/>
          <w:szCs w:val="28"/>
        </w:rPr>
        <w:lastRenderedPageBreak/>
        <w:t xml:space="preserve">of deaf users. </w:t>
      </w:r>
      <w:r w:rsidR="00F75A77" w:rsidRPr="00647B2D">
        <w:rPr>
          <w:rFonts w:ascii="Arial" w:hAnsi="Arial" w:cs="Arial"/>
          <w:color w:val="000000"/>
          <w:sz w:val="28"/>
          <w:szCs w:val="28"/>
        </w:rPr>
        <w:t xml:space="preserve">With regards to </w:t>
      </w:r>
      <w:r w:rsidR="005647AE" w:rsidRPr="00647B2D">
        <w:rPr>
          <w:rFonts w:ascii="Arial" w:hAnsi="Arial" w:cs="Arial"/>
          <w:color w:val="000000"/>
          <w:sz w:val="28"/>
          <w:szCs w:val="28"/>
        </w:rPr>
        <w:t xml:space="preserve">the </w:t>
      </w:r>
      <w:r w:rsidR="00F75A77" w:rsidRPr="00647B2D">
        <w:rPr>
          <w:rFonts w:ascii="Arial" w:hAnsi="Arial" w:cs="Arial"/>
          <w:color w:val="000000"/>
          <w:sz w:val="28"/>
          <w:szCs w:val="28"/>
        </w:rPr>
        <w:t xml:space="preserve">current General Conditions </w:t>
      </w:r>
      <w:r w:rsidR="002150CF" w:rsidRPr="00647B2D">
        <w:rPr>
          <w:rFonts w:ascii="Arial" w:hAnsi="Arial" w:cs="Arial"/>
          <w:color w:val="000000"/>
          <w:sz w:val="28"/>
          <w:szCs w:val="28"/>
        </w:rPr>
        <w:t>(GC)</w:t>
      </w:r>
      <w:r w:rsidR="005647AE" w:rsidRPr="00647B2D">
        <w:rPr>
          <w:rFonts w:ascii="Arial" w:hAnsi="Arial" w:cs="Arial"/>
          <w:color w:val="000000"/>
          <w:sz w:val="28"/>
          <w:szCs w:val="28"/>
        </w:rPr>
        <w:t>,</w:t>
      </w:r>
      <w:r w:rsidR="002150CF" w:rsidRPr="00647B2D">
        <w:rPr>
          <w:rFonts w:ascii="Arial" w:hAnsi="Arial" w:cs="Arial"/>
          <w:color w:val="000000"/>
          <w:sz w:val="28"/>
          <w:szCs w:val="28"/>
        </w:rPr>
        <w:t xml:space="preserve"> particularly GC </w:t>
      </w:r>
      <w:r w:rsidR="00F75A77" w:rsidRPr="00647B2D">
        <w:rPr>
          <w:rFonts w:ascii="Arial" w:hAnsi="Arial" w:cs="Arial"/>
          <w:color w:val="000000"/>
          <w:sz w:val="28"/>
          <w:szCs w:val="28"/>
        </w:rPr>
        <w:t>15</w:t>
      </w:r>
      <w:r w:rsidR="005647AE" w:rsidRPr="00647B2D">
        <w:rPr>
          <w:rFonts w:ascii="Arial" w:hAnsi="Arial" w:cs="Arial"/>
          <w:color w:val="000000"/>
          <w:sz w:val="28"/>
          <w:szCs w:val="28"/>
        </w:rPr>
        <w:t>, deaf users</w:t>
      </w:r>
      <w:r w:rsidR="002D3305" w:rsidRPr="00647B2D">
        <w:rPr>
          <w:rFonts w:ascii="Arial" w:hAnsi="Arial" w:cs="Arial"/>
          <w:color w:val="000000"/>
          <w:sz w:val="28"/>
          <w:szCs w:val="28"/>
        </w:rPr>
        <w:t xml:space="preserve"> have extremely </w:t>
      </w:r>
      <w:r w:rsidR="00517F1D" w:rsidRPr="00647B2D">
        <w:rPr>
          <w:rFonts w:ascii="Arial" w:hAnsi="Arial" w:cs="Arial"/>
          <w:color w:val="000000"/>
          <w:sz w:val="28"/>
          <w:szCs w:val="28"/>
        </w:rPr>
        <w:t>poor access to Text Relay service</w:t>
      </w:r>
      <w:r w:rsidR="005647AE" w:rsidRPr="00647B2D">
        <w:rPr>
          <w:rFonts w:ascii="Arial" w:hAnsi="Arial" w:cs="Arial"/>
          <w:color w:val="000000"/>
          <w:sz w:val="28"/>
          <w:szCs w:val="28"/>
        </w:rPr>
        <w:t>s</w:t>
      </w:r>
      <w:r w:rsidR="00517F1D" w:rsidRPr="00647B2D">
        <w:rPr>
          <w:rFonts w:ascii="Arial" w:hAnsi="Arial" w:cs="Arial"/>
          <w:color w:val="000000"/>
          <w:sz w:val="28"/>
          <w:szCs w:val="28"/>
        </w:rPr>
        <w:t xml:space="preserve"> from mobile phone</w:t>
      </w:r>
      <w:r w:rsidR="002D3305" w:rsidRPr="00647B2D">
        <w:rPr>
          <w:rFonts w:ascii="Arial" w:hAnsi="Arial" w:cs="Arial"/>
          <w:color w:val="000000"/>
          <w:sz w:val="28"/>
          <w:szCs w:val="28"/>
        </w:rPr>
        <w:t>s</w:t>
      </w:r>
      <w:r w:rsidR="002A29F7" w:rsidRPr="00647B2D">
        <w:rPr>
          <w:rFonts w:ascii="Arial" w:hAnsi="Arial" w:cs="Arial"/>
          <w:color w:val="000000"/>
          <w:sz w:val="28"/>
          <w:szCs w:val="28"/>
        </w:rPr>
        <w:t xml:space="preserve"> and </w:t>
      </w:r>
      <w:r w:rsidR="005647AE" w:rsidRPr="00647B2D">
        <w:rPr>
          <w:rFonts w:ascii="Arial" w:hAnsi="Arial" w:cs="Arial"/>
          <w:color w:val="000000"/>
          <w:sz w:val="28"/>
          <w:szCs w:val="28"/>
        </w:rPr>
        <w:t>no online access</w:t>
      </w:r>
      <w:r w:rsidR="002A29F7" w:rsidRPr="00647B2D">
        <w:rPr>
          <w:rFonts w:ascii="Arial" w:hAnsi="Arial" w:cs="Arial"/>
          <w:color w:val="000000"/>
          <w:sz w:val="28"/>
          <w:szCs w:val="28"/>
        </w:rPr>
        <w:t>.</w:t>
      </w:r>
      <w:r w:rsidR="002150CF" w:rsidRPr="00647B2D">
        <w:rPr>
          <w:rFonts w:ascii="Arial" w:hAnsi="Arial" w:cs="Arial"/>
          <w:color w:val="000000"/>
          <w:sz w:val="28"/>
          <w:szCs w:val="28"/>
        </w:rPr>
        <w:t xml:space="preserve"> Therefore there are concerns that the </w:t>
      </w:r>
      <w:r w:rsidR="00FE7C15" w:rsidRPr="00647B2D">
        <w:rPr>
          <w:rFonts w:ascii="Arial" w:hAnsi="Arial" w:cs="Arial"/>
          <w:color w:val="000000"/>
          <w:sz w:val="28"/>
          <w:szCs w:val="28"/>
        </w:rPr>
        <w:t xml:space="preserve">current </w:t>
      </w:r>
      <w:r w:rsidR="002150CF" w:rsidRPr="00647B2D">
        <w:rPr>
          <w:rFonts w:ascii="Arial" w:hAnsi="Arial" w:cs="Arial"/>
          <w:color w:val="000000"/>
          <w:sz w:val="28"/>
          <w:szCs w:val="28"/>
        </w:rPr>
        <w:t>General Conditions</w:t>
      </w:r>
      <w:r w:rsidR="005647AE" w:rsidRPr="00647B2D">
        <w:rPr>
          <w:rFonts w:ascii="Arial" w:hAnsi="Arial" w:cs="Arial"/>
          <w:color w:val="000000"/>
          <w:sz w:val="28"/>
          <w:szCs w:val="28"/>
        </w:rPr>
        <w:t>,</w:t>
      </w:r>
      <w:r w:rsidR="002150CF" w:rsidRPr="00647B2D">
        <w:rPr>
          <w:rFonts w:ascii="Arial" w:hAnsi="Arial" w:cs="Arial"/>
          <w:color w:val="000000"/>
          <w:sz w:val="28"/>
          <w:szCs w:val="28"/>
        </w:rPr>
        <w:t xml:space="preserve"> particularly GC15</w:t>
      </w:r>
      <w:r w:rsidR="005647AE" w:rsidRPr="00647B2D">
        <w:rPr>
          <w:rFonts w:ascii="Arial" w:hAnsi="Arial" w:cs="Arial"/>
          <w:color w:val="000000"/>
          <w:sz w:val="28"/>
          <w:szCs w:val="28"/>
        </w:rPr>
        <w:t xml:space="preserve">, is weak, </w:t>
      </w:r>
      <w:r w:rsidR="00AC4C39" w:rsidRPr="00647B2D">
        <w:rPr>
          <w:rFonts w:ascii="Arial" w:hAnsi="Arial" w:cs="Arial"/>
          <w:color w:val="000000"/>
          <w:sz w:val="28"/>
          <w:szCs w:val="28"/>
        </w:rPr>
        <w:t>unenforceable</w:t>
      </w:r>
      <w:r w:rsidR="005647AE" w:rsidRPr="00647B2D">
        <w:rPr>
          <w:rFonts w:ascii="Arial" w:hAnsi="Arial" w:cs="Arial"/>
          <w:color w:val="000000"/>
          <w:sz w:val="28"/>
          <w:szCs w:val="28"/>
        </w:rPr>
        <w:t xml:space="preserve"> and lacks equivalence.  Any changes to access for deaf people need to address both the communication needs of individual groups to ensure that real access is provided and an understanding of how people use new technologies to aid communication, both socially and economically, as well as practically.</w:t>
      </w:r>
    </w:p>
    <w:p w:rsidR="00CF6250" w:rsidRPr="00647B2D" w:rsidRDefault="00FE7C15" w:rsidP="00FE7C15">
      <w:pPr>
        <w:pStyle w:val="Default"/>
        <w:rPr>
          <w:sz w:val="28"/>
          <w:szCs w:val="28"/>
        </w:rPr>
      </w:pPr>
      <w:r w:rsidRPr="00647B2D">
        <w:rPr>
          <w:b/>
          <w:sz w:val="28"/>
          <w:szCs w:val="28"/>
        </w:rPr>
        <w:t>Section 191.</w:t>
      </w:r>
      <w:r w:rsidRPr="00647B2D">
        <w:rPr>
          <w:sz w:val="28"/>
          <w:szCs w:val="28"/>
        </w:rPr>
        <w:t xml:space="preserve">  </w:t>
      </w:r>
    </w:p>
    <w:p w:rsidR="00CF6250" w:rsidRPr="00647B2D" w:rsidRDefault="00CF6250" w:rsidP="00FE7C15">
      <w:pPr>
        <w:pStyle w:val="Default"/>
        <w:rPr>
          <w:sz w:val="28"/>
          <w:szCs w:val="28"/>
        </w:rPr>
      </w:pPr>
    </w:p>
    <w:p w:rsidR="00FE7C15" w:rsidRPr="00647B2D" w:rsidRDefault="00FE7C15" w:rsidP="00FE7C15">
      <w:pPr>
        <w:pStyle w:val="Default"/>
        <w:rPr>
          <w:sz w:val="28"/>
          <w:szCs w:val="28"/>
        </w:rPr>
      </w:pPr>
      <w:r w:rsidRPr="00647B2D">
        <w:rPr>
          <w:sz w:val="28"/>
          <w:szCs w:val="28"/>
        </w:rPr>
        <w:t xml:space="preserve">We applaud the proposal to amend Section 51 of the Communications Act 2003 to clarify OFCOM’s power to impose a General Condition in relation to equivalence. </w:t>
      </w:r>
      <w:r w:rsidR="005647AE" w:rsidRPr="00647B2D">
        <w:rPr>
          <w:sz w:val="28"/>
          <w:szCs w:val="28"/>
        </w:rPr>
        <w:t>W</w:t>
      </w:r>
      <w:r w:rsidRPr="00647B2D">
        <w:rPr>
          <w:sz w:val="28"/>
          <w:szCs w:val="28"/>
        </w:rPr>
        <w:t>e advocate that all telecommunications service providers should contribute 0.5% of their total income before tax to a</w:t>
      </w:r>
      <w:r w:rsidR="00CF6250" w:rsidRPr="00647B2D">
        <w:rPr>
          <w:sz w:val="28"/>
          <w:szCs w:val="28"/>
        </w:rPr>
        <w:t xml:space="preserve">n independent </w:t>
      </w:r>
      <w:r w:rsidRPr="00647B2D">
        <w:rPr>
          <w:sz w:val="28"/>
          <w:szCs w:val="28"/>
        </w:rPr>
        <w:t>Telecom</w:t>
      </w:r>
      <w:r w:rsidR="005647AE" w:rsidRPr="00647B2D">
        <w:rPr>
          <w:sz w:val="28"/>
          <w:szCs w:val="28"/>
        </w:rPr>
        <w:t xml:space="preserve">munications Relay Fund (TRF) as </w:t>
      </w:r>
      <w:r w:rsidRPr="00647B2D">
        <w:rPr>
          <w:sz w:val="28"/>
          <w:szCs w:val="28"/>
        </w:rPr>
        <w:t>an integral part of the General Conditions.  Experience of almost 20 years of Text Relay Service</w:t>
      </w:r>
      <w:r w:rsidR="00114B20" w:rsidRPr="00647B2D">
        <w:rPr>
          <w:sz w:val="28"/>
          <w:szCs w:val="28"/>
        </w:rPr>
        <w:t>s</w:t>
      </w:r>
      <w:r w:rsidRPr="00647B2D">
        <w:rPr>
          <w:sz w:val="28"/>
          <w:szCs w:val="28"/>
        </w:rPr>
        <w:t xml:space="preserve"> </w:t>
      </w:r>
      <w:r w:rsidR="00AC287E" w:rsidRPr="00647B2D">
        <w:rPr>
          <w:sz w:val="28"/>
          <w:szCs w:val="28"/>
        </w:rPr>
        <w:t xml:space="preserve">under the USO </w:t>
      </w:r>
      <w:r w:rsidR="005647AE" w:rsidRPr="00647B2D">
        <w:rPr>
          <w:sz w:val="28"/>
          <w:szCs w:val="28"/>
        </w:rPr>
        <w:t xml:space="preserve">has resulted in the </w:t>
      </w:r>
      <w:r w:rsidR="00AC287E" w:rsidRPr="00647B2D">
        <w:rPr>
          <w:sz w:val="28"/>
          <w:szCs w:val="28"/>
        </w:rPr>
        <w:t xml:space="preserve">provision of a minimal service with no </w:t>
      </w:r>
      <w:r w:rsidR="00114B20" w:rsidRPr="00647B2D">
        <w:rPr>
          <w:sz w:val="28"/>
          <w:szCs w:val="28"/>
        </w:rPr>
        <w:t>incentives to incorporate new</w:t>
      </w:r>
      <w:r w:rsidR="00AC287E" w:rsidRPr="00647B2D">
        <w:rPr>
          <w:sz w:val="28"/>
          <w:szCs w:val="28"/>
        </w:rPr>
        <w:t xml:space="preserve"> technologies or innovative developments. </w:t>
      </w:r>
      <w:r w:rsidR="00114B20" w:rsidRPr="00647B2D">
        <w:rPr>
          <w:sz w:val="28"/>
          <w:szCs w:val="28"/>
        </w:rPr>
        <w:t>We strongly believe t</w:t>
      </w:r>
      <w:r w:rsidR="000C3981" w:rsidRPr="00647B2D">
        <w:rPr>
          <w:sz w:val="28"/>
          <w:szCs w:val="28"/>
        </w:rPr>
        <w:t xml:space="preserve">his is due </w:t>
      </w:r>
      <w:r w:rsidR="00114B20" w:rsidRPr="00647B2D">
        <w:rPr>
          <w:sz w:val="28"/>
          <w:szCs w:val="28"/>
        </w:rPr>
        <w:t>to a</w:t>
      </w:r>
      <w:r w:rsidR="000C3981" w:rsidRPr="00647B2D">
        <w:rPr>
          <w:sz w:val="28"/>
          <w:szCs w:val="28"/>
        </w:rPr>
        <w:t xml:space="preserve"> lack of properly constructed TRF to provide adequate funding</w:t>
      </w:r>
      <w:r w:rsidR="00114B20" w:rsidRPr="00647B2D">
        <w:rPr>
          <w:sz w:val="28"/>
          <w:szCs w:val="28"/>
        </w:rPr>
        <w:t xml:space="preserve">.  Without adequate funding or expertise relay services will lag behind other telecommunication developments, resulting in a poor, and therefore not equivalent, service.  If </w:t>
      </w:r>
      <w:r w:rsidR="000C3981" w:rsidRPr="00647B2D">
        <w:rPr>
          <w:sz w:val="28"/>
          <w:szCs w:val="28"/>
        </w:rPr>
        <w:t xml:space="preserve"> all the new relay services and the Text Relay </w:t>
      </w:r>
      <w:r w:rsidR="00114B20" w:rsidRPr="00647B2D">
        <w:rPr>
          <w:sz w:val="28"/>
          <w:szCs w:val="28"/>
        </w:rPr>
        <w:t xml:space="preserve">were </w:t>
      </w:r>
      <w:r w:rsidR="000C3981" w:rsidRPr="00647B2D">
        <w:rPr>
          <w:sz w:val="28"/>
          <w:szCs w:val="28"/>
        </w:rPr>
        <w:t>to be within the General Conditions w</w:t>
      </w:r>
      <w:r w:rsidR="00114B20" w:rsidRPr="00647B2D">
        <w:rPr>
          <w:sz w:val="28"/>
          <w:szCs w:val="28"/>
        </w:rPr>
        <w:t>ith the TRF as an integral part, this would allow the sharing of good practice and cross-developments between services for disabled and non-disabled users.</w:t>
      </w:r>
      <w:r w:rsidR="000C3981" w:rsidRPr="00647B2D">
        <w:rPr>
          <w:sz w:val="28"/>
          <w:szCs w:val="28"/>
        </w:rPr>
        <w:t xml:space="preserve"> Therefore we would support the removal of obligation on universal service providers.</w:t>
      </w:r>
    </w:p>
    <w:p w:rsidR="00692887" w:rsidRPr="00647B2D" w:rsidRDefault="00692887" w:rsidP="00FE7C15">
      <w:pPr>
        <w:pStyle w:val="Default"/>
        <w:rPr>
          <w:sz w:val="28"/>
          <w:szCs w:val="28"/>
        </w:rPr>
      </w:pPr>
    </w:p>
    <w:p w:rsidR="00CF6250" w:rsidRPr="00647B2D" w:rsidRDefault="00692887" w:rsidP="00FE7C15">
      <w:pPr>
        <w:pStyle w:val="Default"/>
        <w:rPr>
          <w:sz w:val="28"/>
          <w:szCs w:val="28"/>
        </w:rPr>
      </w:pPr>
      <w:r w:rsidRPr="00647B2D">
        <w:rPr>
          <w:b/>
          <w:sz w:val="28"/>
          <w:szCs w:val="28"/>
        </w:rPr>
        <w:t>Section 192.</w:t>
      </w:r>
      <w:r w:rsidRPr="00647B2D">
        <w:rPr>
          <w:sz w:val="28"/>
          <w:szCs w:val="28"/>
        </w:rPr>
        <w:t xml:space="preserve">  </w:t>
      </w:r>
    </w:p>
    <w:p w:rsidR="00CF6250" w:rsidRPr="00647B2D" w:rsidRDefault="00CF6250" w:rsidP="00FE7C15">
      <w:pPr>
        <w:pStyle w:val="Default"/>
        <w:rPr>
          <w:sz w:val="28"/>
          <w:szCs w:val="28"/>
        </w:rPr>
      </w:pPr>
    </w:p>
    <w:p w:rsidR="00692887" w:rsidRPr="00647B2D" w:rsidRDefault="00692887" w:rsidP="00FE7C15">
      <w:pPr>
        <w:pStyle w:val="Default"/>
        <w:rPr>
          <w:sz w:val="28"/>
          <w:szCs w:val="28"/>
        </w:rPr>
      </w:pPr>
      <w:r w:rsidRPr="00647B2D">
        <w:rPr>
          <w:sz w:val="28"/>
          <w:szCs w:val="28"/>
        </w:rPr>
        <w:t>As we are advocating for the General Conditions with TRF as an integral part, we fully understand the need for OFCOM to carry out public consultation on this.  However</w:t>
      </w:r>
      <w:r w:rsidR="00114B20" w:rsidRPr="00647B2D">
        <w:rPr>
          <w:sz w:val="28"/>
          <w:szCs w:val="28"/>
        </w:rPr>
        <w:t>,</w:t>
      </w:r>
      <w:r w:rsidRPr="00647B2D">
        <w:rPr>
          <w:sz w:val="28"/>
          <w:szCs w:val="28"/>
        </w:rPr>
        <w:t xml:space="preserve"> our main concern is the</w:t>
      </w:r>
      <w:r w:rsidR="00114B20" w:rsidRPr="00647B2D">
        <w:rPr>
          <w:sz w:val="28"/>
          <w:szCs w:val="28"/>
        </w:rPr>
        <w:t xml:space="preserve"> additional delay that this would</w:t>
      </w:r>
      <w:r w:rsidRPr="00647B2D">
        <w:rPr>
          <w:sz w:val="28"/>
          <w:szCs w:val="28"/>
        </w:rPr>
        <w:t xml:space="preserve"> incur</w:t>
      </w:r>
      <w:r w:rsidR="00114B20" w:rsidRPr="00647B2D">
        <w:rPr>
          <w:sz w:val="28"/>
          <w:szCs w:val="28"/>
        </w:rPr>
        <w:t>; many deaf users have no appropriate access to telephone services and this is an issue which needs to be resolved quickly</w:t>
      </w:r>
      <w:r w:rsidR="003F5CA6" w:rsidRPr="00647B2D">
        <w:rPr>
          <w:sz w:val="28"/>
          <w:szCs w:val="28"/>
        </w:rPr>
        <w:t>.</w:t>
      </w:r>
      <w:r w:rsidR="00114B20" w:rsidRPr="00647B2D">
        <w:rPr>
          <w:sz w:val="28"/>
          <w:szCs w:val="28"/>
        </w:rPr>
        <w:t xml:space="preserve">  We suggest that the consultation process is carried out efficiently and </w:t>
      </w:r>
      <w:r w:rsidR="00114B20" w:rsidRPr="00647B2D">
        <w:rPr>
          <w:sz w:val="28"/>
          <w:szCs w:val="28"/>
        </w:rPr>
        <w:lastRenderedPageBreak/>
        <w:t>within the shortest time frame possible.  It is also imperative that the consultation process incorporates the full range of user needs.</w:t>
      </w:r>
    </w:p>
    <w:p w:rsidR="003F5CA6" w:rsidRPr="00647B2D" w:rsidRDefault="003F5CA6" w:rsidP="00FE7C15">
      <w:pPr>
        <w:pStyle w:val="Default"/>
        <w:rPr>
          <w:sz w:val="28"/>
          <w:szCs w:val="28"/>
        </w:rPr>
      </w:pPr>
    </w:p>
    <w:p w:rsidR="00CF6250" w:rsidRPr="00647B2D" w:rsidRDefault="003F5CA6" w:rsidP="00FE7C15">
      <w:pPr>
        <w:pStyle w:val="Default"/>
        <w:rPr>
          <w:sz w:val="28"/>
          <w:szCs w:val="28"/>
        </w:rPr>
      </w:pPr>
      <w:r w:rsidRPr="00647B2D">
        <w:rPr>
          <w:b/>
          <w:sz w:val="28"/>
          <w:szCs w:val="28"/>
        </w:rPr>
        <w:t>Section 193.</w:t>
      </w:r>
      <w:r w:rsidRPr="00647B2D">
        <w:rPr>
          <w:sz w:val="28"/>
          <w:szCs w:val="28"/>
        </w:rPr>
        <w:t xml:space="preserve">  </w:t>
      </w:r>
    </w:p>
    <w:p w:rsidR="00CF6250" w:rsidRPr="00647B2D" w:rsidRDefault="00CF6250" w:rsidP="00FE7C15">
      <w:pPr>
        <w:pStyle w:val="Default"/>
        <w:rPr>
          <w:sz w:val="28"/>
          <w:szCs w:val="28"/>
        </w:rPr>
      </w:pPr>
    </w:p>
    <w:p w:rsidR="003F5CA6" w:rsidRPr="00647B2D" w:rsidRDefault="003F5CA6" w:rsidP="00FE7C15">
      <w:pPr>
        <w:pStyle w:val="Default"/>
        <w:rPr>
          <w:sz w:val="28"/>
          <w:szCs w:val="28"/>
        </w:rPr>
      </w:pPr>
      <w:r w:rsidRPr="00647B2D">
        <w:rPr>
          <w:sz w:val="28"/>
          <w:szCs w:val="28"/>
        </w:rPr>
        <w:t>In the past</w:t>
      </w:r>
      <w:r w:rsidR="00AC4C39" w:rsidRPr="00647B2D">
        <w:rPr>
          <w:sz w:val="28"/>
          <w:szCs w:val="28"/>
        </w:rPr>
        <w:t xml:space="preserve">, </w:t>
      </w:r>
      <w:r w:rsidR="00D50E12" w:rsidRPr="00647B2D">
        <w:rPr>
          <w:sz w:val="28"/>
          <w:szCs w:val="28"/>
        </w:rPr>
        <w:t xml:space="preserve">the availability of suitable terminal equipment as distributed by social services </w:t>
      </w:r>
      <w:r w:rsidR="005E49D0" w:rsidRPr="00647B2D">
        <w:rPr>
          <w:sz w:val="28"/>
          <w:szCs w:val="28"/>
        </w:rPr>
        <w:t xml:space="preserve">and/or Access to Work </w:t>
      </w:r>
      <w:r w:rsidR="00D50E12" w:rsidRPr="00647B2D">
        <w:rPr>
          <w:sz w:val="28"/>
          <w:szCs w:val="28"/>
        </w:rPr>
        <w:t xml:space="preserve">has often been a lengthy and painful process; some users having to wait up to two years before receiving the equipment necessary to communicate at work or with their families and social network.  Deaf blind users, in particular, have had very bad experiences due to the lack of access and provision of highly specialized terminal equipment which were available only at high cost.  We wish to avoid the mistakes of the past and so we </w:t>
      </w:r>
      <w:r w:rsidRPr="00647B2D">
        <w:rPr>
          <w:sz w:val="28"/>
          <w:szCs w:val="28"/>
        </w:rPr>
        <w:t xml:space="preserve">advocate that the </w:t>
      </w:r>
      <w:r w:rsidR="00D50E12" w:rsidRPr="00647B2D">
        <w:rPr>
          <w:sz w:val="28"/>
          <w:szCs w:val="28"/>
        </w:rPr>
        <w:t>distribution</w:t>
      </w:r>
      <w:r w:rsidRPr="00647B2D">
        <w:rPr>
          <w:sz w:val="28"/>
          <w:szCs w:val="28"/>
        </w:rPr>
        <w:t xml:space="preserve"> of </w:t>
      </w:r>
      <w:r w:rsidR="00D50E12" w:rsidRPr="00647B2D">
        <w:rPr>
          <w:sz w:val="28"/>
          <w:szCs w:val="28"/>
        </w:rPr>
        <w:t xml:space="preserve">appropriate </w:t>
      </w:r>
      <w:r w:rsidRPr="00647B2D">
        <w:rPr>
          <w:sz w:val="28"/>
          <w:szCs w:val="28"/>
        </w:rPr>
        <w:t xml:space="preserve">terminal equipment should </w:t>
      </w:r>
      <w:r w:rsidR="00D50E12" w:rsidRPr="00647B2D">
        <w:rPr>
          <w:sz w:val="28"/>
          <w:szCs w:val="28"/>
        </w:rPr>
        <w:t>be via</w:t>
      </w:r>
      <w:r w:rsidRPr="00647B2D">
        <w:rPr>
          <w:sz w:val="28"/>
          <w:szCs w:val="28"/>
        </w:rPr>
        <w:t xml:space="preserve"> the</w:t>
      </w:r>
      <w:r w:rsidR="00D50E12" w:rsidRPr="00647B2D">
        <w:rPr>
          <w:sz w:val="28"/>
          <w:szCs w:val="28"/>
        </w:rPr>
        <w:t xml:space="preserve"> TRF.</w:t>
      </w:r>
      <w:r w:rsidRPr="00647B2D">
        <w:rPr>
          <w:sz w:val="28"/>
          <w:szCs w:val="28"/>
        </w:rPr>
        <w:t xml:space="preserve">  </w:t>
      </w:r>
    </w:p>
    <w:p w:rsidR="0043781B" w:rsidRPr="00647B2D" w:rsidRDefault="0043781B" w:rsidP="00FE7C15">
      <w:pPr>
        <w:pStyle w:val="Default"/>
        <w:rPr>
          <w:sz w:val="28"/>
          <w:szCs w:val="28"/>
        </w:rPr>
      </w:pPr>
    </w:p>
    <w:p w:rsidR="00CF6250" w:rsidRPr="00647B2D" w:rsidRDefault="00CF6250" w:rsidP="00FE7C15">
      <w:pPr>
        <w:pStyle w:val="Default"/>
        <w:rPr>
          <w:b/>
          <w:sz w:val="28"/>
          <w:szCs w:val="28"/>
        </w:rPr>
      </w:pPr>
      <w:r w:rsidRPr="00647B2D">
        <w:rPr>
          <w:b/>
          <w:sz w:val="28"/>
          <w:szCs w:val="28"/>
        </w:rPr>
        <w:t>Conclusion</w:t>
      </w:r>
    </w:p>
    <w:p w:rsidR="00CF6250" w:rsidRPr="00647B2D" w:rsidRDefault="00CF6250" w:rsidP="00FE7C15">
      <w:pPr>
        <w:pStyle w:val="Default"/>
        <w:rPr>
          <w:sz w:val="28"/>
          <w:szCs w:val="28"/>
        </w:rPr>
      </w:pPr>
    </w:p>
    <w:p w:rsidR="0043781B" w:rsidRPr="00647B2D" w:rsidRDefault="00D50E12" w:rsidP="00FE7C15">
      <w:pPr>
        <w:pStyle w:val="Default"/>
        <w:rPr>
          <w:sz w:val="28"/>
          <w:szCs w:val="28"/>
        </w:rPr>
      </w:pPr>
      <w:r w:rsidRPr="00647B2D">
        <w:rPr>
          <w:sz w:val="28"/>
          <w:szCs w:val="28"/>
        </w:rPr>
        <w:t xml:space="preserve">In conclusion, </w:t>
      </w:r>
      <w:r w:rsidR="0043781B" w:rsidRPr="00647B2D">
        <w:rPr>
          <w:sz w:val="28"/>
          <w:szCs w:val="28"/>
        </w:rPr>
        <w:t>DAART does agree that the Telecommunic</w:t>
      </w:r>
      <w:r w:rsidRPr="00647B2D">
        <w:rPr>
          <w:sz w:val="28"/>
          <w:szCs w:val="28"/>
        </w:rPr>
        <w:t xml:space="preserve">ations Relay Fund comprising </w:t>
      </w:r>
      <w:r w:rsidR="0043781B" w:rsidRPr="00647B2D">
        <w:rPr>
          <w:sz w:val="28"/>
          <w:szCs w:val="28"/>
        </w:rPr>
        <w:t>0.5% of the total income of all telecommunications service providers, should be an absolute integral part of the General Condit</w:t>
      </w:r>
      <w:r w:rsidRPr="00647B2D">
        <w:rPr>
          <w:sz w:val="28"/>
          <w:szCs w:val="28"/>
        </w:rPr>
        <w:t>ions</w:t>
      </w:r>
      <w:r w:rsidR="0043781B" w:rsidRPr="00647B2D">
        <w:rPr>
          <w:sz w:val="28"/>
          <w:szCs w:val="28"/>
        </w:rPr>
        <w:t xml:space="preserve">. </w:t>
      </w:r>
      <w:r w:rsidRPr="00647B2D">
        <w:rPr>
          <w:sz w:val="28"/>
          <w:szCs w:val="28"/>
        </w:rPr>
        <w:t>We believe that this source of funding</w:t>
      </w:r>
      <w:r w:rsidR="003D1C84" w:rsidRPr="00647B2D">
        <w:rPr>
          <w:sz w:val="28"/>
          <w:szCs w:val="28"/>
        </w:rPr>
        <w:t xml:space="preserve"> </w:t>
      </w:r>
      <w:r w:rsidR="00CF6250" w:rsidRPr="00647B2D">
        <w:rPr>
          <w:color w:val="000000" w:themeColor="text1"/>
          <w:sz w:val="28"/>
          <w:szCs w:val="28"/>
        </w:rPr>
        <w:t>has many advantages as outlined in appendix below and</w:t>
      </w:r>
      <w:r w:rsidR="00CF6250" w:rsidRPr="00647B2D">
        <w:rPr>
          <w:sz w:val="28"/>
          <w:szCs w:val="28"/>
        </w:rPr>
        <w:t xml:space="preserve"> </w:t>
      </w:r>
      <w:r w:rsidR="003D1C84" w:rsidRPr="00647B2D">
        <w:rPr>
          <w:sz w:val="28"/>
          <w:szCs w:val="28"/>
        </w:rPr>
        <w:t>would allow a range of equivalent</w:t>
      </w:r>
      <w:r w:rsidRPr="00647B2D">
        <w:rPr>
          <w:sz w:val="28"/>
          <w:szCs w:val="28"/>
        </w:rPr>
        <w:t xml:space="preserve"> services to be developed which meet the varying </w:t>
      </w:r>
      <w:r w:rsidR="003D1C84" w:rsidRPr="00647B2D">
        <w:rPr>
          <w:sz w:val="28"/>
          <w:szCs w:val="28"/>
        </w:rPr>
        <w:t xml:space="preserve">communication </w:t>
      </w:r>
      <w:r w:rsidRPr="00647B2D">
        <w:rPr>
          <w:sz w:val="28"/>
          <w:szCs w:val="28"/>
        </w:rPr>
        <w:t>needs of deaf people, whether deaf with speech, BSL users, hard of hearing, deaf-blind or deafened, in the full range</w:t>
      </w:r>
      <w:r w:rsidR="003D1C84" w:rsidRPr="00647B2D">
        <w:rPr>
          <w:sz w:val="28"/>
          <w:szCs w:val="28"/>
        </w:rPr>
        <w:t xml:space="preserve"> of communication activities currently enjoyed by non-disabled users: at work, at home, on the road, communicating with families and loved ones, communicating for work purposes, as well as the more mundane and practical uses for telecommunications.  We would like to offer our services to the eAccessibi</w:t>
      </w:r>
      <w:r w:rsidR="001A65D4" w:rsidRPr="00647B2D">
        <w:rPr>
          <w:sz w:val="28"/>
          <w:szCs w:val="28"/>
        </w:rPr>
        <w:t>lity forum as an advisory body</w:t>
      </w:r>
      <w:r w:rsidR="003D1C84" w:rsidRPr="00647B2D">
        <w:rPr>
          <w:sz w:val="28"/>
          <w:szCs w:val="28"/>
        </w:rPr>
        <w:t xml:space="preserve"> in such matters.</w:t>
      </w:r>
    </w:p>
    <w:p w:rsidR="0043781B" w:rsidRPr="00647B2D" w:rsidRDefault="0043781B" w:rsidP="00FE7C15">
      <w:pPr>
        <w:pStyle w:val="Default"/>
        <w:rPr>
          <w:sz w:val="28"/>
          <w:szCs w:val="28"/>
        </w:rPr>
      </w:pPr>
    </w:p>
    <w:p w:rsidR="0043781B" w:rsidRPr="00647B2D" w:rsidRDefault="0043781B" w:rsidP="00FE7C15">
      <w:pPr>
        <w:pStyle w:val="Default"/>
        <w:rPr>
          <w:b/>
          <w:sz w:val="28"/>
          <w:szCs w:val="28"/>
        </w:rPr>
      </w:pPr>
      <w:r w:rsidRPr="00647B2D">
        <w:rPr>
          <w:b/>
          <w:sz w:val="28"/>
          <w:szCs w:val="28"/>
        </w:rPr>
        <w:t>APPENDIX</w:t>
      </w:r>
    </w:p>
    <w:p w:rsidR="007041D9" w:rsidRPr="00647B2D" w:rsidRDefault="007041D9" w:rsidP="00FE7C15">
      <w:pPr>
        <w:pStyle w:val="Default"/>
        <w:rPr>
          <w:sz w:val="28"/>
          <w:szCs w:val="28"/>
        </w:rPr>
      </w:pPr>
    </w:p>
    <w:p w:rsidR="00CF6250" w:rsidRPr="00647B2D" w:rsidRDefault="00CF6250" w:rsidP="00CF6250">
      <w:pPr>
        <w:pStyle w:val="Default"/>
        <w:rPr>
          <w:color w:val="000000" w:themeColor="text1"/>
          <w:sz w:val="28"/>
          <w:szCs w:val="28"/>
        </w:rPr>
      </w:pPr>
      <w:r w:rsidRPr="00647B2D">
        <w:rPr>
          <w:color w:val="000000" w:themeColor="text1"/>
          <w:sz w:val="28"/>
          <w:szCs w:val="28"/>
        </w:rPr>
        <w:t xml:space="preserve"> The advantages of having a </w:t>
      </w:r>
      <w:r w:rsidRPr="00647B2D">
        <w:rPr>
          <w:b/>
          <w:color w:val="000000" w:themeColor="text1"/>
          <w:sz w:val="28"/>
          <w:szCs w:val="28"/>
        </w:rPr>
        <w:t>TRF</w:t>
      </w:r>
      <w:r w:rsidRPr="00647B2D">
        <w:rPr>
          <w:color w:val="000000" w:themeColor="text1"/>
          <w:sz w:val="28"/>
          <w:szCs w:val="28"/>
        </w:rPr>
        <w:t xml:space="preserve"> within General conditions are:</w:t>
      </w:r>
    </w:p>
    <w:p w:rsidR="00CF6250" w:rsidRPr="00647B2D" w:rsidRDefault="00CF6250" w:rsidP="00CF6250">
      <w:pPr>
        <w:rPr>
          <w:rFonts w:ascii="Arial" w:hAnsi="Arial" w:cs="Arial"/>
          <w:color w:val="000000" w:themeColor="text1"/>
          <w:sz w:val="28"/>
          <w:szCs w:val="28"/>
        </w:rPr>
      </w:pPr>
    </w:p>
    <w:p w:rsidR="00CF6250" w:rsidRPr="00647B2D" w:rsidRDefault="00CF6250" w:rsidP="00CF6250">
      <w:pPr>
        <w:numPr>
          <w:ilvl w:val="0"/>
          <w:numId w:val="2"/>
        </w:numPr>
        <w:tabs>
          <w:tab w:val="left" w:pos="720"/>
        </w:tabs>
        <w:suppressAutoHyphens/>
        <w:spacing w:after="0" w:line="240" w:lineRule="auto"/>
        <w:rPr>
          <w:rFonts w:ascii="Arial" w:hAnsi="Arial" w:cs="Arial"/>
          <w:color w:val="000000" w:themeColor="text1"/>
          <w:sz w:val="28"/>
          <w:szCs w:val="28"/>
        </w:rPr>
      </w:pPr>
      <w:r w:rsidRPr="00647B2D">
        <w:rPr>
          <w:rFonts w:ascii="Arial" w:hAnsi="Arial" w:cs="Arial"/>
          <w:color w:val="000000" w:themeColor="text1"/>
          <w:sz w:val="28"/>
          <w:szCs w:val="28"/>
        </w:rPr>
        <w:t>Funds become available on a yearly basis for companies who wish to provide specialist relay services to be able to tender bids.</w:t>
      </w:r>
    </w:p>
    <w:p w:rsidR="00CF6250" w:rsidRPr="00647B2D" w:rsidRDefault="00CF6250" w:rsidP="00CF6250">
      <w:pPr>
        <w:rPr>
          <w:rFonts w:ascii="Arial" w:hAnsi="Arial" w:cs="Arial"/>
          <w:color w:val="000000" w:themeColor="text1"/>
          <w:sz w:val="28"/>
          <w:szCs w:val="28"/>
        </w:rPr>
      </w:pPr>
    </w:p>
    <w:p w:rsidR="00CF6250" w:rsidRPr="00647B2D" w:rsidRDefault="00CF6250" w:rsidP="00CF6250">
      <w:pPr>
        <w:numPr>
          <w:ilvl w:val="0"/>
          <w:numId w:val="2"/>
        </w:numPr>
        <w:tabs>
          <w:tab w:val="left" w:pos="720"/>
        </w:tabs>
        <w:suppressAutoHyphens/>
        <w:spacing w:after="0" w:line="240" w:lineRule="auto"/>
        <w:rPr>
          <w:rFonts w:ascii="Arial" w:hAnsi="Arial" w:cs="Arial"/>
          <w:color w:val="000000" w:themeColor="text1"/>
          <w:sz w:val="28"/>
          <w:szCs w:val="28"/>
        </w:rPr>
      </w:pPr>
      <w:r w:rsidRPr="00647B2D">
        <w:rPr>
          <w:rFonts w:ascii="Arial" w:hAnsi="Arial" w:cs="Arial"/>
          <w:color w:val="000000" w:themeColor="text1"/>
          <w:sz w:val="28"/>
          <w:szCs w:val="28"/>
        </w:rPr>
        <w:lastRenderedPageBreak/>
        <w:t>There would be healthy competition among service providers to demonstrate quality of service, value for money and who use the latest improved technology to be more effective and efficient to secure tenders</w:t>
      </w:r>
    </w:p>
    <w:p w:rsidR="00CF6250" w:rsidRPr="00647B2D" w:rsidRDefault="00CF6250" w:rsidP="00CF6250">
      <w:pPr>
        <w:rPr>
          <w:rFonts w:ascii="Arial" w:hAnsi="Arial" w:cs="Arial"/>
          <w:color w:val="000000" w:themeColor="text1"/>
          <w:sz w:val="28"/>
          <w:szCs w:val="28"/>
        </w:rPr>
      </w:pPr>
    </w:p>
    <w:p w:rsidR="00CF6250" w:rsidRPr="00647B2D" w:rsidRDefault="00CF6250" w:rsidP="00CF6250">
      <w:pPr>
        <w:numPr>
          <w:ilvl w:val="0"/>
          <w:numId w:val="2"/>
        </w:numPr>
        <w:tabs>
          <w:tab w:val="left" w:pos="720"/>
        </w:tabs>
        <w:suppressAutoHyphens/>
        <w:spacing w:after="0" w:line="240" w:lineRule="auto"/>
        <w:rPr>
          <w:rFonts w:ascii="Arial" w:hAnsi="Arial" w:cs="Arial"/>
          <w:color w:val="000000" w:themeColor="text1"/>
          <w:sz w:val="28"/>
          <w:szCs w:val="28"/>
        </w:rPr>
      </w:pPr>
      <w:r w:rsidRPr="00647B2D">
        <w:rPr>
          <w:rFonts w:ascii="Arial" w:hAnsi="Arial" w:cs="Arial"/>
          <w:color w:val="000000" w:themeColor="text1"/>
          <w:sz w:val="28"/>
          <w:szCs w:val="28"/>
        </w:rPr>
        <w:t>Removes the burden from Government to fund services through various departments</w:t>
      </w:r>
    </w:p>
    <w:p w:rsidR="00CF6250" w:rsidRPr="00647B2D" w:rsidRDefault="00CF6250" w:rsidP="00CF6250">
      <w:pPr>
        <w:rPr>
          <w:rFonts w:ascii="Arial" w:hAnsi="Arial" w:cs="Arial"/>
          <w:color w:val="000000" w:themeColor="text1"/>
          <w:sz w:val="28"/>
          <w:szCs w:val="28"/>
        </w:rPr>
      </w:pPr>
    </w:p>
    <w:p w:rsidR="00CF6250" w:rsidRPr="00647B2D" w:rsidRDefault="00CF6250" w:rsidP="00CF6250">
      <w:pPr>
        <w:numPr>
          <w:ilvl w:val="0"/>
          <w:numId w:val="2"/>
        </w:numPr>
        <w:tabs>
          <w:tab w:val="left" w:pos="720"/>
        </w:tabs>
        <w:suppressAutoHyphens/>
        <w:spacing w:after="0" w:line="240" w:lineRule="auto"/>
        <w:rPr>
          <w:rFonts w:ascii="Arial" w:hAnsi="Arial" w:cs="Arial"/>
          <w:color w:val="000000" w:themeColor="text1"/>
          <w:sz w:val="28"/>
          <w:szCs w:val="28"/>
        </w:rPr>
      </w:pPr>
      <w:r w:rsidRPr="00647B2D">
        <w:rPr>
          <w:rFonts w:ascii="Arial" w:hAnsi="Arial" w:cs="Arial"/>
          <w:color w:val="000000" w:themeColor="text1"/>
          <w:sz w:val="28"/>
          <w:szCs w:val="28"/>
        </w:rPr>
        <w:t>There will be a variety of relay services available catering for the diverse range of disabled people to ensure they receive functionally equivalent access.</w:t>
      </w:r>
    </w:p>
    <w:p w:rsidR="00CF6250" w:rsidRPr="00647B2D" w:rsidRDefault="00CF6250" w:rsidP="00CF6250">
      <w:pPr>
        <w:rPr>
          <w:rFonts w:ascii="Arial" w:hAnsi="Arial" w:cs="Arial"/>
          <w:color w:val="000000" w:themeColor="text1"/>
          <w:sz w:val="28"/>
          <w:szCs w:val="28"/>
        </w:rPr>
      </w:pPr>
    </w:p>
    <w:p w:rsidR="00CF6250" w:rsidRPr="00647B2D" w:rsidRDefault="00CF6250" w:rsidP="00CF6250">
      <w:pPr>
        <w:numPr>
          <w:ilvl w:val="0"/>
          <w:numId w:val="2"/>
        </w:numPr>
        <w:tabs>
          <w:tab w:val="left" w:pos="720"/>
        </w:tabs>
        <w:suppressAutoHyphens/>
        <w:spacing w:after="0" w:line="240" w:lineRule="auto"/>
        <w:rPr>
          <w:rFonts w:ascii="Arial" w:hAnsi="Arial" w:cs="Arial"/>
          <w:color w:val="000000" w:themeColor="text1"/>
          <w:sz w:val="28"/>
          <w:szCs w:val="28"/>
        </w:rPr>
      </w:pPr>
      <w:r w:rsidRPr="00647B2D">
        <w:rPr>
          <w:rFonts w:ascii="Arial" w:hAnsi="Arial" w:cs="Arial"/>
          <w:color w:val="000000" w:themeColor="text1"/>
          <w:sz w:val="28"/>
          <w:szCs w:val="28"/>
        </w:rPr>
        <w:t>It does not place the burden on one company that has the SMP.</w:t>
      </w:r>
    </w:p>
    <w:p w:rsidR="00CF6250" w:rsidRPr="00647B2D" w:rsidRDefault="00CF6250" w:rsidP="00CF6250">
      <w:pPr>
        <w:rPr>
          <w:rFonts w:ascii="Arial" w:hAnsi="Arial" w:cs="Arial"/>
          <w:color w:val="000000" w:themeColor="text1"/>
          <w:sz w:val="28"/>
          <w:szCs w:val="28"/>
        </w:rPr>
      </w:pPr>
    </w:p>
    <w:p w:rsidR="00CF6250" w:rsidRPr="00647B2D" w:rsidRDefault="00CF6250" w:rsidP="00CF6250">
      <w:pPr>
        <w:rPr>
          <w:rFonts w:ascii="Arial" w:hAnsi="Arial" w:cs="Arial"/>
          <w:color w:val="000000" w:themeColor="text1"/>
          <w:sz w:val="28"/>
          <w:szCs w:val="28"/>
        </w:rPr>
      </w:pPr>
    </w:p>
    <w:p w:rsidR="00CF6250" w:rsidRPr="00647B2D" w:rsidRDefault="00CF6250" w:rsidP="00CF6250">
      <w:pPr>
        <w:rPr>
          <w:rFonts w:ascii="Arial" w:hAnsi="Arial" w:cs="Arial"/>
          <w:color w:val="000000"/>
          <w:sz w:val="28"/>
          <w:szCs w:val="28"/>
        </w:rPr>
      </w:pPr>
    </w:p>
    <w:p w:rsidR="00CF6250" w:rsidRPr="00647B2D" w:rsidRDefault="00CF6250" w:rsidP="00CF6250">
      <w:pPr>
        <w:spacing w:after="0" w:line="240" w:lineRule="auto"/>
        <w:ind w:left="720"/>
        <w:rPr>
          <w:rFonts w:ascii="Arial" w:hAnsi="Arial" w:cs="Arial"/>
          <w:sz w:val="28"/>
          <w:szCs w:val="28"/>
        </w:rPr>
      </w:pPr>
    </w:p>
    <w:p w:rsidR="0043781B" w:rsidRPr="00647B2D" w:rsidRDefault="0043781B" w:rsidP="00FE7C15">
      <w:pPr>
        <w:pStyle w:val="Default"/>
        <w:rPr>
          <w:sz w:val="28"/>
          <w:szCs w:val="28"/>
        </w:rPr>
      </w:pPr>
      <w:r w:rsidRPr="00647B2D">
        <w:rPr>
          <w:sz w:val="28"/>
          <w:szCs w:val="28"/>
        </w:rPr>
        <w:t xml:space="preserve"> </w:t>
      </w:r>
    </w:p>
    <w:p w:rsidR="00FE7C15" w:rsidRPr="00647B2D" w:rsidRDefault="00FE7C15">
      <w:pPr>
        <w:rPr>
          <w:rFonts w:ascii="Arial" w:hAnsi="Arial" w:cs="Arial"/>
          <w:color w:val="000000"/>
          <w:sz w:val="28"/>
          <w:szCs w:val="28"/>
        </w:rPr>
      </w:pPr>
    </w:p>
    <w:p w:rsidR="002A29F7" w:rsidRPr="00647B2D" w:rsidRDefault="002A29F7">
      <w:pPr>
        <w:rPr>
          <w:rFonts w:ascii="Arial" w:hAnsi="Arial" w:cs="Arial"/>
          <w:color w:val="000000"/>
          <w:sz w:val="28"/>
          <w:szCs w:val="28"/>
        </w:rPr>
      </w:pPr>
    </w:p>
    <w:p w:rsidR="003D6990" w:rsidRPr="00647B2D" w:rsidRDefault="003D6990">
      <w:pPr>
        <w:rPr>
          <w:rFonts w:ascii="Arial" w:hAnsi="Arial" w:cs="Arial"/>
          <w:color w:val="000000"/>
          <w:sz w:val="28"/>
          <w:szCs w:val="28"/>
        </w:rPr>
      </w:pPr>
    </w:p>
    <w:p w:rsidR="0033155A" w:rsidRPr="00647B2D" w:rsidRDefault="0033155A">
      <w:pPr>
        <w:rPr>
          <w:rFonts w:ascii="Arial" w:hAnsi="Arial" w:cs="Arial"/>
          <w:color w:val="000000"/>
          <w:sz w:val="28"/>
          <w:szCs w:val="28"/>
        </w:rPr>
      </w:pPr>
    </w:p>
    <w:p w:rsidR="0033155A" w:rsidRPr="00647B2D" w:rsidRDefault="0033155A">
      <w:pPr>
        <w:rPr>
          <w:rFonts w:ascii="Arial" w:hAnsi="Arial" w:cs="Arial"/>
          <w:sz w:val="28"/>
          <w:szCs w:val="28"/>
        </w:rPr>
      </w:pPr>
    </w:p>
    <w:sectPr w:rsidR="0033155A" w:rsidRPr="00647B2D" w:rsidSect="009124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E73" w:rsidRDefault="000E1E73" w:rsidP="0053583C">
      <w:pPr>
        <w:spacing w:after="0" w:line="240" w:lineRule="auto"/>
      </w:pPr>
      <w:r>
        <w:separator/>
      </w:r>
    </w:p>
  </w:endnote>
  <w:endnote w:type="continuationSeparator" w:id="0">
    <w:p w:rsidR="000E1E73" w:rsidRDefault="000E1E73" w:rsidP="005358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31" w:rsidRDefault="00912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750" w:rsidRPr="00912431" w:rsidRDefault="005A0750" w:rsidP="009124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9923"/>
    </w:tblGrid>
    <w:tr w:rsidR="00912431" w:rsidRPr="003628B9" w:rsidTr="00BA3017">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912431" w:rsidRPr="005A0750" w:rsidRDefault="00912431" w:rsidP="00BA3017">
          <w:pPr>
            <w:rPr>
              <w:rFonts w:asciiTheme="majorBidi" w:hAnsiTheme="majorBidi" w:cstheme="majorBidi"/>
              <w:sz w:val="18"/>
            </w:rPr>
          </w:pPr>
          <w:r w:rsidRPr="005A0750">
            <w:rPr>
              <w:rFonts w:asciiTheme="majorBidi" w:hAnsiTheme="majorBidi" w:cstheme="majorBidi"/>
              <w:b/>
              <w:bCs/>
              <w:sz w:val="18"/>
            </w:rPr>
            <w:t>Attention:</w:t>
          </w:r>
          <w:r w:rsidRPr="005A0750">
            <w:rPr>
              <w:rFonts w:asciiTheme="majorBidi" w:hAnsiTheme="majorBidi" w:cstheme="majorBidi"/>
              <w:sz w:val="18"/>
            </w:rPr>
            <w:t xml:space="preserve"> Some or all of the material attached to this liaison statement may be subject to ITU copyright. In such a case this will be indicated in the individual document. Such a copyright does not prevent the use of the material for its intended purpose, but it prevents the reproduction of all or part of it in a publication without the authorization of ITU.</w:t>
          </w:r>
        </w:p>
      </w:tc>
    </w:tr>
  </w:tbl>
  <w:p w:rsidR="00912431" w:rsidRDefault="00912431" w:rsidP="0091243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E73" w:rsidRDefault="000E1E73" w:rsidP="0053583C">
      <w:pPr>
        <w:spacing w:after="0" w:line="240" w:lineRule="auto"/>
      </w:pPr>
      <w:r>
        <w:separator/>
      </w:r>
    </w:p>
  </w:footnote>
  <w:footnote w:type="continuationSeparator" w:id="0">
    <w:p w:rsidR="000E1E73" w:rsidRDefault="000E1E73" w:rsidP="0053583C">
      <w:pPr>
        <w:spacing w:after="0" w:line="240" w:lineRule="auto"/>
      </w:pPr>
      <w:r>
        <w:continuationSeparator/>
      </w:r>
    </w:p>
  </w:footnote>
  <w:footnote w:id="1">
    <w:p w:rsidR="000E1E73" w:rsidRDefault="000E1E73" w:rsidP="0053583C">
      <w:pPr>
        <w:rPr>
          <w:rFonts w:ascii="Arial" w:hAnsi="Arial" w:cs="Arial"/>
          <w:color w:val="000000"/>
          <w:sz w:val="20"/>
          <w:szCs w:val="12"/>
        </w:rPr>
      </w:pPr>
      <w:r>
        <w:rPr>
          <w:rStyle w:val="FootnoteReference"/>
        </w:rPr>
        <w:footnoteRef/>
      </w:r>
      <w:r>
        <w:t xml:space="preserve"> </w:t>
      </w:r>
      <w:r>
        <w:rPr>
          <w:rFonts w:ascii="Arial" w:hAnsi="Arial" w:cs="Arial"/>
          <w:color w:val="000000"/>
          <w:sz w:val="20"/>
          <w:szCs w:val="12"/>
        </w:rPr>
        <w:t>DAART (</w:t>
      </w:r>
      <w:r w:rsidRPr="0059776D">
        <w:rPr>
          <w:rFonts w:ascii="Arial" w:hAnsi="Arial" w:cs="Arial"/>
          <w:color w:val="000000"/>
          <w:sz w:val="20"/>
          <w:szCs w:val="12"/>
        </w:rPr>
        <w:t>Deaf Access to Alternative Relay in Telecommunications Campaign Group</w:t>
      </w:r>
      <w:r>
        <w:rPr>
          <w:rFonts w:ascii="Arial" w:hAnsi="Arial" w:cs="Arial"/>
          <w:color w:val="000000"/>
          <w:sz w:val="20"/>
          <w:szCs w:val="12"/>
        </w:rPr>
        <w:t>)</w:t>
      </w:r>
      <w:r w:rsidRPr="0059776D">
        <w:rPr>
          <w:rFonts w:ascii="Arial" w:hAnsi="Arial" w:cs="Arial"/>
          <w:color w:val="000000"/>
          <w:sz w:val="20"/>
          <w:szCs w:val="12"/>
        </w:rPr>
        <w:t xml:space="preserve"> is a </w:t>
      </w:r>
      <w:r>
        <w:rPr>
          <w:rFonts w:ascii="Arial" w:hAnsi="Arial" w:cs="Arial"/>
          <w:color w:val="000000"/>
          <w:sz w:val="20"/>
          <w:szCs w:val="12"/>
        </w:rPr>
        <w:t xml:space="preserve">consumer group of deaf, deafened, deaf blind, hard of hearing and hearing people who wish to see an </w:t>
      </w:r>
      <w:r w:rsidRPr="0059776D">
        <w:rPr>
          <w:rFonts w:ascii="Arial" w:hAnsi="Arial" w:cs="Arial"/>
          <w:color w:val="000000"/>
          <w:sz w:val="20"/>
          <w:szCs w:val="12"/>
        </w:rPr>
        <w:t xml:space="preserve">equivalent access </w:t>
      </w:r>
      <w:r>
        <w:rPr>
          <w:rFonts w:ascii="Arial" w:hAnsi="Arial" w:cs="Arial"/>
          <w:color w:val="000000"/>
          <w:sz w:val="20"/>
          <w:szCs w:val="12"/>
        </w:rPr>
        <w:t xml:space="preserve">to the telephone using </w:t>
      </w:r>
      <w:r w:rsidRPr="0059776D">
        <w:rPr>
          <w:rFonts w:ascii="Arial" w:hAnsi="Arial" w:cs="Arial"/>
          <w:color w:val="000000"/>
          <w:sz w:val="20"/>
          <w:szCs w:val="12"/>
        </w:rPr>
        <w:t>a</w:t>
      </w:r>
      <w:r>
        <w:rPr>
          <w:rFonts w:ascii="Arial" w:hAnsi="Arial" w:cs="Arial"/>
          <w:color w:val="000000"/>
          <w:sz w:val="20"/>
          <w:szCs w:val="12"/>
        </w:rPr>
        <w:t xml:space="preserve"> range of </w:t>
      </w:r>
      <w:r w:rsidRPr="0059776D">
        <w:rPr>
          <w:rFonts w:ascii="Arial" w:hAnsi="Arial" w:cs="Arial"/>
          <w:color w:val="000000"/>
          <w:sz w:val="20"/>
          <w:szCs w:val="12"/>
        </w:rPr>
        <w:t xml:space="preserve">relay services </w:t>
      </w:r>
      <w:r>
        <w:rPr>
          <w:rFonts w:ascii="Arial" w:hAnsi="Arial" w:cs="Arial"/>
          <w:color w:val="000000"/>
          <w:sz w:val="20"/>
          <w:szCs w:val="12"/>
        </w:rPr>
        <w:t>which meet individual needs.  These relay services include Captioned Telephone Relay Service (CTRS) for hard of hearing, deafened and deaf people with speech  and Video Relay Service (VRS) for Deaf people whose first language is British Sign Language (BSL).</w:t>
      </w:r>
    </w:p>
    <w:p w:rsidR="000E1E73" w:rsidRDefault="000E1E73">
      <w:pPr>
        <w:pStyle w:val="FootnoteText"/>
      </w:pPr>
    </w:p>
  </w:footnote>
  <w:footnote w:id="2">
    <w:p w:rsidR="000E1E73" w:rsidRDefault="000E1E73">
      <w:pPr>
        <w:pStyle w:val="FootnoteText"/>
      </w:pPr>
      <w:r>
        <w:rPr>
          <w:rStyle w:val="FootnoteReference"/>
        </w:rPr>
        <w:footnoteRef/>
      </w:r>
      <w:r>
        <w:t xml:space="preserve"> </w:t>
      </w:r>
      <w:r>
        <w:rPr>
          <w:rFonts w:ascii="Arial" w:hAnsi="Arial" w:cs="Arial"/>
          <w:color w:val="000000"/>
          <w:szCs w:val="12"/>
        </w:rPr>
        <w:t>The Text Relay which is provided by BT under their USO.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31" w:rsidRDefault="009124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0360"/>
      <w:docPartObj>
        <w:docPartGallery w:val="Page Numbers (Top of Page)"/>
        <w:docPartUnique/>
      </w:docPartObj>
    </w:sdtPr>
    <w:sdtContent>
      <w:p w:rsidR="00762410" w:rsidRDefault="00762410" w:rsidP="00762410">
        <w:pPr>
          <w:pStyle w:val="Header"/>
          <w:jc w:val="center"/>
        </w:pPr>
        <w:r>
          <w:t xml:space="preserve">- </w:t>
        </w:r>
        <w:fldSimple w:instr=" PAGE   \* MERGEFORMAT ">
          <w:r w:rsidR="00912431">
            <w:rPr>
              <w:noProof/>
            </w:rPr>
            <w:t>5</w:t>
          </w:r>
        </w:fldSimple>
        <w:r>
          <w:t xml:space="preserve"> -</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31" w:rsidRDefault="009124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5E400A00"/>
    <w:multiLevelType w:val="hybridMultilevel"/>
    <w:tmpl w:val="C36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59776D"/>
    <w:rsid w:val="000143CB"/>
    <w:rsid w:val="000C3981"/>
    <w:rsid w:val="000E1E73"/>
    <w:rsid w:val="000E58AD"/>
    <w:rsid w:val="00114B20"/>
    <w:rsid w:val="001A65D4"/>
    <w:rsid w:val="002150CF"/>
    <w:rsid w:val="002469D1"/>
    <w:rsid w:val="002A29F7"/>
    <w:rsid w:val="002D3305"/>
    <w:rsid w:val="0033155A"/>
    <w:rsid w:val="00382FBA"/>
    <w:rsid w:val="003A6BE6"/>
    <w:rsid w:val="003D1C84"/>
    <w:rsid w:val="003D6990"/>
    <w:rsid w:val="003F5CA6"/>
    <w:rsid w:val="004043FC"/>
    <w:rsid w:val="0043781B"/>
    <w:rsid w:val="00464A90"/>
    <w:rsid w:val="00517F1D"/>
    <w:rsid w:val="0053583C"/>
    <w:rsid w:val="005647AE"/>
    <w:rsid w:val="0059776D"/>
    <w:rsid w:val="005A0750"/>
    <w:rsid w:val="005E49D0"/>
    <w:rsid w:val="00647B2D"/>
    <w:rsid w:val="00692887"/>
    <w:rsid w:val="006F02CE"/>
    <w:rsid w:val="006F3D8A"/>
    <w:rsid w:val="007041D9"/>
    <w:rsid w:val="00745420"/>
    <w:rsid w:val="00762410"/>
    <w:rsid w:val="007A6A79"/>
    <w:rsid w:val="0088700C"/>
    <w:rsid w:val="009013E8"/>
    <w:rsid w:val="00912431"/>
    <w:rsid w:val="00955B39"/>
    <w:rsid w:val="00A735ED"/>
    <w:rsid w:val="00A778E2"/>
    <w:rsid w:val="00AB6F87"/>
    <w:rsid w:val="00AC287E"/>
    <w:rsid w:val="00AC4C39"/>
    <w:rsid w:val="00AF2B10"/>
    <w:rsid w:val="00B73FC8"/>
    <w:rsid w:val="00CF6250"/>
    <w:rsid w:val="00D45E21"/>
    <w:rsid w:val="00D50E12"/>
    <w:rsid w:val="00D868D0"/>
    <w:rsid w:val="00DB6E39"/>
    <w:rsid w:val="00E20324"/>
    <w:rsid w:val="00F75A77"/>
    <w:rsid w:val="00FE7C1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42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C1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358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83C"/>
    <w:rPr>
      <w:sz w:val="20"/>
      <w:szCs w:val="20"/>
      <w:lang w:val="en-GB"/>
    </w:rPr>
  </w:style>
  <w:style w:type="character" w:styleId="FootnoteReference">
    <w:name w:val="footnote reference"/>
    <w:basedOn w:val="DefaultParagraphFont"/>
    <w:uiPriority w:val="99"/>
    <w:semiHidden/>
    <w:unhideWhenUsed/>
    <w:rsid w:val="0053583C"/>
    <w:rPr>
      <w:vertAlign w:val="superscript"/>
    </w:rPr>
  </w:style>
  <w:style w:type="paragraph" w:styleId="Title">
    <w:name w:val="Title"/>
    <w:basedOn w:val="Normal"/>
    <w:next w:val="Normal"/>
    <w:link w:val="TitleChar"/>
    <w:uiPriority w:val="10"/>
    <w:qFormat/>
    <w:rsid w:val="005E49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49D0"/>
    <w:rPr>
      <w:rFonts w:asciiTheme="majorHAnsi" w:eastAsiaTheme="majorEastAsia" w:hAnsiTheme="majorHAnsi" w:cstheme="majorBidi"/>
      <w:color w:val="17365D" w:themeColor="text2" w:themeShade="BF"/>
      <w:spacing w:val="5"/>
      <w:kern w:val="28"/>
      <w:sz w:val="52"/>
      <w:szCs w:val="52"/>
      <w:lang w:val="en-GB"/>
    </w:rPr>
  </w:style>
  <w:style w:type="paragraph" w:styleId="ListParagraph">
    <w:name w:val="List Paragraph"/>
    <w:basedOn w:val="Normal"/>
    <w:uiPriority w:val="34"/>
    <w:qFormat/>
    <w:rsid w:val="00CF6250"/>
    <w:pPr>
      <w:ind w:left="720"/>
      <w:contextualSpacing/>
    </w:pPr>
  </w:style>
  <w:style w:type="paragraph" w:styleId="Header">
    <w:name w:val="header"/>
    <w:basedOn w:val="Normal"/>
    <w:link w:val="HeaderChar"/>
    <w:uiPriority w:val="99"/>
    <w:unhideWhenUsed/>
    <w:rsid w:val="005A0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750"/>
    <w:rPr>
      <w:lang w:val="en-GB"/>
    </w:rPr>
  </w:style>
  <w:style w:type="paragraph" w:styleId="Footer">
    <w:name w:val="footer"/>
    <w:basedOn w:val="Normal"/>
    <w:link w:val="FooterChar"/>
    <w:uiPriority w:val="99"/>
    <w:unhideWhenUsed/>
    <w:rsid w:val="005A0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750"/>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E5582-92C3-4F0C-BABC-9DD08B64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gaspari</cp:lastModifiedBy>
  <cp:revision>6</cp:revision>
  <cp:lastPrinted>2010-10-26T10:25:00Z</cp:lastPrinted>
  <dcterms:created xsi:type="dcterms:W3CDTF">2010-11-15T10:17:00Z</dcterms:created>
  <dcterms:modified xsi:type="dcterms:W3CDTF">2010-11-15T10:42:00Z</dcterms:modified>
</cp:coreProperties>
</file>