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517EB0" w:rsidRPr="007A5CEA" w:rsidTr="00C1117C">
        <w:trPr>
          <w:cantSplit/>
        </w:trPr>
        <w:tc>
          <w:tcPr>
            <w:tcW w:w="4857" w:type="dxa"/>
            <w:gridSpan w:val="2"/>
          </w:tcPr>
          <w:p w:rsidR="00517EB0" w:rsidRPr="007A5CEA" w:rsidRDefault="00517EB0" w:rsidP="00C1117C">
            <w:pPr>
              <w:rPr>
                <w:b/>
                <w:bCs/>
                <w:sz w:val="26"/>
              </w:rPr>
            </w:pPr>
            <w:bookmarkStart w:id="0" w:name="InsertLogo"/>
            <w:bookmarkEnd w:id="0"/>
            <w:r w:rsidRPr="007A5CEA">
              <w:rPr>
                <w:sz w:val="20"/>
              </w:rPr>
              <w:t>INTERNATIONAL TELECOMMUNICATION UNION</w:t>
            </w:r>
            <w:r w:rsidRPr="007A5CEA">
              <w:rPr>
                <w:sz w:val="20"/>
              </w:rPr>
              <w:br/>
            </w:r>
            <w:r w:rsidRPr="007A5CEA">
              <w:rPr>
                <w:b/>
                <w:bCs/>
                <w:sz w:val="26"/>
              </w:rPr>
              <w:t>TELECOMMUNICATION</w:t>
            </w:r>
            <w:r w:rsidRPr="007A5CEA">
              <w:rPr>
                <w:b/>
                <w:bCs/>
                <w:sz w:val="26"/>
              </w:rPr>
              <w:br/>
              <w:t>STANDARDIZATION SECTOR</w:t>
            </w:r>
          </w:p>
          <w:p w:rsidR="00517EB0" w:rsidRPr="007A5CEA" w:rsidRDefault="00517EB0" w:rsidP="00C1117C">
            <w:pPr>
              <w:rPr>
                <w:sz w:val="20"/>
              </w:rPr>
            </w:pPr>
            <w:r w:rsidRPr="007A5CEA">
              <w:rPr>
                <w:sz w:val="20"/>
              </w:rPr>
              <w:t>STUDY PERIOD 2009-2012</w:t>
            </w:r>
          </w:p>
        </w:tc>
        <w:tc>
          <w:tcPr>
            <w:tcW w:w="5066" w:type="dxa"/>
          </w:tcPr>
          <w:p w:rsidR="00517EB0" w:rsidRPr="007A5CEA" w:rsidRDefault="00517EB0" w:rsidP="00C1117C">
            <w:pPr>
              <w:jc w:val="right"/>
              <w:rPr>
                <w:b/>
                <w:bCs/>
                <w:smallCaps/>
                <w:sz w:val="32"/>
              </w:rPr>
            </w:pPr>
            <w:r w:rsidRPr="007A5CEA">
              <w:rPr>
                <w:b/>
                <w:bCs/>
                <w:smallCaps/>
                <w:sz w:val="32"/>
              </w:rPr>
              <w:t xml:space="preserve">Joint Coordination Activity on Accessibility </w:t>
            </w:r>
            <w:smartTag w:uri="urn:schemas-microsoft-com:office:smarttags" w:element="stockticker">
              <w:r w:rsidRPr="007A5CEA">
                <w:rPr>
                  <w:b/>
                  <w:bCs/>
                  <w:smallCaps/>
                  <w:sz w:val="32"/>
                </w:rPr>
                <w:t>and</w:t>
              </w:r>
            </w:smartTag>
            <w:r w:rsidRPr="007A5CEA">
              <w:rPr>
                <w:b/>
                <w:bCs/>
                <w:smallCaps/>
                <w:sz w:val="32"/>
              </w:rPr>
              <w:t xml:space="preserve"> human Factors (JCA-AHF)</w:t>
            </w:r>
          </w:p>
        </w:tc>
      </w:tr>
      <w:tr w:rsidR="00517EB0" w:rsidRPr="007A5CEA" w:rsidTr="00C1117C">
        <w:trPr>
          <w:cantSplit/>
          <w:trHeight w:val="461"/>
        </w:trPr>
        <w:tc>
          <w:tcPr>
            <w:tcW w:w="4857" w:type="dxa"/>
            <w:gridSpan w:val="2"/>
            <w:vMerge w:val="restart"/>
            <w:tcBorders>
              <w:bottom w:val="nil"/>
            </w:tcBorders>
          </w:tcPr>
          <w:p w:rsidR="00517EB0" w:rsidRPr="007A5CEA" w:rsidRDefault="00517EB0" w:rsidP="00C1117C">
            <w:pPr>
              <w:rPr>
                <w:smallCaps/>
                <w:sz w:val="20"/>
              </w:rPr>
            </w:pPr>
          </w:p>
        </w:tc>
        <w:tc>
          <w:tcPr>
            <w:tcW w:w="5066" w:type="dxa"/>
            <w:tcBorders>
              <w:bottom w:val="nil"/>
            </w:tcBorders>
          </w:tcPr>
          <w:p w:rsidR="00517EB0" w:rsidRPr="007A5CEA" w:rsidRDefault="00517EB0" w:rsidP="00423368">
            <w:pPr>
              <w:jc w:val="right"/>
              <w:rPr>
                <w:b/>
                <w:bCs/>
                <w:sz w:val="40"/>
              </w:rPr>
            </w:pPr>
            <w:r w:rsidRPr="007A5CEA">
              <w:rPr>
                <w:b/>
                <w:bCs/>
                <w:sz w:val="40"/>
              </w:rPr>
              <w:t xml:space="preserve">Doc. </w:t>
            </w:r>
            <w:r w:rsidR="00423368">
              <w:rPr>
                <w:b/>
                <w:bCs/>
                <w:sz w:val="40"/>
              </w:rPr>
              <w:t>72</w:t>
            </w:r>
          </w:p>
        </w:tc>
      </w:tr>
      <w:tr w:rsidR="00517EB0" w:rsidRPr="007A5CEA" w:rsidTr="00C1117C">
        <w:trPr>
          <w:cantSplit/>
          <w:trHeight w:val="355"/>
        </w:trPr>
        <w:tc>
          <w:tcPr>
            <w:tcW w:w="4857" w:type="dxa"/>
            <w:gridSpan w:val="2"/>
            <w:vMerge/>
            <w:tcBorders>
              <w:bottom w:val="single" w:sz="12" w:space="0" w:color="auto"/>
            </w:tcBorders>
          </w:tcPr>
          <w:p w:rsidR="00517EB0" w:rsidRPr="007A5CEA" w:rsidRDefault="00517EB0" w:rsidP="00C1117C">
            <w:pPr>
              <w:rPr>
                <w:b/>
                <w:bCs/>
                <w:sz w:val="26"/>
              </w:rPr>
            </w:pPr>
          </w:p>
        </w:tc>
        <w:tc>
          <w:tcPr>
            <w:tcW w:w="5066" w:type="dxa"/>
            <w:tcBorders>
              <w:bottom w:val="single" w:sz="12" w:space="0" w:color="auto"/>
            </w:tcBorders>
          </w:tcPr>
          <w:p w:rsidR="00517EB0" w:rsidRPr="007A5CEA" w:rsidRDefault="00517EB0" w:rsidP="00C1117C">
            <w:pPr>
              <w:jc w:val="right"/>
              <w:rPr>
                <w:b/>
                <w:bCs/>
                <w:sz w:val="28"/>
              </w:rPr>
            </w:pPr>
            <w:r w:rsidRPr="007A5CEA">
              <w:rPr>
                <w:b/>
                <w:bCs/>
                <w:sz w:val="28"/>
              </w:rPr>
              <w:t>English only</w:t>
            </w:r>
          </w:p>
          <w:p w:rsidR="00517EB0" w:rsidRPr="007A5CEA" w:rsidRDefault="00517EB0" w:rsidP="00C1117C">
            <w:pPr>
              <w:jc w:val="right"/>
              <w:rPr>
                <w:b/>
                <w:bCs/>
                <w:sz w:val="28"/>
              </w:rPr>
            </w:pPr>
            <w:r w:rsidRPr="007A5CEA">
              <w:rPr>
                <w:b/>
                <w:bCs/>
                <w:sz w:val="28"/>
              </w:rPr>
              <w:t>Original: English</w:t>
            </w:r>
          </w:p>
        </w:tc>
      </w:tr>
      <w:tr w:rsidR="00517EB0" w:rsidRPr="001531FF" w:rsidTr="00C1117C">
        <w:trPr>
          <w:cantSplit/>
          <w:trHeight w:val="357"/>
        </w:trPr>
        <w:tc>
          <w:tcPr>
            <w:tcW w:w="1617" w:type="dxa"/>
          </w:tcPr>
          <w:p w:rsidR="00517EB0" w:rsidRPr="007A5CEA" w:rsidRDefault="00517EB0" w:rsidP="00C1117C">
            <w:pPr>
              <w:rPr>
                <w:b/>
                <w:bCs/>
              </w:rPr>
            </w:pPr>
            <w:r w:rsidRPr="007A5CEA">
              <w:rPr>
                <w:b/>
                <w:bCs/>
              </w:rPr>
              <w:t>Source:</w:t>
            </w:r>
          </w:p>
        </w:tc>
        <w:tc>
          <w:tcPr>
            <w:tcW w:w="8306" w:type="dxa"/>
            <w:gridSpan w:val="2"/>
          </w:tcPr>
          <w:p w:rsidR="00517EB0" w:rsidRPr="00517EB0" w:rsidRDefault="00423368" w:rsidP="0051450D">
            <w:r>
              <w:t>TSB</w:t>
            </w:r>
            <w:r>
              <w:br/>
            </w:r>
          </w:p>
        </w:tc>
      </w:tr>
      <w:tr w:rsidR="00517EB0" w:rsidRPr="001531FF" w:rsidTr="00C1117C">
        <w:trPr>
          <w:cantSplit/>
          <w:trHeight w:val="357"/>
        </w:trPr>
        <w:tc>
          <w:tcPr>
            <w:tcW w:w="1617" w:type="dxa"/>
            <w:tcBorders>
              <w:bottom w:val="single" w:sz="12" w:space="0" w:color="auto"/>
            </w:tcBorders>
          </w:tcPr>
          <w:p w:rsidR="00517EB0" w:rsidRPr="006C4F5B" w:rsidRDefault="00517EB0" w:rsidP="00C1117C">
            <w:pPr>
              <w:spacing w:after="120"/>
              <w:rPr>
                <w:b/>
                <w:bCs/>
              </w:rPr>
            </w:pPr>
            <w:r w:rsidRPr="007A5CEA">
              <w:rPr>
                <w:b/>
                <w:bCs/>
              </w:rPr>
              <w:t>Title:</w:t>
            </w:r>
          </w:p>
        </w:tc>
        <w:tc>
          <w:tcPr>
            <w:tcW w:w="8306" w:type="dxa"/>
            <w:gridSpan w:val="2"/>
            <w:tcBorders>
              <w:bottom w:val="single" w:sz="12" w:space="0" w:color="auto"/>
            </w:tcBorders>
          </w:tcPr>
          <w:p w:rsidR="00423368" w:rsidRPr="008E6527" w:rsidRDefault="00423368" w:rsidP="00444661">
            <w:pPr>
              <w:tabs>
                <w:tab w:val="clear" w:pos="794"/>
                <w:tab w:val="clear" w:pos="1191"/>
                <w:tab w:val="clear" w:pos="1588"/>
                <w:tab w:val="clear" w:pos="1985"/>
              </w:tabs>
              <w:overflowPunct/>
              <w:spacing w:before="0"/>
              <w:textAlignment w:val="auto"/>
            </w:pPr>
            <w:r>
              <w:t>Extracts from the European Dis</w:t>
            </w:r>
            <w:r w:rsidR="00444661">
              <w:t>a</w:t>
            </w:r>
            <w:r>
              <w:t>bility Forum: “</w:t>
            </w:r>
            <w:r w:rsidRPr="00444661">
              <w:t>A</w:t>
            </w:r>
            <w:r w:rsidR="00444661">
              <w:t xml:space="preserve">ccessibility: the project of Total Conversation awarded by 112 Emergency Number Association” </w:t>
            </w:r>
          </w:p>
        </w:tc>
      </w:tr>
    </w:tbl>
    <w:p w:rsidR="00517EB0" w:rsidRDefault="00517EB0"/>
    <w:p w:rsidR="00423368" w:rsidRPr="00444661" w:rsidRDefault="00423368" w:rsidP="00423368">
      <w:pPr>
        <w:jc w:val="both"/>
      </w:pPr>
      <w:bookmarkStart w:id="1" w:name="OLE_LINK1"/>
      <w:r w:rsidRPr="00444661">
        <w:t>Brussels, 9 November 2010 | The European Emergency Number Association (EENA), which promotes the use of the single European emergency number, organises the 112 Awards Ceremony. One of the objectives of the event is to reward organisation having shown dedication to improve the accessibility of 112 for people with disabilities. The winning project is the creator of the concept of ‘total conversation’. Focus on a revolution of telephony for all.</w:t>
      </w:r>
    </w:p>
    <w:p w:rsidR="00423368" w:rsidRPr="00444661" w:rsidRDefault="00423368" w:rsidP="00423368">
      <w:pPr>
        <w:contextualSpacing/>
        <w:jc w:val="both"/>
      </w:pPr>
    </w:p>
    <w:p w:rsidR="00423368" w:rsidRPr="00444661" w:rsidRDefault="00423368" w:rsidP="00423368">
      <w:pPr>
        <w:contextualSpacing/>
        <w:jc w:val="both"/>
        <w:rPr>
          <w:b/>
          <w:bCs/>
        </w:rPr>
      </w:pPr>
      <w:r w:rsidRPr="00444661">
        <w:rPr>
          <w:b/>
          <w:bCs/>
        </w:rPr>
        <w:t>Accessibility of the call emergency services</w:t>
      </w:r>
    </w:p>
    <w:p w:rsidR="00423368" w:rsidRPr="00444661" w:rsidRDefault="00423368" w:rsidP="00423368">
      <w:pPr>
        <w:contextualSpacing/>
        <w:jc w:val="both"/>
      </w:pPr>
    </w:p>
    <w:p w:rsidR="00423368" w:rsidRPr="00444661" w:rsidRDefault="00423368" w:rsidP="00423368">
      <w:pPr>
        <w:contextualSpacing/>
        <w:jc w:val="both"/>
      </w:pPr>
      <w:r w:rsidRPr="00444661">
        <w:t xml:space="preserve">112 is the free of charge phone number to call emergency services throughout the European Union for urgent situations such as accident, aggression or fire, from fixed or mobile phones. The traditional voice telephony to reach emergency service is not yet suitable for all: persons with disabilities or others that may face temporary barriers in voice communication are as a result denied access to emergency services with obvious dreadful consequences. </w:t>
      </w:r>
    </w:p>
    <w:p w:rsidR="00423368" w:rsidRPr="00444661" w:rsidRDefault="00423368" w:rsidP="00423368">
      <w:pPr>
        <w:contextualSpacing/>
        <w:jc w:val="both"/>
      </w:pPr>
    </w:p>
    <w:p w:rsidR="00423368" w:rsidRPr="00444661" w:rsidRDefault="00423368" w:rsidP="00423368">
      <w:pPr>
        <w:contextualSpacing/>
        <w:jc w:val="both"/>
        <w:rPr>
          <w:b/>
          <w:bCs/>
        </w:rPr>
      </w:pPr>
      <w:r w:rsidRPr="00444661">
        <w:rPr>
          <w:b/>
          <w:bCs/>
        </w:rPr>
        <w:t>Total conversation: a revolution in the telephony accessibility</w:t>
      </w:r>
    </w:p>
    <w:p w:rsidR="00423368" w:rsidRPr="00444661" w:rsidRDefault="00423368" w:rsidP="00423368">
      <w:pPr>
        <w:contextualSpacing/>
        <w:jc w:val="both"/>
      </w:pPr>
    </w:p>
    <w:p w:rsidR="00423368" w:rsidRPr="00444661" w:rsidRDefault="00423368" w:rsidP="00423368">
      <w:pPr>
        <w:contextualSpacing/>
        <w:jc w:val="both"/>
      </w:pPr>
      <w:r w:rsidRPr="00444661">
        <w:t xml:space="preserve">For the 4th edition of the 112 Awards Ceremony, Gunnar Hellström has been rewarded for being the founder of a revolutionary project: the Total Conversation. This initiative allows </w:t>
      </w:r>
      <w:r w:rsidRPr="00444661">
        <w:rPr>
          <w:b/>
          <w:bCs/>
        </w:rPr>
        <w:t>communicating in each situation</w:t>
      </w:r>
      <w:r w:rsidRPr="00444661">
        <w:t xml:space="preserve">, may it be with a real-time text conversation, with sign language through high quality video, with lip reading, with voice or with any simultaneous combination of these modes. Even so Gunnar </w:t>
      </w:r>
      <w:proofErr w:type="spellStart"/>
      <w:r w:rsidRPr="00444661">
        <w:t>Hellström’s</w:t>
      </w:r>
      <w:proofErr w:type="spellEnd"/>
      <w:r w:rsidRPr="00444661">
        <w:t xml:space="preserve"> company is dedicated to the communication for all, he is also technical coordinator for REACH 112 project which aim is to improve the accessibility of the 112 emergency number.</w:t>
      </w:r>
    </w:p>
    <w:p w:rsidR="00423368" w:rsidRPr="00444661" w:rsidRDefault="00423368" w:rsidP="00423368">
      <w:pPr>
        <w:contextualSpacing/>
        <w:jc w:val="both"/>
      </w:pPr>
    </w:p>
    <w:p w:rsidR="00423368" w:rsidRPr="00444661" w:rsidRDefault="00423368" w:rsidP="00423368">
      <w:pPr>
        <w:contextualSpacing/>
        <w:jc w:val="both"/>
      </w:pPr>
      <w:r w:rsidRPr="00444661">
        <w:t>If the telecom industry endorses the project, it could save hundreds of life</w:t>
      </w:r>
    </w:p>
    <w:p w:rsidR="00423368" w:rsidRPr="00444661" w:rsidRDefault="00423368" w:rsidP="00423368">
      <w:pPr>
        <w:contextualSpacing/>
        <w:jc w:val="both"/>
      </w:pPr>
    </w:p>
    <w:p w:rsidR="00423368" w:rsidRPr="00444661" w:rsidRDefault="00423368" w:rsidP="00423368">
      <w:pPr>
        <w:contextualSpacing/>
        <w:jc w:val="both"/>
      </w:pPr>
      <w:r w:rsidRPr="00444661">
        <w:t xml:space="preserve">Thanks to Gunnar’s work and to the disability movement, it is already possible to use real time text system on several smart-phones in the UK and in Holland. On the whole, the technology already exists to be implemented in the phones devices available on the European market, with the European telecom operators. Besides that, it is still important there is still a lot of work to convince the telecom industry and the standardization’s organisation to endorse the total conversation in the </w:t>
      </w:r>
      <w:r w:rsidRPr="00444661">
        <w:lastRenderedPageBreak/>
        <w:t>European Union. As Gunnar Hellström stressed: “We have to compose with what we already have and make it work together!”</w:t>
      </w:r>
    </w:p>
    <w:p w:rsidR="00423368" w:rsidRPr="00444661" w:rsidRDefault="00423368" w:rsidP="00423368">
      <w:pPr>
        <w:contextualSpacing/>
        <w:jc w:val="both"/>
      </w:pPr>
    </w:p>
    <w:p w:rsidR="00423368" w:rsidRPr="00444661" w:rsidRDefault="00423368" w:rsidP="00423368">
      <w:pPr>
        <w:contextualSpacing/>
        <w:jc w:val="both"/>
      </w:pPr>
      <w:r w:rsidRPr="00444661">
        <w:t xml:space="preserve">The European disability movement believes such a concept will improve the life of persons with disabilities. As Rodolfo </w:t>
      </w:r>
      <w:proofErr w:type="spellStart"/>
      <w:r w:rsidRPr="00444661">
        <w:t>Cattani</w:t>
      </w:r>
      <w:proofErr w:type="spellEnd"/>
      <w:r w:rsidRPr="00444661">
        <w:t>, EDF Executive Committee member points out: “If the telecom industry endorses the total conversation, millions of deaf and hard of hearing persons will benefit from another revolution in communication. When implemented with the 112 emergency number, the use of total conversation will save plenty of life in the European Union!”</w:t>
      </w:r>
    </w:p>
    <w:p w:rsidR="00423368" w:rsidRPr="00444661" w:rsidRDefault="00423368" w:rsidP="00423368">
      <w:pPr>
        <w:contextualSpacing/>
        <w:jc w:val="both"/>
      </w:pPr>
    </w:p>
    <w:bookmarkEnd w:id="1"/>
    <w:p w:rsidR="00423368" w:rsidRPr="00444661" w:rsidRDefault="00423368" w:rsidP="00423368">
      <w:pPr>
        <w:jc w:val="both"/>
        <w:rPr>
          <w:b/>
          <w:bCs/>
        </w:rPr>
      </w:pPr>
      <w:r w:rsidRPr="00444661">
        <w:rPr>
          <w:b/>
          <w:bCs/>
        </w:rPr>
        <w:t>The European emergency number association</w:t>
      </w:r>
    </w:p>
    <w:p w:rsidR="00423368" w:rsidRPr="00444661" w:rsidRDefault="00423368" w:rsidP="00423368">
      <w:pPr>
        <w:jc w:val="both"/>
      </w:pPr>
      <w:hyperlink r:id="rId7" w:history="1">
        <w:r w:rsidRPr="00444661">
          <w:t>www.eena.org</w:t>
        </w:r>
      </w:hyperlink>
    </w:p>
    <w:p w:rsidR="00423368" w:rsidRPr="00444661" w:rsidRDefault="00423368" w:rsidP="00423368">
      <w:pPr>
        <w:jc w:val="both"/>
      </w:pPr>
      <w:r w:rsidRPr="00444661">
        <w:t> </w:t>
      </w:r>
    </w:p>
    <w:p w:rsidR="00423368" w:rsidRPr="00444661" w:rsidRDefault="00423368" w:rsidP="00423368">
      <w:pPr>
        <w:jc w:val="both"/>
        <w:rPr>
          <w:b/>
          <w:bCs/>
        </w:rPr>
      </w:pPr>
      <w:r w:rsidRPr="00444661">
        <w:rPr>
          <w:b/>
          <w:bCs/>
        </w:rPr>
        <w:t>The REACH 112 project: Responding to All Citizens needing Help</w:t>
      </w:r>
    </w:p>
    <w:p w:rsidR="00423368" w:rsidRPr="00444661" w:rsidRDefault="00423368" w:rsidP="00423368">
      <w:pPr>
        <w:jc w:val="both"/>
      </w:pPr>
      <w:hyperlink r:id="rId8" w:history="1">
        <w:r w:rsidRPr="00444661">
          <w:t>www.reach112.eu</w:t>
        </w:r>
      </w:hyperlink>
    </w:p>
    <w:p w:rsidR="00423368" w:rsidRPr="00444661" w:rsidRDefault="00444661" w:rsidP="00444661">
      <w:pPr>
        <w:jc w:val="center"/>
      </w:pPr>
      <w:r>
        <w:t>_______________</w:t>
      </w:r>
    </w:p>
    <w:sectPr w:rsidR="00423368" w:rsidRPr="00444661" w:rsidSect="000A307A">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07A" w:rsidRDefault="000A307A" w:rsidP="000A307A">
      <w:pPr>
        <w:spacing w:before="0"/>
      </w:pPr>
      <w:r>
        <w:separator/>
      </w:r>
    </w:p>
  </w:endnote>
  <w:endnote w:type="continuationSeparator" w:id="0">
    <w:p w:rsidR="000A307A" w:rsidRDefault="000A307A" w:rsidP="000A307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5D" w:rsidRDefault="00E505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07A" w:rsidRPr="00E5055D" w:rsidRDefault="000A307A" w:rsidP="00E505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Look w:val="0000"/>
    </w:tblPr>
    <w:tblGrid>
      <w:gridCol w:w="9923"/>
    </w:tblGrid>
    <w:tr w:rsidR="000A307A" w:rsidRPr="000A307A">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0A307A" w:rsidRPr="000A307A" w:rsidRDefault="000A307A" w:rsidP="000A307A">
          <w:pPr>
            <w:spacing w:before="0"/>
            <w:rPr>
              <w:sz w:val="18"/>
            </w:rPr>
          </w:pPr>
          <w:r w:rsidRPr="000A307A">
            <w:rPr>
              <w:b/>
              <w:bCs/>
              <w:sz w:val="18"/>
            </w:rPr>
            <w:t>Attention:</w:t>
          </w:r>
          <w:r w:rsidRPr="000A307A">
            <w:rPr>
              <w:sz w:val="18"/>
            </w:rPr>
            <w:t xml:space="preserve"> Some or all of the material attached to this liaison statement may be subject to ITU copyright. In such a case this will be indicated in the individual document. </w:t>
          </w:r>
        </w:p>
        <w:p w:rsidR="000A307A" w:rsidRPr="000A307A" w:rsidRDefault="000A307A" w:rsidP="000A307A">
          <w:pPr>
            <w:spacing w:before="0"/>
            <w:rPr>
              <w:sz w:val="18"/>
            </w:rPr>
          </w:pPr>
          <w:r w:rsidRPr="000A307A">
            <w:rPr>
              <w:sz w:val="18"/>
            </w:rPr>
            <w:t>Such a copyright does not prevent the use of the material for its intended purpose, but it prevents the reproduction of all or part of it in a publication without the authorization of ITU.</w:t>
          </w:r>
        </w:p>
      </w:tc>
    </w:tr>
  </w:tbl>
  <w:p w:rsidR="000A307A" w:rsidRPr="000A307A" w:rsidRDefault="000A307A" w:rsidP="000A307A">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07A" w:rsidRDefault="000A307A" w:rsidP="000A307A">
      <w:pPr>
        <w:spacing w:before="0"/>
      </w:pPr>
      <w:r>
        <w:separator/>
      </w:r>
    </w:p>
  </w:footnote>
  <w:footnote w:type="continuationSeparator" w:id="0">
    <w:p w:rsidR="000A307A" w:rsidRDefault="000A307A" w:rsidP="000A307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5D" w:rsidRDefault="00E505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07A" w:rsidRPr="000A307A" w:rsidRDefault="000A307A" w:rsidP="000A307A">
    <w:pPr>
      <w:pStyle w:val="Header"/>
      <w:jc w:val="center"/>
      <w:rPr>
        <w:sz w:val="18"/>
      </w:rPr>
    </w:pPr>
    <w:r w:rsidRPr="000A307A">
      <w:rPr>
        <w:sz w:val="18"/>
      </w:rPr>
      <w:t xml:space="preserve">- </w:t>
    </w:r>
    <w:r w:rsidR="00245633" w:rsidRPr="000A307A">
      <w:rPr>
        <w:sz w:val="18"/>
      </w:rPr>
      <w:fldChar w:fldCharType="begin"/>
    </w:r>
    <w:r w:rsidRPr="000A307A">
      <w:rPr>
        <w:sz w:val="18"/>
      </w:rPr>
      <w:instrText xml:space="preserve"> PAGE  \* MERGEFORMAT </w:instrText>
    </w:r>
    <w:r w:rsidR="00245633" w:rsidRPr="000A307A">
      <w:rPr>
        <w:sz w:val="18"/>
      </w:rPr>
      <w:fldChar w:fldCharType="separate"/>
    </w:r>
    <w:r w:rsidR="00444661">
      <w:rPr>
        <w:noProof/>
        <w:sz w:val="18"/>
      </w:rPr>
      <w:t>2</w:t>
    </w:r>
    <w:r w:rsidR="00245633" w:rsidRPr="000A307A">
      <w:rPr>
        <w:sz w:val="18"/>
      </w:rPr>
      <w:fldChar w:fldCharType="end"/>
    </w:r>
    <w:r w:rsidRPr="000A307A">
      <w:rPr>
        <w:sz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5D" w:rsidRDefault="00E505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18AF"/>
    <w:multiLevelType w:val="hybridMultilevel"/>
    <w:tmpl w:val="70DE9698"/>
    <w:lvl w:ilvl="0" w:tplc="753E41C8">
      <w:start w:val="158"/>
      <w:numFmt w:val="decimal"/>
      <w:lvlText w:val="COM16-LS-%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0A307A"/>
    <w:rsid w:val="000A307A"/>
    <w:rsid w:val="00245633"/>
    <w:rsid w:val="00423368"/>
    <w:rsid w:val="00444661"/>
    <w:rsid w:val="0051450D"/>
    <w:rsid w:val="00517EB0"/>
    <w:rsid w:val="00631110"/>
    <w:rsid w:val="006C5D45"/>
    <w:rsid w:val="00772DF2"/>
    <w:rsid w:val="00786A2B"/>
    <w:rsid w:val="008B6B41"/>
    <w:rsid w:val="008E6527"/>
    <w:rsid w:val="009353FE"/>
    <w:rsid w:val="00AA093C"/>
    <w:rsid w:val="00E5055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7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Title">
    <w:name w:val="LSTitle"/>
    <w:basedOn w:val="Normal"/>
    <w:link w:val="LSTitleChar"/>
    <w:rsid w:val="000A307A"/>
    <w:rPr>
      <w:b/>
      <w:bCs/>
    </w:rPr>
  </w:style>
  <w:style w:type="paragraph" w:customStyle="1" w:styleId="LSSource">
    <w:name w:val="LSSource"/>
    <w:basedOn w:val="Normal"/>
    <w:rsid w:val="000A307A"/>
    <w:rPr>
      <w:b/>
      <w:bCs/>
    </w:rPr>
  </w:style>
  <w:style w:type="paragraph" w:customStyle="1" w:styleId="LSDeadline">
    <w:name w:val="LSDeadline"/>
    <w:basedOn w:val="Normal"/>
    <w:rsid w:val="000A307A"/>
    <w:rPr>
      <w:b/>
      <w:bCs/>
    </w:rPr>
  </w:style>
  <w:style w:type="character" w:styleId="Hyperlink">
    <w:name w:val="Hyperlink"/>
    <w:basedOn w:val="DefaultParagraphFont"/>
    <w:rsid w:val="000A307A"/>
    <w:rPr>
      <w:color w:val="0000FF"/>
      <w:u w:val="single"/>
    </w:rPr>
  </w:style>
  <w:style w:type="character" w:customStyle="1" w:styleId="LSTitleChar">
    <w:name w:val="LSTitle Char"/>
    <w:basedOn w:val="DefaultParagraphFont"/>
    <w:link w:val="LSTitle"/>
    <w:rsid w:val="000A307A"/>
    <w:rPr>
      <w:rFonts w:ascii="Times New Roman" w:eastAsia="Times New Roman" w:hAnsi="Times New Roman" w:cs="Times New Roman"/>
      <w:b/>
      <w:bCs/>
      <w:sz w:val="24"/>
      <w:szCs w:val="20"/>
      <w:lang w:val="en-GB" w:eastAsia="en-US"/>
    </w:rPr>
  </w:style>
  <w:style w:type="paragraph" w:customStyle="1" w:styleId="LSForAction">
    <w:name w:val="LSForAction"/>
    <w:basedOn w:val="Normal"/>
    <w:rsid w:val="000A307A"/>
    <w:rPr>
      <w:b/>
      <w:bCs/>
    </w:rPr>
  </w:style>
  <w:style w:type="paragraph" w:customStyle="1" w:styleId="LSForInfo">
    <w:name w:val="LSForInfo"/>
    <w:basedOn w:val="LSForAction"/>
    <w:rsid w:val="000A307A"/>
  </w:style>
  <w:style w:type="paragraph" w:customStyle="1" w:styleId="LSForComment">
    <w:name w:val="LSForComment"/>
    <w:basedOn w:val="LSForAction"/>
    <w:rsid w:val="000A307A"/>
  </w:style>
  <w:style w:type="paragraph" w:styleId="Header">
    <w:name w:val="header"/>
    <w:basedOn w:val="Normal"/>
    <w:link w:val="HeaderChar"/>
    <w:uiPriority w:val="99"/>
    <w:unhideWhenUsed/>
    <w:rsid w:val="000A307A"/>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0A307A"/>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0A307A"/>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0A307A"/>
    <w:rPr>
      <w:rFonts w:ascii="Times New Roman" w:eastAsia="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423368"/>
    <w:rPr>
      <w:color w:val="800080" w:themeColor="followedHyperlink"/>
      <w:u w:val="single"/>
    </w:rPr>
  </w:style>
  <w:style w:type="paragraph" w:styleId="NormalWeb">
    <w:name w:val="Normal (Web)"/>
    <w:basedOn w:val="Normal"/>
    <w:uiPriority w:val="99"/>
    <w:semiHidden/>
    <w:unhideWhenUsed/>
    <w:rsid w:val="00423368"/>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styleId="Strong">
    <w:name w:val="Strong"/>
    <w:basedOn w:val="DefaultParagraphFont"/>
    <w:uiPriority w:val="22"/>
    <w:qFormat/>
    <w:rsid w:val="00423368"/>
    <w:rPr>
      <w:b/>
      <w:bCs/>
    </w:rPr>
  </w:style>
  <w:style w:type="character" w:customStyle="1" w:styleId="paragraph">
    <w:name w:val="paragraph"/>
    <w:basedOn w:val="DefaultParagraphFont"/>
    <w:rsid w:val="00423368"/>
  </w:style>
</w:styles>
</file>

<file path=word/webSettings.xml><?xml version="1.0" encoding="utf-8"?>
<w:webSettings xmlns:r="http://schemas.openxmlformats.org/officeDocument/2006/relationships" xmlns:w="http://schemas.openxmlformats.org/wordprocessingml/2006/main">
  <w:divs>
    <w:div w:id="699547456">
      <w:bodyDiv w:val="1"/>
      <w:marLeft w:val="0"/>
      <w:marRight w:val="0"/>
      <w:marTop w:val="0"/>
      <w:marBottom w:val="0"/>
      <w:divBdr>
        <w:top w:val="none" w:sz="0" w:space="0" w:color="auto"/>
        <w:left w:val="none" w:sz="0" w:space="0" w:color="auto"/>
        <w:bottom w:val="none" w:sz="0" w:space="0" w:color="auto"/>
        <w:right w:val="none" w:sz="0" w:space="0" w:color="auto"/>
      </w:divBdr>
      <w:divsChild>
        <w:div w:id="266668073">
          <w:marLeft w:val="0"/>
          <w:marRight w:val="0"/>
          <w:marTop w:val="0"/>
          <w:marBottom w:val="0"/>
          <w:divBdr>
            <w:top w:val="none" w:sz="0" w:space="0" w:color="auto"/>
            <w:left w:val="none" w:sz="0" w:space="0" w:color="auto"/>
            <w:bottom w:val="none" w:sz="0" w:space="0" w:color="auto"/>
            <w:right w:val="none" w:sz="0" w:space="0" w:color="auto"/>
          </w:divBdr>
          <w:divsChild>
            <w:div w:id="1377048451">
              <w:marLeft w:val="0"/>
              <w:marRight w:val="0"/>
              <w:marTop w:val="0"/>
              <w:marBottom w:val="0"/>
              <w:divBdr>
                <w:top w:val="none" w:sz="0" w:space="0" w:color="auto"/>
                <w:left w:val="none" w:sz="0" w:space="0" w:color="auto"/>
                <w:bottom w:val="none" w:sz="0" w:space="0" w:color="auto"/>
                <w:right w:val="none" w:sz="0" w:space="0" w:color="auto"/>
              </w:divBdr>
              <w:divsChild>
                <w:div w:id="21709964">
                  <w:marLeft w:val="0"/>
                  <w:marRight w:val="0"/>
                  <w:marTop w:val="0"/>
                  <w:marBottom w:val="0"/>
                  <w:divBdr>
                    <w:top w:val="none" w:sz="0" w:space="0" w:color="auto"/>
                    <w:left w:val="none" w:sz="0" w:space="0" w:color="auto"/>
                    <w:bottom w:val="none" w:sz="0" w:space="0" w:color="auto"/>
                    <w:right w:val="none" w:sz="0" w:space="0" w:color="auto"/>
                  </w:divBdr>
                  <w:divsChild>
                    <w:div w:id="1737974294">
                      <w:marLeft w:val="0"/>
                      <w:marRight w:val="0"/>
                      <w:marTop w:val="0"/>
                      <w:marBottom w:val="0"/>
                      <w:divBdr>
                        <w:top w:val="none" w:sz="0" w:space="0" w:color="auto"/>
                        <w:left w:val="none" w:sz="0" w:space="0" w:color="auto"/>
                        <w:bottom w:val="none" w:sz="0" w:space="0" w:color="auto"/>
                        <w:right w:val="none" w:sz="0" w:space="0" w:color="auto"/>
                      </w:divBdr>
                      <w:divsChild>
                        <w:div w:id="1370640182">
                          <w:marLeft w:val="0"/>
                          <w:marRight w:val="0"/>
                          <w:marTop w:val="0"/>
                          <w:marBottom w:val="0"/>
                          <w:divBdr>
                            <w:top w:val="none" w:sz="0" w:space="0" w:color="auto"/>
                            <w:left w:val="none" w:sz="0" w:space="0" w:color="auto"/>
                            <w:bottom w:val="none" w:sz="0" w:space="0" w:color="auto"/>
                            <w:right w:val="none" w:sz="0" w:space="0" w:color="auto"/>
                          </w:divBdr>
                        </w:div>
                        <w:div w:id="1690643782">
                          <w:marLeft w:val="0"/>
                          <w:marRight w:val="0"/>
                          <w:marTop w:val="0"/>
                          <w:marBottom w:val="0"/>
                          <w:divBdr>
                            <w:top w:val="none" w:sz="0" w:space="0" w:color="auto"/>
                            <w:left w:val="none" w:sz="0" w:space="0" w:color="auto"/>
                            <w:bottom w:val="none" w:sz="0" w:space="0" w:color="auto"/>
                            <w:right w:val="none" w:sz="0" w:space="0" w:color="auto"/>
                          </w:divBdr>
                        </w:div>
                        <w:div w:id="1850942578">
                          <w:marLeft w:val="0"/>
                          <w:marRight w:val="0"/>
                          <w:marTop w:val="0"/>
                          <w:marBottom w:val="0"/>
                          <w:divBdr>
                            <w:top w:val="none" w:sz="0" w:space="0" w:color="auto"/>
                            <w:left w:val="none" w:sz="0" w:space="0" w:color="auto"/>
                            <w:bottom w:val="none" w:sz="0" w:space="0" w:color="auto"/>
                            <w:right w:val="none" w:sz="0" w:space="0" w:color="auto"/>
                          </w:divBdr>
                        </w:div>
                        <w:div w:id="1313677576">
                          <w:marLeft w:val="0"/>
                          <w:marRight w:val="0"/>
                          <w:marTop w:val="0"/>
                          <w:marBottom w:val="0"/>
                          <w:divBdr>
                            <w:top w:val="none" w:sz="0" w:space="0" w:color="auto"/>
                            <w:left w:val="none" w:sz="0" w:space="0" w:color="auto"/>
                            <w:bottom w:val="none" w:sz="0" w:space="0" w:color="auto"/>
                            <w:right w:val="none" w:sz="0" w:space="0" w:color="auto"/>
                          </w:divBdr>
                        </w:div>
                        <w:div w:id="1319729572">
                          <w:marLeft w:val="0"/>
                          <w:marRight w:val="0"/>
                          <w:marTop w:val="0"/>
                          <w:marBottom w:val="0"/>
                          <w:divBdr>
                            <w:top w:val="none" w:sz="0" w:space="0" w:color="auto"/>
                            <w:left w:val="none" w:sz="0" w:space="0" w:color="auto"/>
                            <w:bottom w:val="none" w:sz="0" w:space="0" w:color="auto"/>
                            <w:right w:val="none" w:sz="0" w:space="0" w:color="auto"/>
                          </w:divBdr>
                        </w:div>
                        <w:div w:id="582299316">
                          <w:marLeft w:val="0"/>
                          <w:marRight w:val="0"/>
                          <w:marTop w:val="0"/>
                          <w:marBottom w:val="0"/>
                          <w:divBdr>
                            <w:top w:val="none" w:sz="0" w:space="0" w:color="auto"/>
                            <w:left w:val="none" w:sz="0" w:space="0" w:color="auto"/>
                            <w:bottom w:val="none" w:sz="0" w:space="0" w:color="auto"/>
                            <w:right w:val="none" w:sz="0" w:space="0" w:color="auto"/>
                          </w:divBdr>
                        </w:div>
                        <w:div w:id="948245506">
                          <w:marLeft w:val="0"/>
                          <w:marRight w:val="0"/>
                          <w:marTop w:val="0"/>
                          <w:marBottom w:val="0"/>
                          <w:divBdr>
                            <w:top w:val="none" w:sz="0" w:space="0" w:color="auto"/>
                            <w:left w:val="none" w:sz="0" w:space="0" w:color="auto"/>
                            <w:bottom w:val="none" w:sz="0" w:space="0" w:color="auto"/>
                            <w:right w:val="none" w:sz="0" w:space="0" w:color="auto"/>
                          </w:divBdr>
                        </w:div>
                        <w:div w:id="783380832">
                          <w:marLeft w:val="0"/>
                          <w:marRight w:val="0"/>
                          <w:marTop w:val="0"/>
                          <w:marBottom w:val="0"/>
                          <w:divBdr>
                            <w:top w:val="none" w:sz="0" w:space="0" w:color="auto"/>
                            <w:left w:val="none" w:sz="0" w:space="0" w:color="auto"/>
                            <w:bottom w:val="none" w:sz="0" w:space="0" w:color="auto"/>
                            <w:right w:val="none" w:sz="0" w:space="0" w:color="auto"/>
                          </w:divBdr>
                        </w:div>
                        <w:div w:id="488641696">
                          <w:marLeft w:val="0"/>
                          <w:marRight w:val="0"/>
                          <w:marTop w:val="0"/>
                          <w:marBottom w:val="0"/>
                          <w:divBdr>
                            <w:top w:val="none" w:sz="0" w:space="0" w:color="auto"/>
                            <w:left w:val="none" w:sz="0" w:space="0" w:color="auto"/>
                            <w:bottom w:val="none" w:sz="0" w:space="0" w:color="auto"/>
                            <w:right w:val="none" w:sz="0" w:space="0" w:color="auto"/>
                          </w:divBdr>
                        </w:div>
                        <w:div w:id="1440295434">
                          <w:marLeft w:val="0"/>
                          <w:marRight w:val="0"/>
                          <w:marTop w:val="0"/>
                          <w:marBottom w:val="0"/>
                          <w:divBdr>
                            <w:top w:val="none" w:sz="0" w:space="0" w:color="auto"/>
                            <w:left w:val="none" w:sz="0" w:space="0" w:color="auto"/>
                            <w:bottom w:val="none" w:sz="0" w:space="0" w:color="auto"/>
                            <w:right w:val="none" w:sz="0" w:space="0" w:color="auto"/>
                          </w:divBdr>
                        </w:div>
                        <w:div w:id="1190871835">
                          <w:marLeft w:val="0"/>
                          <w:marRight w:val="0"/>
                          <w:marTop w:val="0"/>
                          <w:marBottom w:val="0"/>
                          <w:divBdr>
                            <w:top w:val="none" w:sz="0" w:space="0" w:color="auto"/>
                            <w:left w:val="none" w:sz="0" w:space="0" w:color="auto"/>
                            <w:bottom w:val="none" w:sz="0" w:space="0" w:color="auto"/>
                            <w:right w:val="none" w:sz="0" w:space="0" w:color="auto"/>
                          </w:divBdr>
                        </w:div>
                        <w:div w:id="1994984874">
                          <w:marLeft w:val="0"/>
                          <w:marRight w:val="0"/>
                          <w:marTop w:val="0"/>
                          <w:marBottom w:val="0"/>
                          <w:divBdr>
                            <w:top w:val="none" w:sz="0" w:space="0" w:color="auto"/>
                            <w:left w:val="none" w:sz="0" w:space="0" w:color="auto"/>
                            <w:bottom w:val="none" w:sz="0" w:space="0" w:color="auto"/>
                            <w:right w:val="none" w:sz="0" w:space="0" w:color="auto"/>
                          </w:divBdr>
                        </w:div>
                        <w:div w:id="1237982481">
                          <w:marLeft w:val="0"/>
                          <w:marRight w:val="0"/>
                          <w:marTop w:val="0"/>
                          <w:marBottom w:val="0"/>
                          <w:divBdr>
                            <w:top w:val="none" w:sz="0" w:space="0" w:color="auto"/>
                            <w:left w:val="none" w:sz="0" w:space="0" w:color="auto"/>
                            <w:bottom w:val="none" w:sz="0" w:space="0" w:color="auto"/>
                            <w:right w:val="none" w:sz="0" w:space="0" w:color="auto"/>
                          </w:divBdr>
                        </w:div>
                        <w:div w:id="428818393">
                          <w:marLeft w:val="0"/>
                          <w:marRight w:val="0"/>
                          <w:marTop w:val="0"/>
                          <w:marBottom w:val="0"/>
                          <w:divBdr>
                            <w:top w:val="none" w:sz="0" w:space="0" w:color="auto"/>
                            <w:left w:val="none" w:sz="0" w:space="0" w:color="auto"/>
                            <w:bottom w:val="none" w:sz="0" w:space="0" w:color="auto"/>
                            <w:right w:val="none" w:sz="0" w:space="0" w:color="auto"/>
                          </w:divBdr>
                        </w:div>
                        <w:div w:id="74668764">
                          <w:marLeft w:val="0"/>
                          <w:marRight w:val="0"/>
                          <w:marTop w:val="0"/>
                          <w:marBottom w:val="0"/>
                          <w:divBdr>
                            <w:top w:val="none" w:sz="0" w:space="0" w:color="auto"/>
                            <w:left w:val="none" w:sz="0" w:space="0" w:color="auto"/>
                            <w:bottom w:val="none" w:sz="0" w:space="0" w:color="auto"/>
                            <w:right w:val="none" w:sz="0" w:space="0" w:color="auto"/>
                          </w:divBdr>
                        </w:div>
                        <w:div w:id="1490100927">
                          <w:marLeft w:val="0"/>
                          <w:marRight w:val="0"/>
                          <w:marTop w:val="0"/>
                          <w:marBottom w:val="0"/>
                          <w:divBdr>
                            <w:top w:val="none" w:sz="0" w:space="0" w:color="auto"/>
                            <w:left w:val="none" w:sz="0" w:space="0" w:color="auto"/>
                            <w:bottom w:val="none" w:sz="0" w:space="0" w:color="auto"/>
                            <w:right w:val="none" w:sz="0" w:space="0" w:color="auto"/>
                          </w:divBdr>
                        </w:div>
                        <w:div w:id="2025402906">
                          <w:marLeft w:val="0"/>
                          <w:marRight w:val="0"/>
                          <w:marTop w:val="0"/>
                          <w:marBottom w:val="0"/>
                          <w:divBdr>
                            <w:top w:val="none" w:sz="0" w:space="0" w:color="auto"/>
                            <w:left w:val="none" w:sz="0" w:space="0" w:color="auto"/>
                            <w:bottom w:val="none" w:sz="0" w:space="0" w:color="auto"/>
                            <w:right w:val="none" w:sz="0" w:space="0" w:color="auto"/>
                          </w:divBdr>
                        </w:div>
                        <w:div w:id="492448666">
                          <w:marLeft w:val="0"/>
                          <w:marRight w:val="0"/>
                          <w:marTop w:val="0"/>
                          <w:marBottom w:val="0"/>
                          <w:divBdr>
                            <w:top w:val="none" w:sz="0" w:space="0" w:color="auto"/>
                            <w:left w:val="none" w:sz="0" w:space="0" w:color="auto"/>
                            <w:bottom w:val="none" w:sz="0" w:space="0" w:color="auto"/>
                            <w:right w:val="none" w:sz="0" w:space="0" w:color="auto"/>
                          </w:divBdr>
                        </w:div>
                        <w:div w:id="1372001512">
                          <w:marLeft w:val="0"/>
                          <w:marRight w:val="0"/>
                          <w:marTop w:val="0"/>
                          <w:marBottom w:val="0"/>
                          <w:divBdr>
                            <w:top w:val="none" w:sz="0" w:space="0" w:color="auto"/>
                            <w:left w:val="none" w:sz="0" w:space="0" w:color="auto"/>
                            <w:bottom w:val="none" w:sz="0" w:space="0" w:color="auto"/>
                            <w:right w:val="none" w:sz="0" w:space="0" w:color="auto"/>
                          </w:divBdr>
                        </w:div>
                        <w:div w:id="569969684">
                          <w:marLeft w:val="0"/>
                          <w:marRight w:val="0"/>
                          <w:marTop w:val="0"/>
                          <w:marBottom w:val="0"/>
                          <w:divBdr>
                            <w:top w:val="none" w:sz="0" w:space="0" w:color="auto"/>
                            <w:left w:val="none" w:sz="0" w:space="0" w:color="auto"/>
                            <w:bottom w:val="none" w:sz="0" w:space="0" w:color="auto"/>
                            <w:right w:val="none" w:sz="0" w:space="0" w:color="auto"/>
                          </w:divBdr>
                        </w:div>
                        <w:div w:id="1443724473">
                          <w:marLeft w:val="0"/>
                          <w:marRight w:val="0"/>
                          <w:marTop w:val="0"/>
                          <w:marBottom w:val="0"/>
                          <w:divBdr>
                            <w:top w:val="none" w:sz="0" w:space="0" w:color="auto"/>
                            <w:left w:val="none" w:sz="0" w:space="0" w:color="auto"/>
                            <w:bottom w:val="none" w:sz="0" w:space="0" w:color="auto"/>
                            <w:right w:val="none" w:sz="0" w:space="0" w:color="auto"/>
                          </w:divBdr>
                        </w:div>
                        <w:div w:id="1860658167">
                          <w:marLeft w:val="0"/>
                          <w:marRight w:val="0"/>
                          <w:marTop w:val="0"/>
                          <w:marBottom w:val="0"/>
                          <w:divBdr>
                            <w:top w:val="none" w:sz="0" w:space="0" w:color="auto"/>
                            <w:left w:val="none" w:sz="0" w:space="0" w:color="auto"/>
                            <w:bottom w:val="none" w:sz="0" w:space="0" w:color="auto"/>
                            <w:right w:val="none" w:sz="0" w:space="0" w:color="auto"/>
                          </w:divBdr>
                        </w:div>
                        <w:div w:id="669407541">
                          <w:marLeft w:val="0"/>
                          <w:marRight w:val="0"/>
                          <w:marTop w:val="0"/>
                          <w:marBottom w:val="0"/>
                          <w:divBdr>
                            <w:top w:val="none" w:sz="0" w:space="0" w:color="auto"/>
                            <w:left w:val="none" w:sz="0" w:space="0" w:color="auto"/>
                            <w:bottom w:val="none" w:sz="0" w:space="0" w:color="auto"/>
                            <w:right w:val="none" w:sz="0" w:space="0" w:color="auto"/>
                          </w:divBdr>
                        </w:div>
                        <w:div w:id="1764254977">
                          <w:marLeft w:val="0"/>
                          <w:marRight w:val="0"/>
                          <w:marTop w:val="0"/>
                          <w:marBottom w:val="0"/>
                          <w:divBdr>
                            <w:top w:val="none" w:sz="0" w:space="0" w:color="auto"/>
                            <w:left w:val="none" w:sz="0" w:space="0" w:color="auto"/>
                            <w:bottom w:val="none" w:sz="0" w:space="0" w:color="auto"/>
                            <w:right w:val="none" w:sz="0" w:space="0" w:color="auto"/>
                          </w:divBdr>
                        </w:div>
                        <w:div w:id="18971330">
                          <w:marLeft w:val="0"/>
                          <w:marRight w:val="0"/>
                          <w:marTop w:val="0"/>
                          <w:marBottom w:val="0"/>
                          <w:divBdr>
                            <w:top w:val="none" w:sz="0" w:space="0" w:color="auto"/>
                            <w:left w:val="none" w:sz="0" w:space="0" w:color="auto"/>
                            <w:bottom w:val="none" w:sz="0" w:space="0" w:color="auto"/>
                            <w:right w:val="none" w:sz="0" w:space="0" w:color="auto"/>
                          </w:divBdr>
                        </w:div>
                        <w:div w:id="337195859">
                          <w:marLeft w:val="0"/>
                          <w:marRight w:val="0"/>
                          <w:marTop w:val="0"/>
                          <w:marBottom w:val="0"/>
                          <w:divBdr>
                            <w:top w:val="none" w:sz="0" w:space="0" w:color="auto"/>
                            <w:left w:val="none" w:sz="0" w:space="0" w:color="auto"/>
                            <w:bottom w:val="none" w:sz="0" w:space="0" w:color="auto"/>
                            <w:right w:val="none" w:sz="0" w:space="0" w:color="auto"/>
                          </w:divBdr>
                        </w:div>
                        <w:div w:id="217520739">
                          <w:marLeft w:val="0"/>
                          <w:marRight w:val="0"/>
                          <w:marTop w:val="0"/>
                          <w:marBottom w:val="0"/>
                          <w:divBdr>
                            <w:top w:val="none" w:sz="0" w:space="0" w:color="auto"/>
                            <w:left w:val="none" w:sz="0" w:space="0" w:color="auto"/>
                            <w:bottom w:val="none" w:sz="0" w:space="0" w:color="auto"/>
                            <w:right w:val="none" w:sz="0" w:space="0" w:color="auto"/>
                          </w:divBdr>
                        </w:div>
                        <w:div w:id="1581134805">
                          <w:marLeft w:val="0"/>
                          <w:marRight w:val="0"/>
                          <w:marTop w:val="0"/>
                          <w:marBottom w:val="0"/>
                          <w:divBdr>
                            <w:top w:val="none" w:sz="0" w:space="0" w:color="auto"/>
                            <w:left w:val="none" w:sz="0" w:space="0" w:color="auto"/>
                            <w:bottom w:val="none" w:sz="0" w:space="0" w:color="auto"/>
                            <w:right w:val="none" w:sz="0" w:space="0" w:color="auto"/>
                          </w:divBdr>
                        </w:div>
                        <w:div w:id="124203839">
                          <w:marLeft w:val="0"/>
                          <w:marRight w:val="0"/>
                          <w:marTop w:val="0"/>
                          <w:marBottom w:val="0"/>
                          <w:divBdr>
                            <w:top w:val="none" w:sz="0" w:space="0" w:color="auto"/>
                            <w:left w:val="none" w:sz="0" w:space="0" w:color="auto"/>
                            <w:bottom w:val="none" w:sz="0" w:space="0" w:color="auto"/>
                            <w:right w:val="none" w:sz="0" w:space="0" w:color="auto"/>
                          </w:divBdr>
                        </w:div>
                        <w:div w:id="387805592">
                          <w:marLeft w:val="0"/>
                          <w:marRight w:val="0"/>
                          <w:marTop w:val="0"/>
                          <w:marBottom w:val="0"/>
                          <w:divBdr>
                            <w:top w:val="none" w:sz="0" w:space="0" w:color="auto"/>
                            <w:left w:val="none" w:sz="0" w:space="0" w:color="auto"/>
                            <w:bottom w:val="none" w:sz="0" w:space="0" w:color="auto"/>
                            <w:right w:val="none" w:sz="0" w:space="0" w:color="auto"/>
                          </w:divBdr>
                        </w:div>
                        <w:div w:id="2075154281">
                          <w:marLeft w:val="0"/>
                          <w:marRight w:val="0"/>
                          <w:marTop w:val="0"/>
                          <w:marBottom w:val="0"/>
                          <w:divBdr>
                            <w:top w:val="none" w:sz="0" w:space="0" w:color="auto"/>
                            <w:left w:val="none" w:sz="0" w:space="0" w:color="auto"/>
                            <w:bottom w:val="none" w:sz="0" w:space="0" w:color="auto"/>
                            <w:right w:val="none" w:sz="0" w:space="0" w:color="auto"/>
                          </w:divBdr>
                        </w:div>
                        <w:div w:id="1758670399">
                          <w:marLeft w:val="0"/>
                          <w:marRight w:val="0"/>
                          <w:marTop w:val="0"/>
                          <w:marBottom w:val="0"/>
                          <w:divBdr>
                            <w:top w:val="none" w:sz="0" w:space="0" w:color="auto"/>
                            <w:left w:val="none" w:sz="0" w:space="0" w:color="auto"/>
                            <w:bottom w:val="none" w:sz="0" w:space="0" w:color="auto"/>
                            <w:right w:val="none" w:sz="0" w:space="0" w:color="auto"/>
                          </w:divBdr>
                        </w:div>
                        <w:div w:id="9592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ach112.e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ena.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502</Words>
  <Characters>2863</Characters>
  <Application>Microsoft Office Word</Application>
  <DocSecurity>0</DocSecurity>
  <Lines>23</Lines>
  <Paragraphs>6</Paragraphs>
  <ScaleCrop>false</ScaleCrop>
  <Manager>ITU-T</Manager>
  <Company>International Telecommunication Union (ITU)</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to ISO TC159/SC4 on Remote controllers for television systems.</dc:title>
  <dc:subject/>
  <dc:creator>Rapporteur Q26/16</dc:creator>
  <cp:keywords>26</cp:keywords>
  <dc:description>COM 16 – LS 168 – E  For: Geneva, 19 - 30 July 2010_x000d_Document date: _x000d_Saved by RA-106969 at 14:22:03 on 04.08.2010</dc:description>
  <cp:lastModifiedBy>gaspari</cp:lastModifiedBy>
  <cp:revision>4</cp:revision>
  <dcterms:created xsi:type="dcterms:W3CDTF">2010-11-12T11:10:00Z</dcterms:created>
  <dcterms:modified xsi:type="dcterms:W3CDTF">2010-11-12T11:20:00Z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LS 168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26</vt:lpwstr>
  </property>
  <property fmtid="{D5CDD505-2E9C-101B-9397-08002B2CF9AE}" pid="6" name="Docdest">
    <vt:lpwstr>Geneva, 19 - 30 July 2010</vt:lpwstr>
  </property>
  <property fmtid="{D5CDD505-2E9C-101B-9397-08002B2CF9AE}" pid="7" name="Docauthor">
    <vt:lpwstr>Rapporteur Q26/16</vt:lpwstr>
  </property>
</Properties>
</file>