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D868C0" w:rsidRPr="007A5CEA" w:rsidTr="00EA356F">
        <w:trPr>
          <w:cantSplit/>
        </w:trPr>
        <w:tc>
          <w:tcPr>
            <w:tcW w:w="4857" w:type="dxa"/>
            <w:gridSpan w:val="2"/>
          </w:tcPr>
          <w:p w:rsidR="00D868C0" w:rsidRPr="007A5CEA" w:rsidRDefault="00D868C0" w:rsidP="00EA356F">
            <w:pPr>
              <w:rPr>
                <w:b/>
                <w:bCs/>
                <w:sz w:val="26"/>
              </w:rPr>
            </w:pPr>
            <w:bookmarkStart w:id="0" w:name="InsertLogo"/>
            <w:bookmarkStart w:id="1" w:name="dnum" w:colFirst="2" w:colLast="2"/>
            <w:bookmarkStart w:id="2" w:name="dtableau"/>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D868C0" w:rsidRPr="007A5CEA" w:rsidRDefault="00D868C0" w:rsidP="00EA356F">
            <w:pPr>
              <w:rPr>
                <w:sz w:val="20"/>
              </w:rPr>
            </w:pPr>
            <w:r w:rsidRPr="007A5CEA">
              <w:rPr>
                <w:sz w:val="20"/>
              </w:rPr>
              <w:t>STUDY PERIOD 2009-2012</w:t>
            </w:r>
          </w:p>
        </w:tc>
        <w:tc>
          <w:tcPr>
            <w:tcW w:w="5066" w:type="dxa"/>
          </w:tcPr>
          <w:p w:rsidR="00D868C0" w:rsidRPr="007A5CEA" w:rsidRDefault="00D868C0" w:rsidP="00EA356F">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D868C0" w:rsidRPr="007A5CEA" w:rsidTr="00EA356F">
        <w:trPr>
          <w:cantSplit/>
          <w:trHeight w:val="461"/>
        </w:trPr>
        <w:tc>
          <w:tcPr>
            <w:tcW w:w="4857" w:type="dxa"/>
            <w:gridSpan w:val="2"/>
            <w:vMerge w:val="restart"/>
            <w:tcBorders>
              <w:bottom w:val="nil"/>
            </w:tcBorders>
          </w:tcPr>
          <w:p w:rsidR="00D868C0" w:rsidRPr="007A5CEA" w:rsidRDefault="00D868C0" w:rsidP="00EA356F">
            <w:pPr>
              <w:rPr>
                <w:smallCaps/>
                <w:sz w:val="20"/>
              </w:rPr>
            </w:pPr>
          </w:p>
        </w:tc>
        <w:tc>
          <w:tcPr>
            <w:tcW w:w="5066" w:type="dxa"/>
            <w:tcBorders>
              <w:bottom w:val="nil"/>
            </w:tcBorders>
          </w:tcPr>
          <w:p w:rsidR="00D868C0" w:rsidRPr="007A5CEA" w:rsidRDefault="00D868C0" w:rsidP="00EA356F">
            <w:pPr>
              <w:jc w:val="right"/>
              <w:rPr>
                <w:b/>
                <w:bCs/>
                <w:sz w:val="40"/>
              </w:rPr>
            </w:pPr>
            <w:r w:rsidRPr="007A5CEA">
              <w:rPr>
                <w:b/>
                <w:bCs/>
                <w:sz w:val="40"/>
              </w:rPr>
              <w:t xml:space="preserve">Doc. </w:t>
            </w:r>
            <w:r w:rsidR="00EA356F">
              <w:rPr>
                <w:b/>
                <w:bCs/>
                <w:sz w:val="40"/>
              </w:rPr>
              <w:t>64</w:t>
            </w:r>
          </w:p>
        </w:tc>
      </w:tr>
      <w:tr w:rsidR="00D868C0" w:rsidRPr="007A5CEA" w:rsidTr="00EA356F">
        <w:trPr>
          <w:cantSplit/>
          <w:trHeight w:val="355"/>
        </w:trPr>
        <w:tc>
          <w:tcPr>
            <w:tcW w:w="4857" w:type="dxa"/>
            <w:gridSpan w:val="2"/>
            <w:vMerge/>
            <w:tcBorders>
              <w:bottom w:val="single" w:sz="12" w:space="0" w:color="auto"/>
            </w:tcBorders>
          </w:tcPr>
          <w:p w:rsidR="00D868C0" w:rsidRPr="007A5CEA" w:rsidRDefault="00D868C0" w:rsidP="00EA356F">
            <w:pPr>
              <w:rPr>
                <w:b/>
                <w:bCs/>
                <w:sz w:val="26"/>
              </w:rPr>
            </w:pPr>
          </w:p>
        </w:tc>
        <w:tc>
          <w:tcPr>
            <w:tcW w:w="5066" w:type="dxa"/>
            <w:tcBorders>
              <w:bottom w:val="single" w:sz="12" w:space="0" w:color="auto"/>
            </w:tcBorders>
          </w:tcPr>
          <w:p w:rsidR="00D868C0" w:rsidRPr="007A5CEA" w:rsidRDefault="00D868C0" w:rsidP="00EA356F">
            <w:pPr>
              <w:jc w:val="right"/>
              <w:rPr>
                <w:b/>
                <w:bCs/>
                <w:sz w:val="28"/>
              </w:rPr>
            </w:pPr>
            <w:r w:rsidRPr="007A5CEA">
              <w:rPr>
                <w:b/>
                <w:bCs/>
                <w:sz w:val="28"/>
              </w:rPr>
              <w:t>English only</w:t>
            </w:r>
          </w:p>
          <w:p w:rsidR="00D868C0" w:rsidRPr="007A5CEA" w:rsidRDefault="00D868C0" w:rsidP="00EA356F">
            <w:pPr>
              <w:jc w:val="right"/>
              <w:rPr>
                <w:b/>
                <w:bCs/>
                <w:sz w:val="28"/>
              </w:rPr>
            </w:pPr>
            <w:r w:rsidRPr="007A5CEA">
              <w:rPr>
                <w:b/>
                <w:bCs/>
                <w:sz w:val="28"/>
              </w:rPr>
              <w:t>Original: English</w:t>
            </w:r>
          </w:p>
        </w:tc>
      </w:tr>
      <w:tr w:rsidR="00D868C0" w:rsidRPr="001531FF" w:rsidTr="00EA356F">
        <w:trPr>
          <w:cantSplit/>
          <w:trHeight w:val="357"/>
        </w:trPr>
        <w:tc>
          <w:tcPr>
            <w:tcW w:w="1617" w:type="dxa"/>
          </w:tcPr>
          <w:p w:rsidR="00D868C0" w:rsidRPr="007A5CEA" w:rsidRDefault="00D868C0" w:rsidP="00EA356F">
            <w:pPr>
              <w:rPr>
                <w:b/>
                <w:bCs/>
              </w:rPr>
            </w:pPr>
            <w:r w:rsidRPr="007A5CEA">
              <w:rPr>
                <w:b/>
                <w:bCs/>
              </w:rPr>
              <w:t>Source:</w:t>
            </w:r>
          </w:p>
        </w:tc>
        <w:tc>
          <w:tcPr>
            <w:tcW w:w="8306" w:type="dxa"/>
            <w:gridSpan w:val="2"/>
          </w:tcPr>
          <w:p w:rsidR="00D868C0" w:rsidRPr="00517EB0" w:rsidRDefault="00962B3B" w:rsidP="00EA356F">
            <w:r>
              <w:t>TSB (</w:t>
            </w:r>
            <w:proofErr w:type="spellStart"/>
            <w:r>
              <w:rPr>
                <w:lang w:val="en-US"/>
              </w:rPr>
              <w:t>Rapporteur</w:t>
            </w:r>
            <w:proofErr w:type="spellEnd"/>
            <w:r>
              <w:rPr>
                <w:lang w:val="en-US"/>
              </w:rPr>
              <w:t xml:space="preserve"> for Question 20-1/1)</w:t>
            </w:r>
          </w:p>
        </w:tc>
      </w:tr>
      <w:tr w:rsidR="00D868C0" w:rsidRPr="001531FF" w:rsidTr="00EA356F">
        <w:trPr>
          <w:cantSplit/>
          <w:trHeight w:val="357"/>
        </w:trPr>
        <w:tc>
          <w:tcPr>
            <w:tcW w:w="1617" w:type="dxa"/>
            <w:tcBorders>
              <w:bottom w:val="single" w:sz="12" w:space="0" w:color="auto"/>
            </w:tcBorders>
          </w:tcPr>
          <w:p w:rsidR="00D868C0" w:rsidRPr="006C4F5B" w:rsidRDefault="00D868C0" w:rsidP="00EA356F">
            <w:pPr>
              <w:spacing w:after="120"/>
              <w:rPr>
                <w:b/>
                <w:bCs/>
              </w:rPr>
            </w:pPr>
            <w:r w:rsidRPr="007A5CEA">
              <w:rPr>
                <w:b/>
                <w:bCs/>
              </w:rPr>
              <w:t>Title:</w:t>
            </w:r>
          </w:p>
        </w:tc>
        <w:tc>
          <w:tcPr>
            <w:tcW w:w="8306" w:type="dxa"/>
            <w:gridSpan w:val="2"/>
            <w:tcBorders>
              <w:bottom w:val="single" w:sz="12" w:space="0" w:color="auto"/>
            </w:tcBorders>
          </w:tcPr>
          <w:p w:rsidR="00D868C0" w:rsidRPr="00962B3B" w:rsidRDefault="00962B3B" w:rsidP="00962B3B">
            <w:pPr>
              <w:spacing w:after="120"/>
              <w:rPr>
                <w:b/>
                <w:bCs/>
              </w:rPr>
            </w:pPr>
            <w:r>
              <w:rPr>
                <w:lang w:val="en-US"/>
              </w:rPr>
              <w:t xml:space="preserve">Report of the Meeting of the </w:t>
            </w:r>
            <w:proofErr w:type="spellStart"/>
            <w:r>
              <w:rPr>
                <w:lang w:val="en-US"/>
              </w:rPr>
              <w:t>Rapporteur's</w:t>
            </w:r>
            <w:proofErr w:type="spellEnd"/>
            <w:r>
              <w:rPr>
                <w:lang w:val="en-US"/>
              </w:rPr>
              <w:t xml:space="preserve"> Group on Question 20-1/1 (</w:t>
            </w:r>
            <w:smartTag w:uri="urn:schemas-microsoft-com:office:smarttags" w:element="City">
              <w:smartTag w:uri="urn:schemas-microsoft-com:office:smarttags" w:element="place">
                <w:r>
                  <w:rPr>
                    <w:lang w:val="en-US"/>
                  </w:rPr>
                  <w:t>Geneva</w:t>
                </w:r>
              </w:smartTag>
            </w:smartTag>
            <w:r>
              <w:rPr>
                <w:lang w:val="en-US"/>
              </w:rPr>
              <w:t>, 21 September 2010)</w:t>
            </w:r>
          </w:p>
        </w:tc>
      </w:tr>
    </w:tbl>
    <w:p w:rsidR="007A59E3" w:rsidRDefault="007A59E3" w:rsidP="00D868C0"/>
    <w:p w:rsidR="007A59E3" w:rsidRDefault="007A59E3">
      <w:pPr>
        <w:tabs>
          <w:tab w:val="clear" w:pos="794"/>
          <w:tab w:val="clear" w:pos="1191"/>
          <w:tab w:val="clear" w:pos="1588"/>
          <w:tab w:val="clear" w:pos="1985"/>
        </w:tabs>
        <w:overflowPunct/>
        <w:autoSpaceDE/>
        <w:autoSpaceDN/>
        <w:adjustRightInd/>
        <w:spacing w:before="0" w:after="200" w:line="276" w:lineRule="auto"/>
        <w:textAlignment w:val="auto"/>
      </w:pPr>
      <w:r>
        <w:br w:type="page"/>
      </w:r>
    </w:p>
    <w:tbl>
      <w:tblPr>
        <w:tblW w:w="5000" w:type="pct"/>
        <w:jc w:val="center"/>
        <w:tblLayout w:type="fixed"/>
        <w:tblLook w:val="0000"/>
      </w:tblPr>
      <w:tblGrid>
        <w:gridCol w:w="1986"/>
        <w:gridCol w:w="4411"/>
        <w:gridCol w:w="3457"/>
      </w:tblGrid>
      <w:tr w:rsidR="00962B3B" w:rsidRPr="009D4B99" w:rsidTr="00962B3B">
        <w:tblPrEx>
          <w:tblCellMar>
            <w:top w:w="0" w:type="dxa"/>
            <w:bottom w:w="0" w:type="dxa"/>
          </w:tblCellMar>
        </w:tblPrEx>
        <w:trPr>
          <w:cantSplit/>
          <w:jc w:val="center"/>
        </w:trPr>
        <w:tc>
          <w:tcPr>
            <w:tcW w:w="6771" w:type="dxa"/>
            <w:gridSpan w:val="2"/>
          </w:tcPr>
          <w:p w:rsidR="00962B3B" w:rsidRPr="009D4B99" w:rsidRDefault="00962B3B" w:rsidP="00962B3B">
            <w:pPr>
              <w:pStyle w:val="CEOSectorName"/>
              <w:rPr>
                <w:lang w:val="en-US"/>
              </w:rPr>
            </w:pPr>
            <w:r w:rsidRPr="009D4B99">
              <w:rPr>
                <w:lang w:val="en-US"/>
              </w:rPr>
              <w:lastRenderedPageBreak/>
              <w:t>Telecommunication</w:t>
            </w:r>
            <w:r w:rsidRPr="009D4B99">
              <w:rPr>
                <w:lang w:val="en-US"/>
              </w:rPr>
              <w:br/>
              <w:t>Development Sector</w:t>
            </w:r>
          </w:p>
          <w:p w:rsidR="00962B3B" w:rsidRPr="009D4B99" w:rsidRDefault="00962B3B" w:rsidP="00962B3B">
            <w:pPr>
              <w:pStyle w:val="CEOMeetingName"/>
              <w:rPr>
                <w:lang w:val="en-US"/>
              </w:rPr>
            </w:pPr>
            <w:r w:rsidRPr="009D4B99">
              <w:rPr>
                <w:lang w:val="en-US"/>
              </w:rPr>
              <w:t>Study Groups</w:t>
            </w:r>
          </w:p>
        </w:tc>
        <w:tc>
          <w:tcPr>
            <w:tcW w:w="3652" w:type="dxa"/>
          </w:tcPr>
          <w:p w:rsidR="00962B3B" w:rsidRPr="009D4B99" w:rsidRDefault="00962B3B" w:rsidP="00962B3B">
            <w:pPr>
              <w:pStyle w:val="CEOLogo"/>
            </w:pPr>
            <w:r>
              <w:rPr>
                <w:noProof/>
                <w:lang w:val="en-US" w:eastAsia="zh-CN"/>
              </w:rPr>
              <w:drawing>
                <wp:inline distT="0" distB="0" distL="0" distR="0">
                  <wp:extent cx="1764665" cy="74041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4665" cy="740410"/>
                          </a:xfrm>
                          <a:prstGeom prst="rect">
                            <a:avLst/>
                          </a:prstGeom>
                          <a:noFill/>
                          <a:ln w="9525">
                            <a:noFill/>
                            <a:miter lim="800000"/>
                            <a:headEnd/>
                            <a:tailEnd/>
                          </a:ln>
                        </pic:spPr>
                      </pic:pic>
                    </a:graphicData>
                  </a:graphic>
                </wp:inline>
              </w:drawing>
            </w:r>
          </w:p>
        </w:tc>
      </w:tr>
      <w:tr w:rsidR="00962B3B" w:rsidRPr="009D4B99" w:rsidTr="00962B3B">
        <w:tblPrEx>
          <w:tblCellMar>
            <w:top w:w="0" w:type="dxa"/>
            <w:bottom w:w="0" w:type="dxa"/>
          </w:tblCellMar>
        </w:tblPrEx>
        <w:trPr>
          <w:cantSplit/>
          <w:jc w:val="center"/>
        </w:trPr>
        <w:tc>
          <w:tcPr>
            <w:tcW w:w="6771" w:type="dxa"/>
            <w:gridSpan w:val="2"/>
            <w:vAlign w:val="bottom"/>
          </w:tcPr>
          <w:p w:rsidR="00962B3B" w:rsidRPr="009D4B99" w:rsidRDefault="00962B3B" w:rsidP="00962B3B">
            <w:pPr>
              <w:pStyle w:val="CEOMeetingName"/>
              <w:rPr>
                <w:lang w:val="en-US"/>
              </w:rPr>
            </w:pPr>
            <w:bookmarkStart w:id="3" w:name="Meeting"/>
            <w:bookmarkEnd w:id="3"/>
            <w:r>
              <w:rPr>
                <w:lang w:val="en-US"/>
              </w:rPr>
              <w:t>First meeting of ITU-D Study Group 1</w:t>
            </w:r>
          </w:p>
        </w:tc>
        <w:tc>
          <w:tcPr>
            <w:tcW w:w="3652" w:type="dxa"/>
          </w:tcPr>
          <w:p w:rsidR="00962B3B" w:rsidRPr="009D4B99" w:rsidRDefault="00962B3B" w:rsidP="00962B3B">
            <w:pPr>
              <w:pStyle w:val="CEONormal"/>
            </w:pPr>
          </w:p>
        </w:tc>
      </w:tr>
      <w:tr w:rsidR="00962B3B" w:rsidRPr="009D4B99" w:rsidTr="00962B3B">
        <w:tblPrEx>
          <w:tblCellMar>
            <w:top w:w="0" w:type="dxa"/>
            <w:bottom w:w="0" w:type="dxa"/>
          </w:tblCellMar>
        </w:tblPrEx>
        <w:trPr>
          <w:cantSplit/>
          <w:jc w:val="center"/>
        </w:trPr>
        <w:tc>
          <w:tcPr>
            <w:tcW w:w="6771" w:type="dxa"/>
            <w:gridSpan w:val="2"/>
            <w:tcBorders>
              <w:bottom w:val="single" w:sz="12" w:space="0" w:color="auto"/>
            </w:tcBorders>
          </w:tcPr>
          <w:p w:rsidR="00962B3B" w:rsidRPr="009D4B99" w:rsidRDefault="00962B3B" w:rsidP="00962B3B">
            <w:pPr>
              <w:pStyle w:val="CEOMeetingDates"/>
              <w:rPr>
                <w:lang w:val="en-US"/>
              </w:rPr>
            </w:pPr>
            <w:bookmarkStart w:id="4" w:name="PlaceDate"/>
            <w:bookmarkEnd w:id="4"/>
            <w:smartTag w:uri="urn:schemas-microsoft-com:office:smarttags" w:element="City">
              <w:smartTag w:uri="urn:schemas-microsoft-com:office:smarttags" w:element="place">
                <w:r>
                  <w:rPr>
                    <w:lang w:val="en-US"/>
                  </w:rPr>
                  <w:t>Geneva</w:t>
                </w:r>
              </w:smartTag>
            </w:smartTag>
            <w:r>
              <w:rPr>
                <w:lang w:val="en-US"/>
              </w:rPr>
              <w:t>, 20-23 September 2010</w:t>
            </w:r>
          </w:p>
        </w:tc>
        <w:tc>
          <w:tcPr>
            <w:tcW w:w="3652" w:type="dxa"/>
            <w:tcBorders>
              <w:bottom w:val="single" w:sz="12" w:space="0" w:color="auto"/>
            </w:tcBorders>
          </w:tcPr>
          <w:p w:rsidR="00962B3B" w:rsidRPr="009D4B99" w:rsidRDefault="00962B3B" w:rsidP="00962B3B">
            <w:pPr>
              <w:pStyle w:val="CEONormal"/>
            </w:pPr>
          </w:p>
        </w:tc>
      </w:tr>
      <w:tr w:rsidR="00962B3B" w:rsidRPr="009D4B99" w:rsidTr="00962B3B">
        <w:tblPrEx>
          <w:tblCellMar>
            <w:top w:w="0" w:type="dxa"/>
            <w:bottom w:w="0" w:type="dxa"/>
          </w:tblCellMar>
        </w:tblPrEx>
        <w:trPr>
          <w:cantSplit/>
          <w:jc w:val="center"/>
        </w:trPr>
        <w:tc>
          <w:tcPr>
            <w:tcW w:w="6771" w:type="dxa"/>
            <w:gridSpan w:val="2"/>
            <w:tcBorders>
              <w:top w:val="single" w:sz="12" w:space="0" w:color="auto"/>
            </w:tcBorders>
          </w:tcPr>
          <w:p w:rsidR="00962B3B" w:rsidRPr="009D4B99" w:rsidRDefault="00962B3B" w:rsidP="00962B3B">
            <w:pPr>
              <w:pStyle w:val="CEONormal"/>
            </w:pPr>
          </w:p>
        </w:tc>
        <w:tc>
          <w:tcPr>
            <w:tcW w:w="3652" w:type="dxa"/>
            <w:tcBorders>
              <w:top w:val="single" w:sz="12" w:space="0" w:color="auto"/>
            </w:tcBorders>
          </w:tcPr>
          <w:p w:rsidR="00962B3B" w:rsidRPr="009D4B99" w:rsidRDefault="00962B3B" w:rsidP="00962B3B">
            <w:pPr>
              <w:pStyle w:val="CEONormal"/>
            </w:pPr>
          </w:p>
        </w:tc>
      </w:tr>
      <w:tr w:rsidR="00962B3B" w:rsidRPr="009D4B99" w:rsidTr="00962B3B">
        <w:tblPrEx>
          <w:tblCellMar>
            <w:top w:w="0" w:type="dxa"/>
            <w:bottom w:w="0" w:type="dxa"/>
          </w:tblCellMar>
        </w:tblPrEx>
        <w:trPr>
          <w:cantSplit/>
          <w:trHeight w:val="23"/>
          <w:jc w:val="center"/>
        </w:trPr>
        <w:tc>
          <w:tcPr>
            <w:tcW w:w="6771" w:type="dxa"/>
            <w:gridSpan w:val="2"/>
            <w:vMerge w:val="restart"/>
          </w:tcPr>
          <w:p w:rsidR="00962B3B" w:rsidRPr="009D4B99" w:rsidRDefault="00962B3B" w:rsidP="00962B3B">
            <w:pPr>
              <w:pStyle w:val="CEONormal"/>
            </w:pPr>
          </w:p>
        </w:tc>
        <w:tc>
          <w:tcPr>
            <w:tcW w:w="3652" w:type="dxa"/>
          </w:tcPr>
          <w:p w:rsidR="00962B3B" w:rsidRPr="009D4B99" w:rsidRDefault="00962B3B" w:rsidP="00962B3B">
            <w:pPr>
              <w:pStyle w:val="CEODocNo"/>
              <w:rPr>
                <w:lang w:val="en-US"/>
              </w:rPr>
            </w:pPr>
            <w:r w:rsidRPr="009D4B99">
              <w:rPr>
                <w:lang w:val="en-US"/>
              </w:rPr>
              <w:t xml:space="preserve">Document </w:t>
            </w:r>
            <w:bookmarkStart w:id="5" w:name="DocRef1"/>
            <w:bookmarkEnd w:id="5"/>
            <w:r>
              <w:rPr>
                <w:lang w:val="en-US"/>
              </w:rPr>
              <w:t>1</w:t>
            </w:r>
            <w:r w:rsidRPr="009D4B99">
              <w:rPr>
                <w:lang w:val="en-US"/>
              </w:rPr>
              <w:t>/</w:t>
            </w:r>
            <w:bookmarkStart w:id="6" w:name="DocNo1"/>
            <w:bookmarkEnd w:id="6"/>
            <w:r>
              <w:rPr>
                <w:lang w:val="en-US"/>
              </w:rPr>
              <w:t>REP/6(Rev. 1)-E</w:t>
            </w:r>
          </w:p>
        </w:tc>
      </w:tr>
      <w:tr w:rsidR="00962B3B" w:rsidRPr="009D4B99" w:rsidTr="00962B3B">
        <w:tblPrEx>
          <w:tblCellMar>
            <w:top w:w="0" w:type="dxa"/>
            <w:bottom w:w="0" w:type="dxa"/>
          </w:tblCellMar>
        </w:tblPrEx>
        <w:trPr>
          <w:cantSplit/>
          <w:trHeight w:val="23"/>
          <w:jc w:val="center"/>
        </w:trPr>
        <w:tc>
          <w:tcPr>
            <w:tcW w:w="6771" w:type="dxa"/>
            <w:gridSpan w:val="2"/>
            <w:vMerge/>
          </w:tcPr>
          <w:p w:rsidR="00962B3B" w:rsidRPr="009D4B99" w:rsidRDefault="00962B3B" w:rsidP="00962B3B">
            <w:pPr>
              <w:tabs>
                <w:tab w:val="left" w:pos="851"/>
              </w:tabs>
              <w:spacing w:line="240" w:lineRule="atLeast"/>
              <w:rPr>
                <w:b/>
              </w:rPr>
            </w:pPr>
          </w:p>
        </w:tc>
        <w:tc>
          <w:tcPr>
            <w:tcW w:w="3652" w:type="dxa"/>
          </w:tcPr>
          <w:p w:rsidR="00962B3B" w:rsidRPr="009D4B99" w:rsidRDefault="00962B3B" w:rsidP="00962B3B">
            <w:pPr>
              <w:pStyle w:val="CEODocDates"/>
              <w:rPr>
                <w:lang w:val="en-US"/>
              </w:rPr>
            </w:pPr>
            <w:bookmarkStart w:id="7" w:name="CreationDate"/>
            <w:bookmarkEnd w:id="7"/>
            <w:r>
              <w:rPr>
                <w:lang w:val="en-US"/>
              </w:rPr>
              <w:t>23 September 2010</w:t>
            </w:r>
          </w:p>
        </w:tc>
      </w:tr>
      <w:tr w:rsidR="00962B3B" w:rsidRPr="009D4B99" w:rsidTr="00962B3B">
        <w:tblPrEx>
          <w:tblCellMar>
            <w:top w:w="0" w:type="dxa"/>
            <w:bottom w:w="0" w:type="dxa"/>
          </w:tblCellMar>
        </w:tblPrEx>
        <w:trPr>
          <w:cantSplit/>
          <w:trHeight w:val="333"/>
          <w:jc w:val="center"/>
        </w:trPr>
        <w:tc>
          <w:tcPr>
            <w:tcW w:w="6771" w:type="dxa"/>
            <w:gridSpan w:val="2"/>
            <w:vMerge/>
          </w:tcPr>
          <w:p w:rsidR="00962B3B" w:rsidRPr="009D4B99" w:rsidRDefault="00962B3B" w:rsidP="00962B3B">
            <w:pPr>
              <w:tabs>
                <w:tab w:val="left" w:pos="851"/>
              </w:tabs>
              <w:spacing w:line="240" w:lineRule="atLeast"/>
              <w:rPr>
                <w:b/>
              </w:rPr>
            </w:pPr>
          </w:p>
        </w:tc>
        <w:tc>
          <w:tcPr>
            <w:tcW w:w="3652" w:type="dxa"/>
          </w:tcPr>
          <w:p w:rsidR="00962B3B" w:rsidRPr="009D4B99" w:rsidRDefault="00962B3B" w:rsidP="00962B3B">
            <w:pPr>
              <w:pStyle w:val="CEOOriginalLanguage"/>
              <w:rPr>
                <w:lang w:val="en-US"/>
              </w:rPr>
            </w:pPr>
            <w:r w:rsidRPr="009D4B99">
              <w:rPr>
                <w:lang w:val="en-US"/>
              </w:rPr>
              <w:t xml:space="preserve">Original: </w:t>
            </w:r>
            <w:bookmarkStart w:id="8" w:name="Original"/>
            <w:bookmarkEnd w:id="8"/>
            <w:r>
              <w:rPr>
                <w:lang w:val="en-US"/>
              </w:rPr>
              <w:t>English</w:t>
            </w:r>
          </w:p>
        </w:tc>
      </w:tr>
      <w:tr w:rsidR="00962B3B" w:rsidRPr="009D4B99" w:rsidTr="00962B3B">
        <w:tblPrEx>
          <w:tblCellMar>
            <w:top w:w="0" w:type="dxa"/>
            <w:bottom w:w="0" w:type="dxa"/>
          </w:tblCellMar>
        </w:tblPrEx>
        <w:trPr>
          <w:cantSplit/>
          <w:trHeight w:val="533"/>
          <w:jc w:val="center"/>
        </w:trPr>
        <w:tc>
          <w:tcPr>
            <w:tcW w:w="6771" w:type="dxa"/>
            <w:gridSpan w:val="2"/>
            <w:vAlign w:val="center"/>
          </w:tcPr>
          <w:p w:rsidR="00962B3B" w:rsidRPr="009D4B99" w:rsidRDefault="00962B3B" w:rsidP="00962B3B">
            <w:pPr>
              <w:pStyle w:val="CEONormal"/>
            </w:pPr>
          </w:p>
        </w:tc>
        <w:tc>
          <w:tcPr>
            <w:tcW w:w="3652" w:type="dxa"/>
            <w:vAlign w:val="center"/>
          </w:tcPr>
          <w:p w:rsidR="00962B3B" w:rsidRPr="009D4B99" w:rsidRDefault="00962B3B" w:rsidP="00962B3B">
            <w:pPr>
              <w:pStyle w:val="CEOForAction"/>
            </w:pPr>
            <w:bookmarkStart w:id="9" w:name="ActionInfo"/>
            <w:bookmarkEnd w:id="9"/>
            <w:r>
              <w:t>For action</w:t>
            </w:r>
          </w:p>
        </w:tc>
      </w:tr>
      <w:tr w:rsidR="00962B3B" w:rsidRPr="009D4B99" w:rsidTr="00962B3B">
        <w:tblPrEx>
          <w:tblCellMar>
            <w:top w:w="0" w:type="dxa"/>
            <w:bottom w:w="0" w:type="dxa"/>
          </w:tblCellMar>
        </w:tblPrEx>
        <w:trPr>
          <w:cantSplit/>
          <w:trHeight w:val="23"/>
          <w:jc w:val="center"/>
        </w:trPr>
        <w:tc>
          <w:tcPr>
            <w:tcW w:w="10423" w:type="dxa"/>
            <w:gridSpan w:val="3"/>
          </w:tcPr>
          <w:p w:rsidR="00962B3B" w:rsidRPr="009D4B99" w:rsidRDefault="00962B3B" w:rsidP="00962B3B">
            <w:pPr>
              <w:pStyle w:val="CEOQuestion"/>
              <w:rPr>
                <w:lang w:val="en-US"/>
              </w:rPr>
            </w:pPr>
            <w:bookmarkStart w:id="10" w:name="QShort"/>
            <w:bookmarkEnd w:id="10"/>
            <w:r>
              <w:rPr>
                <w:lang w:val="en-US"/>
              </w:rPr>
              <w:t xml:space="preserve">Question 20-1/1: </w:t>
            </w:r>
            <w:r>
              <w:rPr>
                <w:lang w:val="en-US"/>
              </w:rPr>
              <w:tab/>
              <w:t>Access to telecommunication services and information and communication technologies (ICTs) by persons with disabilities</w:t>
            </w:r>
          </w:p>
        </w:tc>
      </w:tr>
      <w:tr w:rsidR="00962B3B" w:rsidRPr="009D4B99" w:rsidTr="00962B3B">
        <w:tblPrEx>
          <w:tblCellMar>
            <w:top w:w="0" w:type="dxa"/>
            <w:bottom w:w="0" w:type="dxa"/>
          </w:tblCellMar>
        </w:tblPrEx>
        <w:trPr>
          <w:cantSplit/>
          <w:trHeight w:val="23"/>
          <w:jc w:val="center"/>
        </w:trPr>
        <w:tc>
          <w:tcPr>
            <w:tcW w:w="2093" w:type="dxa"/>
          </w:tcPr>
          <w:p w:rsidR="00962B3B" w:rsidRPr="009D4B99" w:rsidRDefault="00962B3B" w:rsidP="00962B3B">
            <w:pPr>
              <w:pStyle w:val="CEOSourceTitle"/>
              <w:rPr>
                <w:lang w:val="en-US"/>
              </w:rPr>
            </w:pPr>
            <w:r w:rsidRPr="009D4B99">
              <w:rPr>
                <w:lang w:val="en-US"/>
              </w:rPr>
              <w:t>SOURCE</w:t>
            </w:r>
          </w:p>
        </w:tc>
        <w:tc>
          <w:tcPr>
            <w:tcW w:w="8330" w:type="dxa"/>
            <w:gridSpan w:val="2"/>
          </w:tcPr>
          <w:p w:rsidR="00962B3B" w:rsidRPr="009D4B99" w:rsidRDefault="00962B3B" w:rsidP="00962B3B">
            <w:pPr>
              <w:pStyle w:val="CEOSourceTitleDetails"/>
              <w:rPr>
                <w:lang w:val="en-US"/>
              </w:rPr>
            </w:pPr>
            <w:bookmarkStart w:id="11" w:name="Source"/>
            <w:bookmarkEnd w:id="11"/>
            <w:proofErr w:type="spellStart"/>
            <w:r>
              <w:rPr>
                <w:lang w:val="en-US"/>
              </w:rPr>
              <w:t>Rapporteur</w:t>
            </w:r>
            <w:proofErr w:type="spellEnd"/>
            <w:r>
              <w:rPr>
                <w:lang w:val="en-US"/>
              </w:rPr>
              <w:t xml:space="preserve"> for Question 20-1/1</w:t>
            </w:r>
          </w:p>
        </w:tc>
      </w:tr>
      <w:tr w:rsidR="00962B3B" w:rsidRPr="009D4B99" w:rsidTr="00962B3B">
        <w:tblPrEx>
          <w:tblCellMar>
            <w:top w:w="0" w:type="dxa"/>
            <w:bottom w:w="0" w:type="dxa"/>
          </w:tblCellMar>
        </w:tblPrEx>
        <w:trPr>
          <w:cantSplit/>
          <w:trHeight w:val="537"/>
          <w:jc w:val="center"/>
        </w:trPr>
        <w:tc>
          <w:tcPr>
            <w:tcW w:w="2093" w:type="dxa"/>
          </w:tcPr>
          <w:p w:rsidR="00962B3B" w:rsidRPr="009D4B99" w:rsidRDefault="00962B3B" w:rsidP="00962B3B">
            <w:pPr>
              <w:pStyle w:val="CEOSourceTitle"/>
              <w:rPr>
                <w:lang w:val="en-US"/>
              </w:rPr>
            </w:pPr>
            <w:r w:rsidRPr="009D4B99">
              <w:rPr>
                <w:lang w:val="en-US"/>
              </w:rPr>
              <w:t>TITLE</w:t>
            </w:r>
          </w:p>
        </w:tc>
        <w:tc>
          <w:tcPr>
            <w:tcW w:w="8330" w:type="dxa"/>
            <w:gridSpan w:val="2"/>
          </w:tcPr>
          <w:p w:rsidR="00962B3B" w:rsidRPr="009D4B99" w:rsidRDefault="00962B3B" w:rsidP="00962B3B">
            <w:pPr>
              <w:pStyle w:val="CEOSourceTitleDetails"/>
              <w:rPr>
                <w:lang w:val="en-US"/>
              </w:rPr>
            </w:pPr>
            <w:bookmarkStart w:id="12" w:name="Title"/>
            <w:bookmarkEnd w:id="12"/>
            <w:r>
              <w:rPr>
                <w:lang w:val="en-US"/>
              </w:rPr>
              <w:t xml:space="preserve">Report of the Meeting of the </w:t>
            </w:r>
            <w:proofErr w:type="spellStart"/>
            <w:r>
              <w:rPr>
                <w:lang w:val="en-US"/>
              </w:rPr>
              <w:t>Rapporteur's</w:t>
            </w:r>
            <w:proofErr w:type="spellEnd"/>
            <w:r>
              <w:rPr>
                <w:lang w:val="en-US"/>
              </w:rPr>
              <w:t xml:space="preserve"> Group on Question 20-1/1 (</w:t>
            </w:r>
            <w:smartTag w:uri="urn:schemas-microsoft-com:office:smarttags" w:element="City">
              <w:smartTag w:uri="urn:schemas-microsoft-com:office:smarttags" w:element="place">
                <w:r>
                  <w:rPr>
                    <w:lang w:val="en-US"/>
                  </w:rPr>
                  <w:t>Geneva</w:t>
                </w:r>
              </w:smartTag>
            </w:smartTag>
            <w:r>
              <w:rPr>
                <w:lang w:val="en-US"/>
              </w:rPr>
              <w:t>, 21 September 2010, 1615 - 1730)</w:t>
            </w:r>
          </w:p>
        </w:tc>
      </w:tr>
      <w:tr w:rsidR="00962B3B" w:rsidRPr="009D4B99" w:rsidTr="00962B3B">
        <w:tblPrEx>
          <w:tblCellMar>
            <w:top w:w="0" w:type="dxa"/>
            <w:bottom w:w="0" w:type="dxa"/>
          </w:tblCellMar>
        </w:tblPrEx>
        <w:trPr>
          <w:cantSplit/>
          <w:trHeight w:val="537"/>
          <w:jc w:val="center"/>
        </w:trPr>
        <w:tc>
          <w:tcPr>
            <w:tcW w:w="10423" w:type="dxa"/>
            <w:gridSpan w:val="3"/>
          </w:tcPr>
          <w:p w:rsidR="00962B3B" w:rsidRPr="009D4B99" w:rsidRDefault="00962B3B" w:rsidP="00962B3B">
            <w:pPr>
              <w:pStyle w:val="CEORevision"/>
            </w:pPr>
            <w:bookmarkStart w:id="13" w:name="Revision"/>
            <w:bookmarkEnd w:id="13"/>
          </w:p>
        </w:tc>
      </w:tr>
      <w:tr w:rsidR="00962B3B" w:rsidRPr="009D4B99" w:rsidTr="00962B3B">
        <w:tblPrEx>
          <w:tblCellMar>
            <w:top w:w="0" w:type="dxa"/>
            <w:bottom w:w="0" w:type="dxa"/>
          </w:tblCellMar>
        </w:tblPrEx>
        <w:trPr>
          <w:cantSplit/>
          <w:trHeight w:val="537"/>
          <w:jc w:val="center"/>
        </w:trPr>
        <w:tc>
          <w:tcPr>
            <w:tcW w:w="10423" w:type="dxa"/>
            <w:gridSpan w:val="3"/>
          </w:tcPr>
          <w:p w:rsidR="00962B3B" w:rsidRPr="009D4B99" w:rsidRDefault="00962B3B" w:rsidP="00962B3B">
            <w:pPr>
              <w:pStyle w:val="CEORevisionNote"/>
            </w:pPr>
            <w:bookmarkStart w:id="14" w:name="RevNote"/>
            <w:bookmarkEnd w:id="14"/>
          </w:p>
        </w:tc>
      </w:tr>
    </w:tbl>
    <w:p w:rsidR="00962B3B" w:rsidRPr="00C33236" w:rsidRDefault="00962B3B" w:rsidP="00962B3B">
      <w:pPr>
        <w:pStyle w:val="Normalaftertitle"/>
        <w:tabs>
          <w:tab w:val="left" w:pos="567"/>
        </w:tabs>
        <w:spacing w:before="240" w:after="120"/>
        <w:ind w:left="567" w:hanging="567"/>
        <w:rPr>
          <w:rFonts w:ascii="Trebuchet MS" w:hAnsi="Trebuchet MS"/>
        </w:rPr>
      </w:pPr>
      <w:bookmarkStart w:id="15" w:name="ActionReq"/>
      <w:bookmarkEnd w:id="15"/>
      <w:r w:rsidRPr="00C33236">
        <w:rPr>
          <w:rFonts w:ascii="Verdana" w:hAnsi="Verdana"/>
          <w:b/>
          <w:bCs/>
          <w:sz w:val="19"/>
          <w:szCs w:val="19"/>
        </w:rPr>
        <w:t>1.</w:t>
      </w:r>
      <w:r w:rsidRPr="00C33236">
        <w:rPr>
          <w:rFonts w:ascii="Verdana" w:hAnsi="Verdana"/>
          <w:b/>
          <w:bCs/>
          <w:sz w:val="19"/>
          <w:szCs w:val="19"/>
        </w:rPr>
        <w:tab/>
        <w:t xml:space="preserve">Opening of the meeting and adoption of the agenda (Document </w:t>
      </w:r>
      <w:r>
        <w:rPr>
          <w:rFonts w:ascii="Verdana" w:hAnsi="Verdana"/>
          <w:b/>
          <w:bCs/>
          <w:sz w:val="19"/>
          <w:szCs w:val="19"/>
        </w:rPr>
        <w:t>1/OJ/</w:t>
      </w:r>
      <w:r w:rsidRPr="00C33236">
        <w:rPr>
          <w:rFonts w:ascii="Verdana" w:hAnsi="Verdana"/>
          <w:b/>
          <w:bCs/>
          <w:sz w:val="19"/>
          <w:szCs w:val="19"/>
        </w:rPr>
        <w:t>7)</w:t>
      </w:r>
    </w:p>
    <w:p w:rsidR="00962B3B" w:rsidRPr="00F8584C" w:rsidRDefault="00962B3B" w:rsidP="00962B3B">
      <w:r w:rsidRPr="00F8584C">
        <w:t xml:space="preserve">Ms. Clara Luz Alvarez, </w:t>
      </w:r>
      <w:smartTag w:uri="urn:schemas-microsoft-com:office:smarttags" w:element="place">
        <w:smartTag w:uri="urn:schemas-microsoft-com:office:smarttags" w:element="country-region">
          <w:r w:rsidRPr="00F8584C">
            <w:t>Mexico</w:t>
          </w:r>
        </w:smartTag>
      </w:smartTag>
      <w:r w:rsidRPr="00F8584C">
        <w:t xml:space="preserve">, the </w:t>
      </w:r>
      <w:proofErr w:type="spellStart"/>
      <w:r w:rsidRPr="00F8584C">
        <w:t>Rapporteur</w:t>
      </w:r>
      <w:proofErr w:type="spellEnd"/>
      <w:r w:rsidRPr="00F8584C">
        <w:t xml:space="preserve">, opened the meeting by welcoming all collaborators and participants. The </w:t>
      </w:r>
      <w:proofErr w:type="spellStart"/>
      <w:r w:rsidRPr="00F8584C">
        <w:t>Rapporteur</w:t>
      </w:r>
      <w:proofErr w:type="spellEnd"/>
      <w:r w:rsidRPr="00F8584C">
        <w:t xml:space="preserve"> proposed to change the draft agenda to delete item 3 </w:t>
      </w:r>
      <w:r>
        <w:t xml:space="preserve">since it is included in item 5. </w:t>
      </w:r>
      <w:r w:rsidRPr="00F8584C">
        <w:t>The agenda was adopted with this change.</w:t>
      </w:r>
    </w:p>
    <w:p w:rsidR="00962B3B" w:rsidRDefault="00962B3B" w:rsidP="00962B3B">
      <w:r w:rsidRPr="00342341">
        <w:t xml:space="preserve">Each of the Vice </w:t>
      </w:r>
      <w:proofErr w:type="spellStart"/>
      <w:r w:rsidRPr="00342341">
        <w:t>Ra</w:t>
      </w:r>
      <w:r>
        <w:t>pporteurs</w:t>
      </w:r>
      <w:proofErr w:type="spellEnd"/>
      <w:r>
        <w:t xml:space="preserve"> introduced themselves: Mr</w:t>
      </w:r>
      <w:r w:rsidRPr="00342341">
        <w:t xml:space="preserve"> R.</w:t>
      </w:r>
      <w:r>
        <w:t xml:space="preserve"> </w:t>
      </w:r>
      <w:proofErr w:type="spellStart"/>
      <w:r>
        <w:t>Alabatena</w:t>
      </w:r>
      <w:proofErr w:type="spellEnd"/>
      <w:r w:rsidRPr="00342341">
        <w:t xml:space="preserve"> </w:t>
      </w:r>
      <w:r>
        <w:t>(</w:t>
      </w:r>
      <w:smartTag w:uri="urn:schemas-microsoft-com:office:smarttags" w:element="country-region">
        <w:r w:rsidRPr="00342341">
          <w:t>Cameroon</w:t>
        </w:r>
      </w:smartTag>
      <w:r>
        <w:t>),</w:t>
      </w:r>
      <w:r w:rsidRPr="00342341">
        <w:t xml:space="preserve"> Mr R.</w:t>
      </w:r>
      <w:r>
        <w:t xml:space="preserve"> Lemaitre (</w:t>
      </w:r>
      <w:smartTag w:uri="urn:schemas-microsoft-com:office:smarttags" w:element="City">
        <w:r>
          <w:t>Viable</w:t>
        </w:r>
      </w:smartTag>
      <w:r>
        <w:t xml:space="preserve">, </w:t>
      </w:r>
      <w:smartTag w:uri="urn:schemas-microsoft-com:office:smarttags" w:element="country-region">
        <w:r>
          <w:t>France</w:t>
        </w:r>
      </w:smartTag>
      <w:r>
        <w:t xml:space="preserve">), Mr A. </w:t>
      </w:r>
      <w:proofErr w:type="spellStart"/>
      <w:r>
        <w:t>Dembelé</w:t>
      </w:r>
      <w:proofErr w:type="spellEnd"/>
      <w:r>
        <w:t xml:space="preserve"> (</w:t>
      </w:r>
      <w:smartTag w:uri="urn:schemas-microsoft-com:office:smarttags" w:element="country-region">
        <w:r>
          <w:t>Mali</w:t>
        </w:r>
      </w:smartTag>
      <w:r>
        <w:t xml:space="preserve">), Mr F. </w:t>
      </w:r>
      <w:proofErr w:type="spellStart"/>
      <w:r>
        <w:t>Guven</w:t>
      </w:r>
      <w:proofErr w:type="spellEnd"/>
      <w:r w:rsidRPr="00342341">
        <w:t xml:space="preserve"> </w:t>
      </w:r>
      <w:r>
        <w:t>(</w:t>
      </w:r>
      <w:proofErr w:type="spellStart"/>
      <w:smartTag w:uri="urn:schemas-microsoft-com:office:smarttags" w:element="place">
        <w:smartTag w:uri="urn:schemas-microsoft-com:office:smarttags" w:element="City">
          <w:r>
            <w:t>Türk</w:t>
          </w:r>
          <w:proofErr w:type="spellEnd"/>
          <w:r>
            <w:t xml:space="preserve"> Telekom</w:t>
          </w:r>
        </w:smartTag>
        <w:r>
          <w:t xml:space="preserve">, </w:t>
        </w:r>
        <w:smartTag w:uri="urn:schemas-microsoft-com:office:smarttags" w:element="country-region">
          <w:r w:rsidRPr="00342341">
            <w:t>Turkey</w:t>
          </w:r>
        </w:smartTag>
      </w:smartTag>
      <w:r>
        <w:t>)</w:t>
      </w:r>
      <w:r w:rsidRPr="00342341">
        <w:t xml:space="preserve"> and Ms</w:t>
      </w:r>
      <w:r>
        <w:t>.</w:t>
      </w:r>
      <w:r w:rsidRPr="00342341">
        <w:t xml:space="preserve"> Andrea Saks, Convenor, Joint Coordination Activity on Accessibility and Human Factors</w:t>
      </w:r>
      <w:r>
        <w:t xml:space="preserve"> (JCA)</w:t>
      </w:r>
      <w:r w:rsidRPr="00342341">
        <w:t>.</w:t>
      </w:r>
      <w:r>
        <w:t xml:space="preserve"> </w:t>
      </w:r>
    </w:p>
    <w:p w:rsidR="00962B3B" w:rsidRPr="00C33236" w:rsidRDefault="00962B3B" w:rsidP="00962B3B">
      <w:pPr>
        <w:rPr>
          <w:b/>
          <w:bCs/>
          <w:szCs w:val="19"/>
        </w:rPr>
      </w:pPr>
      <w:r w:rsidRPr="00C33236">
        <w:rPr>
          <w:b/>
          <w:bCs/>
          <w:szCs w:val="19"/>
        </w:rPr>
        <w:t>2.</w:t>
      </w:r>
      <w:r w:rsidRPr="00C33236">
        <w:rPr>
          <w:b/>
          <w:bCs/>
          <w:szCs w:val="19"/>
        </w:rPr>
        <w:tab/>
        <w:t xml:space="preserve">Overview of the work conducted in the past study period 2006-2010 </w:t>
      </w:r>
    </w:p>
    <w:p w:rsidR="00962B3B" w:rsidRPr="00C33236" w:rsidRDefault="00962B3B" w:rsidP="00962B3B">
      <w:r w:rsidRPr="00C33236">
        <w:t xml:space="preserve">The </w:t>
      </w:r>
      <w:proofErr w:type="spellStart"/>
      <w:r w:rsidRPr="00C33236">
        <w:t>Rapporteur</w:t>
      </w:r>
      <w:proofErr w:type="spellEnd"/>
      <w:r w:rsidRPr="00C33236">
        <w:t xml:space="preserve"> </w:t>
      </w:r>
      <w:r>
        <w:t>gave a background on persons with disabilities, noting that some ten per cent of the world’s population is disabled, according to the World Health Organization. We now have the opportunity working in telecommunication/ICT to ensure that the world is more inclusive for persons with disabilities and overcome barriers including those posed by society. She added</w:t>
      </w:r>
      <w:r w:rsidRPr="00C33236">
        <w:t xml:space="preserve"> that this is the second study period to focus on a Question related to access to telecommunications </w:t>
      </w:r>
      <w:r>
        <w:t xml:space="preserve">only for persons with disabilities. </w:t>
      </w:r>
      <w:r w:rsidRPr="00C33236">
        <w:t>While the first period (2006-2010) addressed general issues related to accessibility for persons with disabilities</w:t>
      </w:r>
      <w:r>
        <w:t>, mainly focused on telecommunications</w:t>
      </w:r>
      <w:r w:rsidRPr="00C33236">
        <w:t xml:space="preserve">, the second (2010-2014) will </w:t>
      </w:r>
      <w:r>
        <w:t xml:space="preserve">expand its scope to include information and communication technologies (ICTs). </w:t>
      </w:r>
      <w:r w:rsidRPr="00C33236">
        <w:t xml:space="preserve">The work on Question 20-1/1 will build on the previous work in this </w:t>
      </w:r>
      <w:proofErr w:type="spellStart"/>
      <w:r w:rsidRPr="00C33236">
        <w:t>Rapporteur’s</w:t>
      </w:r>
      <w:proofErr w:type="spellEnd"/>
      <w:r w:rsidRPr="00C33236">
        <w:t xml:space="preserve"> Group. </w:t>
      </w:r>
    </w:p>
    <w:p w:rsidR="00962B3B" w:rsidRDefault="00962B3B" w:rsidP="00962B3B">
      <w:r>
        <w:t xml:space="preserve">The </w:t>
      </w:r>
      <w:proofErr w:type="spellStart"/>
      <w:r>
        <w:t>Rapporteur</w:t>
      </w:r>
      <w:proofErr w:type="spellEnd"/>
      <w:r>
        <w:t xml:space="preserve"> identified the kinds of services and facilities currently available for persons with disabilities, such as relay services for fixed line phones and captioning for television (which is also an aid to literacy).  </w:t>
      </w:r>
    </w:p>
    <w:p w:rsidR="00962B3B" w:rsidRDefault="00962B3B" w:rsidP="00962B3B">
      <w:r w:rsidRPr="00C33236">
        <w:t xml:space="preserve">The </w:t>
      </w:r>
      <w:proofErr w:type="spellStart"/>
      <w:r w:rsidRPr="00C33236">
        <w:t>Rapporteur</w:t>
      </w:r>
      <w:proofErr w:type="spellEnd"/>
      <w:r w:rsidRPr="00C33236">
        <w:t xml:space="preserve"> provided a brief summary of the Final Report on Question 20/1 on “Access to telecommunication services </w:t>
      </w:r>
      <w:r>
        <w:t xml:space="preserve">and applications </w:t>
      </w:r>
      <w:r w:rsidRPr="00C33236">
        <w:t xml:space="preserve">for people with disabilities” (available at: </w:t>
      </w:r>
      <w:hyperlink r:id="rId8" w:history="1">
        <w:r w:rsidRPr="00C33236">
          <w:rPr>
            <w:rStyle w:val="Hyperlink"/>
          </w:rPr>
          <w:t>http://www.itu.int/publ/D-STG-SG01.20-2010/en</w:t>
        </w:r>
      </w:hyperlink>
      <w:r w:rsidRPr="00C33236">
        <w:t xml:space="preserve">). This report is based on input and contributions from </w:t>
      </w:r>
      <w:smartTag w:uri="urn:schemas-microsoft-com:office:smarttags" w:element="place">
        <w:smartTag w:uri="urn:schemas-microsoft-com:office:smarttags" w:element="PlaceName">
          <w:r w:rsidRPr="00C33236">
            <w:t>ITU</w:t>
          </w:r>
        </w:smartTag>
        <w:r w:rsidRPr="00C33236">
          <w:t xml:space="preserve"> </w:t>
        </w:r>
        <w:smartTag w:uri="urn:schemas-microsoft-com:office:smarttags" w:element="PlaceName">
          <w:r w:rsidRPr="00C33236">
            <w:t>Member</w:t>
          </w:r>
        </w:smartTag>
        <w:r w:rsidRPr="00C33236">
          <w:t xml:space="preserve"> </w:t>
        </w:r>
        <w:smartTag w:uri="urn:schemas-microsoft-com:office:smarttags" w:element="PlaceType">
          <w:r w:rsidRPr="00C33236">
            <w:t>States</w:t>
          </w:r>
        </w:smartTag>
      </w:smartTag>
      <w:r w:rsidRPr="00C33236">
        <w:t xml:space="preserve">, ITU-D Sector Members and BDT to the </w:t>
      </w:r>
      <w:proofErr w:type="spellStart"/>
      <w:r w:rsidRPr="00C33236">
        <w:t>Rapporteur’s</w:t>
      </w:r>
      <w:proofErr w:type="spellEnd"/>
      <w:r w:rsidRPr="00C33236">
        <w:t xml:space="preserve"> Group on Question 20/1.</w:t>
      </w:r>
      <w:r>
        <w:t xml:space="preserve">  </w:t>
      </w:r>
    </w:p>
    <w:p w:rsidR="00962B3B" w:rsidRPr="00C33236" w:rsidRDefault="00962B3B" w:rsidP="00962B3B">
      <w:r>
        <w:br w:type="page"/>
      </w:r>
    </w:p>
    <w:p w:rsidR="00962B3B" w:rsidRPr="000C30AB" w:rsidRDefault="00962B3B" w:rsidP="00962B3B">
      <w:pPr>
        <w:pStyle w:val="Normalaftertitle"/>
        <w:tabs>
          <w:tab w:val="left" w:pos="567"/>
        </w:tabs>
        <w:spacing w:before="240" w:after="120"/>
        <w:ind w:left="567" w:hanging="567"/>
        <w:rPr>
          <w:rFonts w:ascii="Verdana" w:hAnsi="Verdana"/>
          <w:b/>
          <w:bCs/>
          <w:sz w:val="19"/>
          <w:szCs w:val="19"/>
        </w:rPr>
      </w:pPr>
      <w:r w:rsidRPr="000C30AB">
        <w:rPr>
          <w:rFonts w:ascii="Verdana" w:hAnsi="Verdana"/>
          <w:b/>
          <w:bCs/>
          <w:sz w:val="19"/>
          <w:szCs w:val="19"/>
        </w:rPr>
        <w:lastRenderedPageBreak/>
        <w:t>3.</w:t>
      </w:r>
      <w:r w:rsidRPr="000C30AB">
        <w:rPr>
          <w:rFonts w:ascii="Verdana" w:hAnsi="Verdana"/>
          <w:b/>
          <w:bCs/>
          <w:sz w:val="19"/>
          <w:szCs w:val="19"/>
        </w:rPr>
        <w:tab/>
        <w:t xml:space="preserve">Review of the relevant input documents </w:t>
      </w:r>
    </w:p>
    <w:p w:rsidR="00962B3B" w:rsidRPr="00C33236" w:rsidRDefault="00962B3B" w:rsidP="00962B3B">
      <w:r w:rsidRPr="00C33236">
        <w:t xml:space="preserve">The </w:t>
      </w:r>
      <w:proofErr w:type="spellStart"/>
      <w:r w:rsidRPr="00C33236">
        <w:t>Rapporteur</w:t>
      </w:r>
      <w:proofErr w:type="spellEnd"/>
      <w:r w:rsidRPr="00C33236">
        <w:t xml:space="preserve"> listed the documents received as contributions on Question 20-1/1 and invited participants to present their documents. For more information on the content of each contribution please see the specific documents referenced below.</w:t>
      </w:r>
    </w:p>
    <w:p w:rsidR="00962B3B" w:rsidRPr="00C33236" w:rsidRDefault="00962B3B" w:rsidP="00962B3B"/>
    <w:tbl>
      <w:tblPr>
        <w:tblW w:w="10313"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tblPr>
      <w:tblGrid>
        <w:gridCol w:w="4933"/>
        <w:gridCol w:w="3112"/>
        <w:gridCol w:w="2268"/>
      </w:tblGrid>
      <w:tr w:rsidR="00962B3B" w:rsidRPr="00C33236" w:rsidTr="00962B3B">
        <w:tblPrEx>
          <w:tblCellMar>
            <w:top w:w="0" w:type="dxa"/>
            <w:bottom w:w="0" w:type="dxa"/>
          </w:tblCellMar>
        </w:tblPrEx>
        <w:tc>
          <w:tcPr>
            <w:tcW w:w="4933" w:type="dxa"/>
            <w:tcBorders>
              <w:top w:val="single" w:sz="6" w:space="0" w:color="auto"/>
              <w:left w:val="single" w:sz="6" w:space="0" w:color="auto"/>
              <w:bottom w:val="nil"/>
              <w:right w:val="single" w:sz="6" w:space="0" w:color="auto"/>
            </w:tcBorders>
          </w:tcPr>
          <w:p w:rsidR="00962B3B" w:rsidRPr="00C33236" w:rsidRDefault="00962B3B" w:rsidP="00962B3B">
            <w:r w:rsidRPr="00C33236">
              <w:t>Title</w:t>
            </w:r>
          </w:p>
        </w:tc>
        <w:tc>
          <w:tcPr>
            <w:tcW w:w="3112" w:type="dxa"/>
            <w:tcBorders>
              <w:top w:val="single" w:sz="6" w:space="0" w:color="auto"/>
              <w:left w:val="single" w:sz="6" w:space="0" w:color="auto"/>
              <w:bottom w:val="nil"/>
              <w:right w:val="single" w:sz="6" w:space="0" w:color="auto"/>
            </w:tcBorders>
          </w:tcPr>
          <w:p w:rsidR="00962B3B" w:rsidRPr="00C33236" w:rsidRDefault="00962B3B" w:rsidP="00962B3B">
            <w:r w:rsidRPr="00C33236">
              <w:t>Source</w:t>
            </w:r>
          </w:p>
        </w:tc>
        <w:tc>
          <w:tcPr>
            <w:tcW w:w="2268" w:type="dxa"/>
            <w:tcBorders>
              <w:top w:val="single" w:sz="6" w:space="0" w:color="auto"/>
              <w:left w:val="nil"/>
              <w:bottom w:val="nil"/>
              <w:right w:val="single" w:sz="6" w:space="0" w:color="auto"/>
            </w:tcBorders>
          </w:tcPr>
          <w:p w:rsidR="00962B3B" w:rsidRPr="00C33236" w:rsidRDefault="00962B3B" w:rsidP="00962B3B">
            <w:r w:rsidRPr="00C33236">
              <w:t>Doc. No.</w:t>
            </w:r>
          </w:p>
        </w:tc>
      </w:tr>
      <w:tr w:rsidR="00962B3B" w:rsidRPr="00C33236" w:rsidTr="00962B3B">
        <w:tblPrEx>
          <w:tblCellMar>
            <w:top w:w="0" w:type="dxa"/>
            <w:bottom w:w="0" w:type="dxa"/>
          </w:tblCellMar>
        </w:tblPrEx>
        <w:tc>
          <w:tcPr>
            <w:tcW w:w="4933" w:type="dxa"/>
            <w:tcBorders>
              <w:top w:val="single" w:sz="6" w:space="0" w:color="auto"/>
              <w:left w:val="single" w:sz="6" w:space="0" w:color="auto"/>
              <w:bottom w:val="nil"/>
              <w:right w:val="single" w:sz="6" w:space="0" w:color="auto"/>
            </w:tcBorders>
          </w:tcPr>
          <w:p w:rsidR="00962B3B" w:rsidRPr="00C33236" w:rsidRDefault="00962B3B" w:rsidP="00962B3B">
            <w:r w:rsidRPr="00C33236">
              <w:t>Contribution fr</w:t>
            </w:r>
            <w:r>
              <w:t>om BDT Focal Point for Question </w:t>
            </w:r>
            <w:r w:rsidRPr="00C33236">
              <w:t>20-1/1</w:t>
            </w:r>
          </w:p>
        </w:tc>
        <w:tc>
          <w:tcPr>
            <w:tcW w:w="3112" w:type="dxa"/>
            <w:tcBorders>
              <w:top w:val="single" w:sz="6" w:space="0" w:color="auto"/>
              <w:left w:val="nil"/>
              <w:bottom w:val="single" w:sz="6" w:space="0" w:color="auto"/>
              <w:right w:val="nil"/>
            </w:tcBorders>
          </w:tcPr>
          <w:p w:rsidR="00962B3B" w:rsidRPr="00C33236" w:rsidRDefault="00962B3B" w:rsidP="00962B3B">
            <w:r w:rsidRPr="00C33236">
              <w:t>BDT Focal Point</w:t>
            </w:r>
          </w:p>
        </w:tc>
        <w:tc>
          <w:tcPr>
            <w:tcW w:w="2268" w:type="dxa"/>
            <w:tcBorders>
              <w:top w:val="single" w:sz="6" w:space="0" w:color="auto"/>
              <w:left w:val="single" w:sz="6" w:space="0" w:color="auto"/>
              <w:bottom w:val="nil"/>
              <w:right w:val="single" w:sz="6" w:space="0" w:color="auto"/>
            </w:tcBorders>
          </w:tcPr>
          <w:p w:rsidR="00962B3B" w:rsidRPr="00C33236" w:rsidRDefault="00962B3B" w:rsidP="00962B3B">
            <w:r w:rsidRPr="00C33236">
              <w:t>1/10</w:t>
            </w:r>
          </w:p>
        </w:tc>
      </w:tr>
      <w:tr w:rsidR="00962B3B" w:rsidRPr="00C33236" w:rsidTr="00962B3B">
        <w:tblPrEx>
          <w:tblCellMar>
            <w:top w:w="0" w:type="dxa"/>
            <w:bottom w:w="0" w:type="dxa"/>
          </w:tblCellMar>
        </w:tblPrEx>
        <w:tc>
          <w:tcPr>
            <w:tcW w:w="4933" w:type="dxa"/>
            <w:tcBorders>
              <w:top w:val="single" w:sz="6" w:space="0" w:color="auto"/>
              <w:left w:val="single" w:sz="6" w:space="0" w:color="auto"/>
              <w:bottom w:val="nil"/>
              <w:right w:val="single" w:sz="6" w:space="0" w:color="auto"/>
            </w:tcBorders>
          </w:tcPr>
          <w:p w:rsidR="00962B3B" w:rsidRPr="00C33236" w:rsidRDefault="00962B3B" w:rsidP="00962B3B">
            <w:r w:rsidRPr="00C33236">
              <w:t>Enhancing the digital literacy in the whole parts of the society</w:t>
            </w:r>
          </w:p>
        </w:tc>
        <w:tc>
          <w:tcPr>
            <w:tcW w:w="3112" w:type="dxa"/>
            <w:tcBorders>
              <w:top w:val="single" w:sz="6" w:space="0" w:color="auto"/>
              <w:left w:val="nil"/>
              <w:bottom w:val="single" w:sz="6" w:space="0" w:color="auto"/>
              <w:right w:val="nil"/>
            </w:tcBorders>
          </w:tcPr>
          <w:p w:rsidR="00962B3B" w:rsidRPr="00C33236" w:rsidRDefault="00962B3B" w:rsidP="00962B3B">
            <w:proofErr w:type="spellStart"/>
            <w:r w:rsidRPr="00C33236">
              <w:t>Türk</w:t>
            </w:r>
            <w:proofErr w:type="spellEnd"/>
            <w:r w:rsidRPr="00C33236">
              <w:t xml:space="preserve"> Telekom Group (</w:t>
            </w:r>
            <w:smartTag w:uri="urn:schemas-microsoft-com:office:smarttags" w:element="place">
              <w:smartTag w:uri="urn:schemas-microsoft-com:office:smarttags" w:element="country-region">
                <w:r w:rsidRPr="00C33236">
                  <w:t>Turkey</w:t>
                </w:r>
              </w:smartTag>
            </w:smartTag>
            <w:r w:rsidRPr="00C33236">
              <w:t>)</w:t>
            </w:r>
          </w:p>
        </w:tc>
        <w:tc>
          <w:tcPr>
            <w:tcW w:w="2268" w:type="dxa"/>
            <w:tcBorders>
              <w:top w:val="single" w:sz="6" w:space="0" w:color="auto"/>
              <w:left w:val="single" w:sz="6" w:space="0" w:color="auto"/>
              <w:bottom w:val="nil"/>
              <w:right w:val="single" w:sz="6" w:space="0" w:color="auto"/>
            </w:tcBorders>
          </w:tcPr>
          <w:p w:rsidR="00962B3B" w:rsidRPr="00C33236" w:rsidRDefault="00962B3B" w:rsidP="00962B3B">
            <w:r w:rsidRPr="00C33236">
              <w:t>1/25</w:t>
            </w:r>
          </w:p>
        </w:tc>
      </w:tr>
      <w:tr w:rsidR="00962B3B" w:rsidRPr="00C33236" w:rsidTr="00962B3B">
        <w:tblPrEx>
          <w:tblCellMar>
            <w:top w:w="0" w:type="dxa"/>
            <w:bottom w:w="0" w:type="dxa"/>
          </w:tblCellMar>
        </w:tblPrEx>
        <w:tc>
          <w:tcPr>
            <w:tcW w:w="4933" w:type="dxa"/>
            <w:tcBorders>
              <w:top w:val="single" w:sz="6" w:space="0" w:color="auto"/>
              <w:left w:val="single" w:sz="6" w:space="0" w:color="auto"/>
              <w:bottom w:val="nil"/>
              <w:right w:val="single" w:sz="6" w:space="0" w:color="auto"/>
            </w:tcBorders>
          </w:tcPr>
          <w:p w:rsidR="00962B3B" w:rsidRPr="00C33236" w:rsidRDefault="00962B3B" w:rsidP="00962B3B">
            <w:r w:rsidRPr="00C33236">
              <w:t>Some ideas to improve efficiency for the period 2010-2014</w:t>
            </w:r>
          </w:p>
        </w:tc>
        <w:tc>
          <w:tcPr>
            <w:tcW w:w="3112" w:type="dxa"/>
            <w:tcBorders>
              <w:top w:val="single" w:sz="6" w:space="0" w:color="auto"/>
              <w:left w:val="nil"/>
              <w:bottom w:val="single" w:sz="6" w:space="0" w:color="auto"/>
              <w:right w:val="nil"/>
            </w:tcBorders>
          </w:tcPr>
          <w:p w:rsidR="00962B3B" w:rsidRPr="00C33236" w:rsidRDefault="00962B3B" w:rsidP="00962B3B">
            <w:smartTag w:uri="urn:schemas-microsoft-com:office:smarttags" w:element="country-region">
              <w:r w:rsidRPr="00C33236">
                <w:t>Mali</w:t>
              </w:r>
            </w:smartTag>
            <w:r w:rsidRPr="00C33236">
              <w:t>, Viable (</w:t>
            </w:r>
            <w:smartTag w:uri="urn:schemas-microsoft-com:office:smarttags" w:element="place">
              <w:smartTag w:uri="urn:schemas-microsoft-com:office:smarttags" w:element="country-region">
                <w:r w:rsidRPr="00C33236">
                  <w:t>France</w:t>
                </w:r>
              </w:smartTag>
            </w:smartTag>
            <w:r w:rsidRPr="00C33236">
              <w:t>)</w:t>
            </w:r>
          </w:p>
        </w:tc>
        <w:tc>
          <w:tcPr>
            <w:tcW w:w="2268" w:type="dxa"/>
            <w:tcBorders>
              <w:top w:val="single" w:sz="6" w:space="0" w:color="auto"/>
              <w:left w:val="single" w:sz="6" w:space="0" w:color="auto"/>
              <w:bottom w:val="nil"/>
              <w:right w:val="single" w:sz="6" w:space="0" w:color="auto"/>
            </w:tcBorders>
          </w:tcPr>
          <w:p w:rsidR="00962B3B" w:rsidRPr="00C33236" w:rsidRDefault="00962B3B" w:rsidP="00962B3B">
            <w:r w:rsidRPr="00C33236">
              <w:t>1/35</w:t>
            </w:r>
          </w:p>
        </w:tc>
      </w:tr>
      <w:tr w:rsidR="00962B3B" w:rsidRPr="00C33236" w:rsidTr="00962B3B">
        <w:tblPrEx>
          <w:tblCellMar>
            <w:top w:w="0" w:type="dxa"/>
            <w:bottom w:w="0" w:type="dxa"/>
          </w:tblCellMar>
        </w:tblPrEx>
        <w:tc>
          <w:tcPr>
            <w:tcW w:w="4933" w:type="dxa"/>
            <w:tcBorders>
              <w:top w:val="single" w:sz="6" w:space="0" w:color="auto"/>
              <w:left w:val="single" w:sz="6" w:space="0" w:color="auto"/>
              <w:bottom w:val="single" w:sz="6" w:space="0" w:color="auto"/>
              <w:right w:val="single" w:sz="6" w:space="0" w:color="auto"/>
            </w:tcBorders>
          </w:tcPr>
          <w:p w:rsidR="00962B3B" w:rsidRPr="00C33236" w:rsidRDefault="00962B3B" w:rsidP="00962B3B">
            <w:r w:rsidRPr="00C33236">
              <w:t>Power Point Presentati</w:t>
            </w:r>
            <w:r>
              <w:t>o</w:t>
            </w:r>
            <w:r w:rsidRPr="00C33236">
              <w:t>n</w:t>
            </w:r>
          </w:p>
        </w:tc>
        <w:tc>
          <w:tcPr>
            <w:tcW w:w="3112" w:type="dxa"/>
            <w:tcBorders>
              <w:top w:val="single" w:sz="6" w:space="0" w:color="auto"/>
              <w:left w:val="nil"/>
              <w:bottom w:val="single" w:sz="6" w:space="0" w:color="auto"/>
              <w:right w:val="nil"/>
            </w:tcBorders>
          </w:tcPr>
          <w:p w:rsidR="00962B3B" w:rsidRPr="0054607F" w:rsidRDefault="00962B3B" w:rsidP="00962B3B">
            <w:pPr>
              <w:rPr>
                <w:highlight w:val="yellow"/>
              </w:rPr>
            </w:pPr>
            <w:r w:rsidRPr="003E7631">
              <w:t>Ms Andrea Saks, Convener of Joint Coordination Activity on Accessibility and Human Factors (JCA)</w:t>
            </w:r>
            <w:r>
              <w:t xml:space="preserve"> in ITU-T</w:t>
            </w:r>
            <w:r w:rsidRPr="003E7631">
              <w:t xml:space="preserve">, </w:t>
            </w:r>
            <w:r>
              <w:t xml:space="preserve">also </w:t>
            </w:r>
            <w:r w:rsidRPr="003E7631">
              <w:t>Coordinator of Internet Governance Forum Dynamic Coalition on Accessibility and Disability</w:t>
            </w:r>
          </w:p>
        </w:tc>
        <w:tc>
          <w:tcPr>
            <w:tcW w:w="2268" w:type="dxa"/>
            <w:tcBorders>
              <w:top w:val="single" w:sz="6" w:space="0" w:color="auto"/>
              <w:left w:val="single" w:sz="6" w:space="0" w:color="auto"/>
              <w:bottom w:val="single" w:sz="6" w:space="0" w:color="auto"/>
              <w:right w:val="single" w:sz="6" w:space="0" w:color="auto"/>
            </w:tcBorders>
          </w:tcPr>
          <w:p w:rsidR="00962B3B" w:rsidRPr="00C33236" w:rsidRDefault="00962B3B" w:rsidP="00962B3B">
            <w:r w:rsidRPr="00C33236">
              <w:t>1/39</w:t>
            </w:r>
          </w:p>
        </w:tc>
      </w:tr>
      <w:tr w:rsidR="00962B3B" w:rsidRPr="00C33236" w:rsidTr="00962B3B">
        <w:tblPrEx>
          <w:tblCellMar>
            <w:top w:w="0" w:type="dxa"/>
            <w:bottom w:w="0" w:type="dxa"/>
          </w:tblCellMar>
        </w:tblPrEx>
        <w:tc>
          <w:tcPr>
            <w:tcW w:w="4933" w:type="dxa"/>
            <w:tcBorders>
              <w:top w:val="single" w:sz="6" w:space="0" w:color="auto"/>
              <w:left w:val="single" w:sz="6" w:space="0" w:color="auto"/>
              <w:bottom w:val="single" w:sz="6" w:space="0" w:color="auto"/>
              <w:right w:val="single" w:sz="6" w:space="0" w:color="auto"/>
            </w:tcBorders>
          </w:tcPr>
          <w:p w:rsidR="00962B3B" w:rsidRPr="00C33236" w:rsidRDefault="00962B3B" w:rsidP="00962B3B">
            <w:r w:rsidRPr="00C33236">
              <w:t xml:space="preserve">Draft Work Programme for </w:t>
            </w:r>
            <w:r>
              <w:t xml:space="preserve">Question </w:t>
            </w:r>
            <w:r w:rsidRPr="00C33236">
              <w:t>20-1/1</w:t>
            </w:r>
          </w:p>
        </w:tc>
        <w:tc>
          <w:tcPr>
            <w:tcW w:w="3112" w:type="dxa"/>
            <w:tcBorders>
              <w:top w:val="single" w:sz="6" w:space="0" w:color="auto"/>
              <w:left w:val="nil"/>
              <w:bottom w:val="single" w:sz="6" w:space="0" w:color="auto"/>
              <w:right w:val="nil"/>
            </w:tcBorders>
          </w:tcPr>
          <w:p w:rsidR="00962B3B" w:rsidRPr="00C33236" w:rsidRDefault="00962B3B" w:rsidP="00962B3B">
            <w:proofErr w:type="spellStart"/>
            <w:r w:rsidRPr="00C33236">
              <w:t>Rappor</w:t>
            </w:r>
            <w:r>
              <w:t>t</w:t>
            </w:r>
            <w:r w:rsidRPr="00C33236">
              <w:t>eur</w:t>
            </w:r>
            <w:proofErr w:type="spellEnd"/>
            <w:r w:rsidRPr="00C33236">
              <w:t xml:space="preserve"> Question 20-1/1 </w:t>
            </w:r>
          </w:p>
        </w:tc>
        <w:tc>
          <w:tcPr>
            <w:tcW w:w="2268" w:type="dxa"/>
            <w:tcBorders>
              <w:top w:val="single" w:sz="6" w:space="0" w:color="auto"/>
              <w:left w:val="single" w:sz="6" w:space="0" w:color="auto"/>
              <w:bottom w:val="single" w:sz="6" w:space="0" w:color="auto"/>
              <w:right w:val="single" w:sz="6" w:space="0" w:color="auto"/>
            </w:tcBorders>
          </w:tcPr>
          <w:p w:rsidR="00962B3B" w:rsidRPr="00C33236" w:rsidRDefault="00962B3B" w:rsidP="00962B3B">
            <w:pPr>
              <w:rPr>
                <w:highlight w:val="yellow"/>
              </w:rPr>
            </w:pPr>
            <w:r w:rsidRPr="00642C8F">
              <w:t>1/41</w:t>
            </w:r>
          </w:p>
        </w:tc>
      </w:tr>
      <w:tr w:rsidR="00962B3B" w:rsidRPr="00C33236" w:rsidTr="00962B3B">
        <w:tblPrEx>
          <w:tblCellMar>
            <w:top w:w="0" w:type="dxa"/>
            <w:bottom w:w="0" w:type="dxa"/>
          </w:tblCellMar>
        </w:tblPrEx>
        <w:tc>
          <w:tcPr>
            <w:tcW w:w="4933" w:type="dxa"/>
            <w:tcBorders>
              <w:top w:val="single" w:sz="6" w:space="0" w:color="auto"/>
              <w:left w:val="single" w:sz="6" w:space="0" w:color="auto"/>
              <w:bottom w:val="single" w:sz="6" w:space="0" w:color="auto"/>
              <w:right w:val="single" w:sz="6" w:space="0" w:color="auto"/>
            </w:tcBorders>
          </w:tcPr>
          <w:p w:rsidR="00962B3B" w:rsidRPr="00C33236" w:rsidRDefault="00962B3B" w:rsidP="00962B3B">
            <w:smartTag w:uri="urn:schemas-microsoft-com:office:smarttags" w:element="place">
              <w:smartTag w:uri="urn:schemas-microsoft-com:office:smarttags" w:element="country-region">
                <w:r w:rsidRPr="00C33236">
                  <w:t>Korea</w:t>
                </w:r>
              </w:smartTag>
            </w:smartTag>
            <w:r w:rsidRPr="00C33236">
              <w:t>’s Web Access</w:t>
            </w:r>
            <w:r>
              <w:t>ibility</w:t>
            </w:r>
            <w:r w:rsidRPr="00C33236">
              <w:t xml:space="preserve"> Policies and Activities</w:t>
            </w:r>
          </w:p>
        </w:tc>
        <w:tc>
          <w:tcPr>
            <w:tcW w:w="3112" w:type="dxa"/>
            <w:tcBorders>
              <w:top w:val="single" w:sz="6" w:space="0" w:color="auto"/>
              <w:left w:val="nil"/>
              <w:bottom w:val="single" w:sz="6" w:space="0" w:color="auto"/>
              <w:right w:val="nil"/>
            </w:tcBorders>
          </w:tcPr>
          <w:p w:rsidR="00962B3B" w:rsidRPr="00C33236" w:rsidRDefault="00962B3B" w:rsidP="00962B3B">
            <w:smartTag w:uri="urn:schemas-microsoft-com:office:smarttags" w:element="place">
              <w:smartTag w:uri="urn:schemas-microsoft-com:office:smarttags" w:element="PlaceType">
                <w:r w:rsidRPr="00C33236">
                  <w:t>Republic</w:t>
                </w:r>
              </w:smartTag>
              <w:r w:rsidRPr="00C33236">
                <w:t xml:space="preserve"> of </w:t>
              </w:r>
              <w:smartTag w:uri="urn:schemas-microsoft-com:office:smarttags" w:element="PlaceName">
                <w:r w:rsidRPr="00C33236">
                  <w:t>Korea</w:t>
                </w:r>
              </w:smartTag>
            </w:smartTag>
          </w:p>
        </w:tc>
        <w:tc>
          <w:tcPr>
            <w:tcW w:w="2268" w:type="dxa"/>
            <w:tcBorders>
              <w:top w:val="single" w:sz="6" w:space="0" w:color="auto"/>
              <w:left w:val="single" w:sz="6" w:space="0" w:color="auto"/>
              <w:bottom w:val="single" w:sz="6" w:space="0" w:color="auto"/>
              <w:right w:val="single" w:sz="6" w:space="0" w:color="auto"/>
            </w:tcBorders>
          </w:tcPr>
          <w:p w:rsidR="00962B3B" w:rsidRPr="00C33236" w:rsidRDefault="00962B3B" w:rsidP="00962B3B">
            <w:r w:rsidRPr="00C33236">
              <w:t>1/INF/5</w:t>
            </w:r>
          </w:p>
        </w:tc>
      </w:tr>
    </w:tbl>
    <w:p w:rsidR="00962B3B" w:rsidRPr="00C33236" w:rsidRDefault="00962B3B" w:rsidP="00962B3B"/>
    <w:p w:rsidR="00962B3B" w:rsidRPr="00C33236" w:rsidRDefault="00962B3B" w:rsidP="00962B3B">
      <w:r w:rsidRPr="00C33236">
        <w:t xml:space="preserve">In addition to Document </w:t>
      </w:r>
      <w:r w:rsidRPr="009A73CC">
        <w:t>1/41</w:t>
      </w:r>
      <w:r w:rsidRPr="00C33236">
        <w:t xml:space="preserve"> containing the Draft work programme for Question 20-1/1 for 2010-2014 (discussed in section 5 and 6 below), </w:t>
      </w:r>
      <w:r>
        <w:t>four</w:t>
      </w:r>
      <w:r w:rsidRPr="00C33236">
        <w:t xml:space="preserve"> contributions </w:t>
      </w:r>
      <w:r>
        <w:t xml:space="preserve">and one information document </w:t>
      </w:r>
      <w:r w:rsidRPr="00C33236">
        <w:t xml:space="preserve">were submitted to this meeting of the </w:t>
      </w:r>
      <w:proofErr w:type="spellStart"/>
      <w:r w:rsidRPr="00C33236">
        <w:t>Rapporteur’s</w:t>
      </w:r>
      <w:proofErr w:type="spellEnd"/>
      <w:r w:rsidRPr="00C33236">
        <w:t xml:space="preserve"> Group. The Chair invited the countries having submitted contributions to present them briefly.</w:t>
      </w:r>
    </w:p>
    <w:p w:rsidR="00962B3B" w:rsidRDefault="00962B3B" w:rsidP="00962B3B">
      <w:r w:rsidRPr="00C33236">
        <w:t>The BDT Focal Point presented contribution 1/10</w:t>
      </w:r>
      <w:r>
        <w:t xml:space="preserve"> highlighting the work of the BDT, including the </w:t>
      </w:r>
      <w:proofErr w:type="spellStart"/>
      <w:r>
        <w:t>e</w:t>
      </w:r>
      <w:r>
        <w:noBreakHyphen/>
        <w:t>Accessibility</w:t>
      </w:r>
      <w:proofErr w:type="spellEnd"/>
      <w:r>
        <w:t xml:space="preserve"> toolkit </w:t>
      </w:r>
      <w:hyperlink r:id="rId9" w:history="1">
        <w:r w:rsidRPr="009A73CC">
          <w:rPr>
            <w:rStyle w:val="Hyperlink"/>
          </w:rPr>
          <w:t>http://www.e-accesibilitytoolkit.org</w:t>
        </w:r>
      </w:hyperlink>
      <w:r>
        <w:t xml:space="preserve"> and the Connect a School, Connect a Community initiative, and some of the main issues on persons with disabilities.</w:t>
      </w:r>
    </w:p>
    <w:p w:rsidR="00962B3B" w:rsidRPr="00C33236" w:rsidRDefault="00962B3B" w:rsidP="00962B3B">
      <w:r>
        <w:t>Following this presentation, and in response to requests from various participants on an update on WTDC</w:t>
      </w:r>
      <w:r>
        <w:noBreakHyphen/>
        <w:t>10 Resolution 58, in particular on accessibility of ITU buildings, meeting rooms and ITU reports, the meeting was informed that an Accessibility Task Force across ITU is being organized and that the issue will be discussed further at the Plenipotentiary.  Nevertheless participants stressed the urgency of these issues.</w:t>
      </w:r>
    </w:p>
    <w:p w:rsidR="00962B3B" w:rsidRDefault="00962B3B" w:rsidP="00962B3B">
      <w:r>
        <w:t xml:space="preserve">In response to a question about the scope of the Question, the </w:t>
      </w:r>
      <w:proofErr w:type="spellStart"/>
      <w:r>
        <w:t>Rapporteur</w:t>
      </w:r>
      <w:proofErr w:type="spellEnd"/>
      <w:r>
        <w:t xml:space="preserve"> clarified that the mandate of the revised Study Group Question is wide enough to allow it to cover all disabilities, including cognitive, intellectual and physical disabilities. In addition, the need to address the ICT needs of older persons and others was also highlighted, e.g. those with reduced sight.</w:t>
      </w:r>
    </w:p>
    <w:p w:rsidR="00962B3B" w:rsidRDefault="00962B3B" w:rsidP="00962B3B">
      <w:r>
        <w:t xml:space="preserve">Several participants noted the cost and tariff issues related to promoting accessible ICTs should also be examined in the upcoming study period, including the high cost of certain assistive technologies and the need to promote universal design to keep these costs affordable.  </w:t>
      </w:r>
    </w:p>
    <w:p w:rsidR="00962B3B" w:rsidRDefault="00962B3B" w:rsidP="00962B3B">
      <w:r>
        <w:lastRenderedPageBreak/>
        <w:t xml:space="preserve">The </w:t>
      </w:r>
      <w:proofErr w:type="spellStart"/>
      <w:r>
        <w:t>Rapporteur</w:t>
      </w:r>
      <w:proofErr w:type="spellEnd"/>
      <w:r>
        <w:t xml:space="preserve"> noted that the previous report included an Annex that compares costs of assistive and accessible technologies which cover part of economic disability.</w:t>
      </w:r>
    </w:p>
    <w:p w:rsidR="00962B3B" w:rsidRDefault="00962B3B" w:rsidP="00962B3B">
      <w:r>
        <w:t xml:space="preserve">The delegate from </w:t>
      </w:r>
      <w:proofErr w:type="spellStart"/>
      <w:r>
        <w:t>Tü</w:t>
      </w:r>
      <w:r w:rsidRPr="00C33236">
        <w:t>rk</w:t>
      </w:r>
      <w:proofErr w:type="spellEnd"/>
      <w:r w:rsidRPr="00C33236">
        <w:t xml:space="preserve"> Telecom presented contribution 1/25 entitled “Enhancing the digital literacy in </w:t>
      </w:r>
      <w:r>
        <w:t>all</w:t>
      </w:r>
      <w:r w:rsidRPr="00C33236">
        <w:t xml:space="preserve"> parts of the society”</w:t>
      </w:r>
      <w:r>
        <w:t xml:space="preserve"> and the need to measure the gaps in the level of digital literacy.  </w:t>
      </w:r>
    </w:p>
    <w:p w:rsidR="00962B3B" w:rsidRPr="00C33236" w:rsidRDefault="00962B3B" w:rsidP="00962B3B">
      <w:r w:rsidRPr="00C33236">
        <w:t>The delegate</w:t>
      </w:r>
      <w:r>
        <w:t>s</w:t>
      </w:r>
      <w:r w:rsidRPr="00C33236">
        <w:t xml:space="preserve"> from </w:t>
      </w:r>
      <w:smartTag w:uri="urn:schemas-microsoft-com:office:smarttags" w:element="country-region">
        <w:r w:rsidRPr="00C33236">
          <w:t>Mali</w:t>
        </w:r>
      </w:smartTag>
      <w:r>
        <w:t xml:space="preserve"> and </w:t>
      </w:r>
      <w:r w:rsidRPr="00C33236">
        <w:t xml:space="preserve">Viable </w:t>
      </w:r>
      <w:r>
        <w:t>(</w:t>
      </w:r>
      <w:smartTag w:uri="urn:schemas-microsoft-com:office:smarttags" w:element="country-region">
        <w:smartTag w:uri="urn:schemas-microsoft-com:office:smarttags" w:element="place">
          <w:r>
            <w:t>France</w:t>
          </w:r>
        </w:smartTag>
      </w:smartTag>
      <w:r>
        <w:t xml:space="preserve">) </w:t>
      </w:r>
      <w:r w:rsidRPr="00C33236">
        <w:t>presented contribution 1/35 entitled “Some ideas to improve efficiency for the period 2010-2014</w:t>
      </w:r>
      <w:r>
        <w:t>.</w:t>
      </w:r>
      <w:r w:rsidRPr="00C33236">
        <w:t>”</w:t>
      </w:r>
      <w:r>
        <w:t xml:space="preserve"> This contribution highlighted some of the successes of the BDT and the need to continue supporting information-sharing meetings and targeted projects in developing countries, such as the BDT-sponsored cyber café for persons with disabilities in </w:t>
      </w:r>
      <w:smartTag w:uri="urn:schemas-microsoft-com:office:smarttags" w:element="country-region">
        <w:smartTag w:uri="urn:schemas-microsoft-com:office:smarttags" w:element="place">
          <w:r>
            <w:t>Burkina Faso</w:t>
          </w:r>
        </w:smartTag>
      </w:smartTag>
      <w:r>
        <w:t xml:space="preserve"> which is providing job training for persons with disabilities. </w:t>
      </w:r>
    </w:p>
    <w:p w:rsidR="00962B3B" w:rsidRPr="00C33236" w:rsidRDefault="00962B3B" w:rsidP="00962B3B">
      <w:r w:rsidRPr="00C33236">
        <w:t>The Convener of the J</w:t>
      </w:r>
      <w:r>
        <w:t xml:space="preserve">CA </w:t>
      </w:r>
      <w:r w:rsidRPr="00C33236">
        <w:t>presented contribution 1/39 entitled “Power Point Presentation</w:t>
      </w:r>
      <w:r>
        <w:t>”</w:t>
      </w:r>
      <w:r w:rsidRPr="00C33236">
        <w:t>.</w:t>
      </w:r>
      <w:r>
        <w:t xml:space="preserve"> She noted her role as a link between ITU-D and ITU-T as well as her additional role as </w:t>
      </w:r>
      <w:r w:rsidRPr="003E7631">
        <w:t>Coordinator of</w:t>
      </w:r>
      <w:r>
        <w:t xml:space="preserve"> the </w:t>
      </w:r>
      <w:r w:rsidRPr="003E7631">
        <w:t>Internet Governance Forum Dynamic Coalition on Accessibility and Disability</w:t>
      </w:r>
      <w:r>
        <w:t>. She encouraged participants to join this work. The JCA Convenor highlighted the importance of universal design from the beginning of product development as well as the use of captioning in meetings, to facilitate not only persons with disabilities, but for remote participation in online meetings, among other uses. Noting a range of new technologies, she highlighted the trend of Cloud Computing and how it could be used to allow persons with disabilities to access their preferred assistive technologies from anywhere in the world.</w:t>
      </w:r>
    </w:p>
    <w:p w:rsidR="00962B3B" w:rsidRDefault="00962B3B" w:rsidP="00962B3B">
      <w:r>
        <w:t>Work on Cloud Computing is underway in an ITU-T Focus Group</w:t>
      </w:r>
      <w:r w:rsidRPr="00426C23">
        <w:t xml:space="preserve">.  See </w:t>
      </w:r>
      <w:hyperlink r:id="rId10" w:history="1">
        <w:r w:rsidRPr="003328C4">
          <w:rPr>
            <w:rStyle w:val="Hyperlink"/>
          </w:rPr>
          <w:t>http://www.itu.int/en/ITU-T/focusgroups/cloud/Pages/default.aspx</w:t>
        </w:r>
      </w:hyperlink>
      <w:r w:rsidRPr="00426C23">
        <w:rPr>
          <w:highlight w:val="yellow"/>
        </w:rPr>
        <w:t xml:space="preserve">   </w:t>
      </w:r>
    </w:p>
    <w:p w:rsidR="00962B3B" w:rsidRPr="00C33236" w:rsidRDefault="00962B3B" w:rsidP="00962B3B">
      <w:r>
        <w:t xml:space="preserve">The </w:t>
      </w:r>
      <w:proofErr w:type="spellStart"/>
      <w:r>
        <w:t>Rapporteur</w:t>
      </w:r>
      <w:proofErr w:type="spellEnd"/>
      <w:r>
        <w:t xml:space="preserve"> encouraged participants to read the information document provided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w:t>
      </w:r>
    </w:p>
    <w:p w:rsidR="00962B3B" w:rsidRPr="00C33236" w:rsidRDefault="00962B3B" w:rsidP="00962B3B">
      <w:pPr>
        <w:rPr>
          <w:b/>
          <w:bCs/>
          <w:szCs w:val="19"/>
        </w:rPr>
      </w:pPr>
      <w:r>
        <w:rPr>
          <w:b/>
          <w:bCs/>
          <w:szCs w:val="19"/>
        </w:rPr>
        <w:t>4.</w:t>
      </w:r>
      <w:r>
        <w:rPr>
          <w:b/>
          <w:bCs/>
          <w:szCs w:val="19"/>
        </w:rPr>
        <w:tab/>
      </w:r>
      <w:r w:rsidRPr="00C33236">
        <w:rPr>
          <w:b/>
          <w:bCs/>
          <w:szCs w:val="19"/>
        </w:rPr>
        <w:t>Outline of the issues to be studied – outputs and responsibilities</w:t>
      </w:r>
    </w:p>
    <w:p w:rsidR="00962B3B" w:rsidRPr="00C33236" w:rsidRDefault="00962B3B" w:rsidP="00962B3B">
      <w:r w:rsidRPr="00C33236">
        <w:t>The issues proposed for study under Question 20-1/1 are:</w:t>
      </w:r>
    </w:p>
    <w:p w:rsidR="00962B3B" w:rsidRPr="00C33236" w:rsidRDefault="00962B3B" w:rsidP="00962B3B">
      <w:pPr>
        <w:ind w:firstLine="567"/>
      </w:pPr>
      <w:r>
        <w:t>4.</w:t>
      </w:r>
      <w:r w:rsidRPr="00C33236">
        <w:t>1.</w:t>
      </w:r>
      <w:r w:rsidRPr="00C33236">
        <w:tab/>
        <w:t>To research and analyze concrete options on what ITU Members can do to enable equal access to ICTs by persons with disabilities, as well as to identify challenges and ways to surmount them. This research and analysis will include accessibil</w:t>
      </w:r>
      <w:r>
        <w:t>i</w:t>
      </w:r>
      <w:r w:rsidRPr="00C33236">
        <w:t xml:space="preserve">ty in mobile </w:t>
      </w:r>
      <w:proofErr w:type="spellStart"/>
      <w:r>
        <w:t>radio</w:t>
      </w:r>
      <w:r w:rsidRPr="00C33236">
        <w:t>communications</w:t>
      </w:r>
      <w:proofErr w:type="spellEnd"/>
      <w:r w:rsidRPr="00C33236">
        <w:t>, websites, digital terrestrial broadcasting, selected ICT accessibility applications, and equipment or end-user devices.</w:t>
      </w:r>
    </w:p>
    <w:p w:rsidR="00962B3B" w:rsidRPr="00C33236" w:rsidRDefault="00962B3B" w:rsidP="00962B3B">
      <w:pPr>
        <w:ind w:firstLine="567"/>
      </w:pPr>
      <w:r>
        <w:t>4.</w:t>
      </w:r>
      <w:r w:rsidRPr="00C33236">
        <w:t>2.</w:t>
      </w:r>
      <w:r w:rsidRPr="00C33236">
        <w:tab/>
        <w:t xml:space="preserve">To research </w:t>
      </w:r>
      <w:r>
        <w:t xml:space="preserve">in order to </w:t>
      </w:r>
      <w:r w:rsidRPr="00C33236">
        <w:t xml:space="preserve">propose contributions </w:t>
      </w:r>
      <w:r>
        <w:t xml:space="preserve">about </w:t>
      </w:r>
      <w:r w:rsidRPr="00C33236">
        <w:t>specific accessibility purpose to other relevant Study Questions, to ITU-T, to ITU-R, and to other international organizations, if applicable.</w:t>
      </w:r>
    </w:p>
    <w:p w:rsidR="00962B3B" w:rsidRPr="00C33236" w:rsidRDefault="00962B3B" w:rsidP="00962B3B">
      <w:pPr>
        <w:rPr>
          <w:b/>
          <w:bCs/>
          <w:szCs w:val="19"/>
        </w:rPr>
      </w:pPr>
      <w:r>
        <w:rPr>
          <w:b/>
          <w:bCs/>
          <w:szCs w:val="19"/>
        </w:rPr>
        <w:t>5.</w:t>
      </w:r>
      <w:r>
        <w:rPr>
          <w:b/>
          <w:bCs/>
          <w:szCs w:val="19"/>
        </w:rPr>
        <w:tab/>
      </w:r>
      <w:r w:rsidRPr="00C33236">
        <w:rPr>
          <w:b/>
          <w:bCs/>
          <w:szCs w:val="19"/>
        </w:rPr>
        <w:t>Work Plan for the new study period</w:t>
      </w:r>
    </w:p>
    <w:p w:rsidR="00962B3B" w:rsidRPr="00C33236" w:rsidRDefault="00962B3B" w:rsidP="00962B3B">
      <w:r w:rsidRPr="00426C23">
        <w:t xml:space="preserve">The </w:t>
      </w:r>
      <w:proofErr w:type="spellStart"/>
      <w:r w:rsidRPr="00426C23">
        <w:t>Rapporteur</w:t>
      </w:r>
      <w:proofErr w:type="spellEnd"/>
      <w:r w:rsidRPr="00426C23">
        <w:t xml:space="preserve"> presented a framework for the work plan for the new study period, contained in Document 1/41. The</w:t>
      </w:r>
      <w:r w:rsidRPr="00C33236">
        <w:t xml:space="preserve"> </w:t>
      </w:r>
      <w:proofErr w:type="spellStart"/>
      <w:r>
        <w:t>Rapporteur</w:t>
      </w:r>
      <w:proofErr w:type="spellEnd"/>
      <w:r>
        <w:t xml:space="preserve"> </w:t>
      </w:r>
      <w:r w:rsidRPr="00C33236">
        <w:t>used this document to lead the discussion on the expected outputs, the issues to be studied and the mechanisms for collaboration with other ITU Study Groups, the regular work of the ITU Development Bureau (BDT) as well as with external partners</w:t>
      </w:r>
      <w:r>
        <w:t xml:space="preserve"> as reflected below.</w:t>
      </w:r>
    </w:p>
    <w:p w:rsidR="00962B3B" w:rsidRPr="00C33236" w:rsidRDefault="00962B3B" w:rsidP="00962B3B">
      <w:r w:rsidRPr="00C33236">
        <w:t xml:space="preserve">During the work period, the expected outputs for Question 20-1/1 are: </w:t>
      </w:r>
    </w:p>
    <w:p w:rsidR="00962B3B" w:rsidRPr="00C33236" w:rsidRDefault="00962B3B" w:rsidP="00962B3B">
      <w:r>
        <w:t>5.</w:t>
      </w:r>
      <w:r w:rsidRPr="00C33236">
        <w:t>1.</w:t>
      </w:r>
      <w:r w:rsidRPr="00C33236">
        <w:tab/>
        <w:t xml:space="preserve">A report that describes concrete options, policies and/or strategies for equal ICT access by persons with disabilities, the challenges in implementing such options/policies/strategies and ways to surmount those challenges. Options must include both private (e.g., self-regulatory measures) and public sector (e.g., regulation) alternatives, as well as any civil society and consumer actions. </w:t>
      </w:r>
    </w:p>
    <w:p w:rsidR="00962B3B" w:rsidRPr="00C33236" w:rsidRDefault="00962B3B" w:rsidP="00962B3B">
      <w:r>
        <w:lastRenderedPageBreak/>
        <w:t>5.2</w:t>
      </w:r>
      <w:r w:rsidRPr="00C33236">
        <w:t>.</w:t>
      </w:r>
      <w:r w:rsidRPr="00C33236">
        <w:tab/>
        <w:t xml:space="preserve">Contributions suggesting specific wording and/or specific actions which are relevant for the scope of other Study Questions of Study Group 1 and 2, for ITU-T and ITU-R, as well as to other international organizations. </w:t>
      </w:r>
    </w:p>
    <w:p w:rsidR="00962B3B" w:rsidRPr="00C33236" w:rsidRDefault="00962B3B" w:rsidP="00962B3B">
      <w:r>
        <w:br w:type="page"/>
      </w:r>
    </w:p>
    <w:p w:rsidR="00962B3B" w:rsidRDefault="00962B3B" w:rsidP="00962B3B">
      <w:pPr>
        <w:jc w:val="center"/>
        <w:rPr>
          <w:b/>
          <w:bCs/>
        </w:rPr>
      </w:pPr>
      <w:r w:rsidRPr="00887461">
        <w:rPr>
          <w:b/>
          <w:bCs/>
        </w:rPr>
        <w:lastRenderedPageBreak/>
        <w:t xml:space="preserve">Proposed results and </w:t>
      </w:r>
      <w:r>
        <w:rPr>
          <w:b/>
          <w:bCs/>
        </w:rPr>
        <w:t xml:space="preserve">tentative </w:t>
      </w:r>
      <w:r w:rsidRPr="00887461">
        <w:rPr>
          <w:b/>
          <w:bCs/>
        </w:rPr>
        <w:t>target dates for the 2010-2014 period</w:t>
      </w:r>
    </w:p>
    <w:p w:rsidR="00962B3B" w:rsidRPr="00887461" w:rsidRDefault="00962B3B" w:rsidP="00962B3B">
      <w:pPr>
        <w:jc w:val="center"/>
        <w:rPr>
          <w:b/>
          <w:bC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4961"/>
        <w:gridCol w:w="2410"/>
      </w:tblGrid>
      <w:tr w:rsidR="00962B3B" w:rsidRPr="00887461" w:rsidTr="00962B3B">
        <w:tblPrEx>
          <w:tblCellMar>
            <w:top w:w="0" w:type="dxa"/>
            <w:bottom w:w="0" w:type="dxa"/>
          </w:tblCellMar>
        </w:tblPrEx>
        <w:trPr>
          <w:tblHeader/>
        </w:trPr>
        <w:tc>
          <w:tcPr>
            <w:tcW w:w="2480" w:type="dxa"/>
          </w:tcPr>
          <w:p w:rsidR="00962B3B" w:rsidRPr="00887461" w:rsidRDefault="00962B3B" w:rsidP="00962B3B">
            <w:pPr>
              <w:pStyle w:val="CEONormal"/>
            </w:pPr>
            <w:r w:rsidRPr="00887461">
              <w:t>DATE</w:t>
            </w:r>
          </w:p>
        </w:tc>
        <w:tc>
          <w:tcPr>
            <w:tcW w:w="4961" w:type="dxa"/>
          </w:tcPr>
          <w:p w:rsidR="00962B3B" w:rsidRPr="00887461" w:rsidRDefault="00962B3B" w:rsidP="00962B3B">
            <w:pPr>
              <w:pStyle w:val="CEONormal"/>
            </w:pPr>
            <w:r w:rsidRPr="00887461">
              <w:t>ACTIVITY / EXPECTED OUTPUT</w:t>
            </w:r>
          </w:p>
        </w:tc>
        <w:tc>
          <w:tcPr>
            <w:tcW w:w="2410" w:type="dxa"/>
          </w:tcPr>
          <w:p w:rsidR="00962B3B" w:rsidRPr="00887461" w:rsidRDefault="00962B3B" w:rsidP="00962B3B">
            <w:pPr>
              <w:pStyle w:val="CEONormal"/>
            </w:pPr>
            <w:r w:rsidRPr="00887461">
              <w:t>PERSON RESPONSIBLE</w:t>
            </w:r>
          </w:p>
        </w:tc>
      </w:tr>
      <w:tr w:rsidR="00962B3B" w:rsidRPr="00AD33CF" w:rsidTr="00962B3B">
        <w:tblPrEx>
          <w:tblCellMar>
            <w:top w:w="0" w:type="dxa"/>
            <w:bottom w:w="0" w:type="dxa"/>
          </w:tblCellMar>
        </w:tblPrEx>
        <w:trPr>
          <w:cantSplit/>
        </w:trPr>
        <w:tc>
          <w:tcPr>
            <w:tcW w:w="2480" w:type="dxa"/>
            <w:vMerge w:val="restart"/>
          </w:tcPr>
          <w:p w:rsidR="00962B3B" w:rsidRPr="00AD33CF" w:rsidRDefault="00962B3B" w:rsidP="00962B3B">
            <w:pPr>
              <w:pStyle w:val="CEONormal"/>
            </w:pPr>
            <w:r w:rsidRPr="00AD33CF">
              <w:t>Autumn 2011</w:t>
            </w:r>
          </w:p>
        </w:tc>
        <w:tc>
          <w:tcPr>
            <w:tcW w:w="4961" w:type="dxa"/>
          </w:tcPr>
          <w:p w:rsidR="00962B3B" w:rsidRPr="003E7631" w:rsidRDefault="00962B3B" w:rsidP="00962B3B">
            <w:pPr>
              <w:keepNext/>
              <w:keepLines/>
            </w:pPr>
            <w:r w:rsidRPr="003E7631">
              <w:t>Contributions by Member States/Sector Members.</w:t>
            </w:r>
          </w:p>
        </w:tc>
        <w:tc>
          <w:tcPr>
            <w:tcW w:w="2410" w:type="dxa"/>
          </w:tcPr>
          <w:p w:rsidR="00962B3B" w:rsidRPr="00AD33CF" w:rsidRDefault="00962B3B" w:rsidP="00962B3B">
            <w:pPr>
              <w:keepNext/>
              <w:keepLines/>
              <w:rPr>
                <w:szCs w:val="19"/>
              </w:rPr>
            </w:pPr>
            <w:smartTag w:uri="urn:schemas-microsoft-com:office:smarttags" w:element="place">
              <w:smartTag w:uri="urn:schemas-microsoft-com:office:smarttags" w:element="PlaceName">
                <w:r w:rsidRPr="00AD33CF">
                  <w:rPr>
                    <w:szCs w:val="19"/>
                  </w:rPr>
                  <w:t>Member</w:t>
                </w:r>
              </w:smartTag>
              <w:r w:rsidRPr="00AD33CF">
                <w:rPr>
                  <w:szCs w:val="19"/>
                </w:rPr>
                <w:t xml:space="preserve"> </w:t>
              </w:r>
              <w:smartTag w:uri="urn:schemas-microsoft-com:office:smarttags" w:element="PlaceType">
                <w:r w:rsidRPr="00AD33CF">
                  <w:rPr>
                    <w:szCs w:val="19"/>
                  </w:rPr>
                  <w:t>States</w:t>
                </w:r>
              </w:smartTag>
            </w:smartTag>
            <w:r w:rsidRPr="00AD33CF">
              <w:rPr>
                <w:szCs w:val="19"/>
              </w:rPr>
              <w:t>, Sector Members, and members of th</w:t>
            </w:r>
            <w:r>
              <w:rPr>
                <w:szCs w:val="19"/>
              </w:rPr>
              <w:t xml:space="preserve">is study question </w:t>
            </w:r>
            <w:proofErr w:type="spellStart"/>
            <w:r>
              <w:rPr>
                <w:szCs w:val="19"/>
              </w:rPr>
              <w:t>Rapporteur´s</w:t>
            </w:r>
            <w:proofErr w:type="spellEnd"/>
            <w:r>
              <w:rPr>
                <w:szCs w:val="19"/>
              </w:rPr>
              <w:t xml:space="preserve"> G</w:t>
            </w:r>
            <w:r w:rsidRPr="00AD33CF">
              <w:rPr>
                <w:szCs w:val="19"/>
              </w:rPr>
              <w:t>roup</w:t>
            </w:r>
          </w:p>
        </w:tc>
      </w:tr>
      <w:tr w:rsidR="00962B3B" w:rsidRPr="00AD33CF" w:rsidTr="00962B3B">
        <w:tblPrEx>
          <w:tblCellMar>
            <w:top w:w="0" w:type="dxa"/>
            <w:bottom w:w="0" w:type="dxa"/>
          </w:tblCellMar>
        </w:tblPrEx>
        <w:trPr>
          <w:cantSplit/>
        </w:trPr>
        <w:tc>
          <w:tcPr>
            <w:tcW w:w="2480" w:type="dxa"/>
            <w:vMerge/>
          </w:tcPr>
          <w:p w:rsidR="00962B3B" w:rsidRPr="00AD33CF" w:rsidRDefault="00962B3B" w:rsidP="00962B3B">
            <w:pPr>
              <w:pStyle w:val="CEONormal"/>
            </w:pPr>
          </w:p>
        </w:tc>
        <w:tc>
          <w:tcPr>
            <w:tcW w:w="4961" w:type="dxa"/>
          </w:tcPr>
          <w:p w:rsidR="00962B3B" w:rsidRPr="003E7631" w:rsidRDefault="00962B3B" w:rsidP="00962B3B">
            <w:pPr>
              <w:keepNext/>
              <w:keepLines/>
              <w:rPr>
                <w:rFonts w:ascii="Trebuchet MS" w:eastAsia="SimSun" w:hAnsi="Trebuchet MS"/>
                <w:bCs/>
                <w:sz w:val="20"/>
              </w:rPr>
            </w:pPr>
            <w:r w:rsidRPr="00887461">
              <w:t>Contributions on mobile communications, websites, digital terrestrial broadcasting, selected ICT accessibility applications, and selected equipment or end-user devices.</w:t>
            </w:r>
          </w:p>
        </w:tc>
        <w:tc>
          <w:tcPr>
            <w:tcW w:w="2410" w:type="dxa"/>
          </w:tcPr>
          <w:p w:rsidR="00962B3B" w:rsidRPr="00AD33CF" w:rsidRDefault="00962B3B" w:rsidP="00962B3B">
            <w:pPr>
              <w:keepNext/>
              <w:keepLines/>
              <w:rPr>
                <w:szCs w:val="19"/>
              </w:rPr>
            </w:pPr>
            <w:r>
              <w:rPr>
                <w:szCs w:val="19"/>
              </w:rPr>
              <w:t>Vice-</w:t>
            </w:r>
            <w:proofErr w:type="spellStart"/>
            <w:r>
              <w:rPr>
                <w:szCs w:val="19"/>
              </w:rPr>
              <w:t>Rapporteurs</w:t>
            </w:r>
            <w:proofErr w:type="spellEnd"/>
          </w:p>
        </w:tc>
      </w:tr>
      <w:tr w:rsidR="00962B3B" w:rsidRPr="00AD33CF" w:rsidTr="00962B3B">
        <w:tblPrEx>
          <w:tblCellMar>
            <w:top w:w="0" w:type="dxa"/>
            <w:bottom w:w="0" w:type="dxa"/>
          </w:tblCellMar>
        </w:tblPrEx>
        <w:trPr>
          <w:cantSplit/>
        </w:trPr>
        <w:tc>
          <w:tcPr>
            <w:tcW w:w="2480" w:type="dxa"/>
            <w:vMerge/>
          </w:tcPr>
          <w:p w:rsidR="00962B3B" w:rsidRPr="00AD33CF" w:rsidRDefault="00962B3B" w:rsidP="00962B3B">
            <w:pPr>
              <w:pStyle w:val="CEONormal"/>
            </w:pPr>
          </w:p>
        </w:tc>
        <w:tc>
          <w:tcPr>
            <w:tcW w:w="4961" w:type="dxa"/>
          </w:tcPr>
          <w:p w:rsidR="00962B3B" w:rsidRPr="003E7631" w:rsidRDefault="00962B3B" w:rsidP="00962B3B">
            <w:pPr>
              <w:keepNext/>
              <w:keepLines/>
            </w:pPr>
            <w:r w:rsidRPr="003E7631">
              <w:t>Information, analysis and substantive input based on the regular work of BDT.</w:t>
            </w:r>
          </w:p>
        </w:tc>
        <w:tc>
          <w:tcPr>
            <w:tcW w:w="2410" w:type="dxa"/>
          </w:tcPr>
          <w:p w:rsidR="00962B3B" w:rsidRPr="00AD33CF" w:rsidRDefault="00962B3B" w:rsidP="00962B3B">
            <w:pPr>
              <w:keepNext/>
              <w:keepLines/>
              <w:rPr>
                <w:szCs w:val="19"/>
              </w:rPr>
            </w:pPr>
            <w:r w:rsidRPr="00AD33CF">
              <w:rPr>
                <w:szCs w:val="19"/>
              </w:rPr>
              <w:t>BDT Focal Point</w:t>
            </w:r>
          </w:p>
        </w:tc>
      </w:tr>
      <w:tr w:rsidR="00962B3B" w:rsidRPr="00AD33CF" w:rsidTr="00962B3B">
        <w:tblPrEx>
          <w:tblCellMar>
            <w:top w:w="0" w:type="dxa"/>
            <w:bottom w:w="0" w:type="dxa"/>
          </w:tblCellMar>
        </w:tblPrEx>
        <w:trPr>
          <w:cantSplit/>
        </w:trPr>
        <w:tc>
          <w:tcPr>
            <w:tcW w:w="2480" w:type="dxa"/>
            <w:vMerge/>
          </w:tcPr>
          <w:p w:rsidR="00962B3B" w:rsidRPr="00AD33CF" w:rsidRDefault="00962B3B" w:rsidP="00962B3B">
            <w:pPr>
              <w:pStyle w:val="CEONormal"/>
            </w:pPr>
          </w:p>
        </w:tc>
        <w:tc>
          <w:tcPr>
            <w:tcW w:w="4961" w:type="dxa"/>
          </w:tcPr>
          <w:p w:rsidR="00962B3B" w:rsidRPr="003E7631" w:rsidRDefault="00962B3B" w:rsidP="00962B3B">
            <w:pPr>
              <w:keepNext/>
              <w:keepLines/>
            </w:pPr>
            <w:r w:rsidRPr="003E7631">
              <w:t>Draft outline setting the general framework for the interim report.</w:t>
            </w:r>
          </w:p>
        </w:tc>
        <w:tc>
          <w:tcPr>
            <w:tcW w:w="2410" w:type="dxa"/>
          </w:tcPr>
          <w:p w:rsidR="00962B3B" w:rsidRPr="00AD33CF" w:rsidRDefault="00962B3B" w:rsidP="00962B3B">
            <w:pPr>
              <w:keepNext/>
              <w:keepLines/>
              <w:rPr>
                <w:szCs w:val="19"/>
              </w:rPr>
            </w:pPr>
            <w:proofErr w:type="spellStart"/>
            <w:r w:rsidRPr="00AD33CF">
              <w:rPr>
                <w:szCs w:val="19"/>
              </w:rPr>
              <w:t>Rapporteur</w:t>
            </w:r>
            <w:proofErr w:type="spellEnd"/>
          </w:p>
        </w:tc>
      </w:tr>
      <w:tr w:rsidR="00962B3B" w:rsidRPr="00AD33CF" w:rsidTr="00962B3B">
        <w:tblPrEx>
          <w:tblCellMar>
            <w:top w:w="0" w:type="dxa"/>
            <w:bottom w:w="0" w:type="dxa"/>
          </w:tblCellMar>
        </w:tblPrEx>
        <w:trPr>
          <w:cantSplit/>
        </w:trPr>
        <w:tc>
          <w:tcPr>
            <w:tcW w:w="2480" w:type="dxa"/>
            <w:vMerge w:val="restart"/>
          </w:tcPr>
          <w:p w:rsidR="00962B3B" w:rsidRPr="00AD33CF" w:rsidRDefault="00962B3B" w:rsidP="00962B3B">
            <w:pPr>
              <w:pStyle w:val="CEONormal"/>
            </w:pPr>
            <w:r w:rsidRPr="00AD33CF">
              <w:t>Autumn 2012</w:t>
            </w:r>
          </w:p>
        </w:tc>
        <w:tc>
          <w:tcPr>
            <w:tcW w:w="4961" w:type="dxa"/>
          </w:tcPr>
          <w:p w:rsidR="00962B3B" w:rsidRPr="003E7631" w:rsidRDefault="00962B3B" w:rsidP="00962B3B">
            <w:pPr>
              <w:keepNext/>
              <w:keepLines/>
            </w:pPr>
            <w:r w:rsidRPr="003E7631">
              <w:t>Contributions by Member States/Sector Members.</w:t>
            </w:r>
          </w:p>
        </w:tc>
        <w:tc>
          <w:tcPr>
            <w:tcW w:w="2410" w:type="dxa"/>
          </w:tcPr>
          <w:p w:rsidR="00962B3B" w:rsidRPr="00AD33CF" w:rsidRDefault="00962B3B" w:rsidP="00962B3B">
            <w:pPr>
              <w:keepNext/>
              <w:keepLines/>
              <w:rPr>
                <w:szCs w:val="19"/>
              </w:rPr>
            </w:pPr>
            <w:smartTag w:uri="urn:schemas-microsoft-com:office:smarttags" w:element="place">
              <w:smartTag w:uri="urn:schemas-microsoft-com:office:smarttags" w:element="PlaceName">
                <w:r w:rsidRPr="00AD33CF">
                  <w:rPr>
                    <w:szCs w:val="19"/>
                  </w:rPr>
                  <w:t>Member</w:t>
                </w:r>
              </w:smartTag>
              <w:r w:rsidRPr="00AD33CF">
                <w:rPr>
                  <w:szCs w:val="19"/>
                </w:rPr>
                <w:t xml:space="preserve"> </w:t>
              </w:r>
              <w:smartTag w:uri="urn:schemas-microsoft-com:office:smarttags" w:element="PlaceType">
                <w:r w:rsidRPr="00AD33CF">
                  <w:rPr>
                    <w:szCs w:val="19"/>
                  </w:rPr>
                  <w:t>States</w:t>
                </w:r>
              </w:smartTag>
            </w:smartTag>
            <w:r w:rsidRPr="00AD33CF">
              <w:rPr>
                <w:szCs w:val="19"/>
              </w:rPr>
              <w:t>, Sector Members, and members of th</w:t>
            </w:r>
            <w:r>
              <w:rPr>
                <w:szCs w:val="19"/>
              </w:rPr>
              <w:t xml:space="preserve">is study question </w:t>
            </w:r>
            <w:proofErr w:type="spellStart"/>
            <w:r>
              <w:rPr>
                <w:szCs w:val="19"/>
              </w:rPr>
              <w:t>Rapporteur´s</w:t>
            </w:r>
            <w:proofErr w:type="spellEnd"/>
            <w:r>
              <w:rPr>
                <w:szCs w:val="19"/>
              </w:rPr>
              <w:t xml:space="preserve"> G</w:t>
            </w:r>
            <w:r w:rsidRPr="00AD33CF">
              <w:rPr>
                <w:szCs w:val="19"/>
              </w:rPr>
              <w:t>roup</w:t>
            </w:r>
          </w:p>
        </w:tc>
      </w:tr>
      <w:tr w:rsidR="00962B3B" w:rsidRPr="00AD33CF" w:rsidTr="00962B3B">
        <w:tblPrEx>
          <w:tblCellMar>
            <w:top w:w="0" w:type="dxa"/>
            <w:bottom w:w="0" w:type="dxa"/>
          </w:tblCellMar>
        </w:tblPrEx>
        <w:trPr>
          <w:cantSplit/>
        </w:trPr>
        <w:tc>
          <w:tcPr>
            <w:tcW w:w="2480" w:type="dxa"/>
            <w:vMerge/>
          </w:tcPr>
          <w:p w:rsidR="00962B3B" w:rsidRPr="00AD33CF" w:rsidRDefault="00962B3B" w:rsidP="00962B3B">
            <w:pPr>
              <w:pStyle w:val="CEONormal"/>
            </w:pPr>
          </w:p>
        </w:tc>
        <w:tc>
          <w:tcPr>
            <w:tcW w:w="4961" w:type="dxa"/>
          </w:tcPr>
          <w:p w:rsidR="00962B3B" w:rsidRPr="003E7631" w:rsidRDefault="00962B3B" w:rsidP="00962B3B">
            <w:pPr>
              <w:keepNext/>
              <w:keepLines/>
            </w:pPr>
            <w:r w:rsidRPr="003E7631">
              <w:t>More in</w:t>
            </w:r>
            <w:r>
              <w:t>-</w:t>
            </w:r>
            <w:r w:rsidRPr="003E7631">
              <w:t>dep</w:t>
            </w:r>
            <w:r>
              <w:t>t</w:t>
            </w:r>
            <w:r w:rsidRPr="003E7631">
              <w:t>h contributions on mobile communications, websites, digital terrestrial broadcasting, selected ICT accessibility applications, and selected equipment or end-user devices.</w:t>
            </w:r>
          </w:p>
        </w:tc>
        <w:tc>
          <w:tcPr>
            <w:tcW w:w="2410" w:type="dxa"/>
          </w:tcPr>
          <w:p w:rsidR="00962B3B" w:rsidRPr="00AD33CF" w:rsidRDefault="00962B3B" w:rsidP="00962B3B">
            <w:pPr>
              <w:keepNext/>
              <w:keepLines/>
              <w:rPr>
                <w:szCs w:val="19"/>
              </w:rPr>
            </w:pPr>
            <w:r>
              <w:rPr>
                <w:szCs w:val="19"/>
              </w:rPr>
              <w:t>Vice-</w:t>
            </w:r>
            <w:proofErr w:type="spellStart"/>
            <w:r>
              <w:rPr>
                <w:szCs w:val="19"/>
              </w:rPr>
              <w:t>Rapporteurs</w:t>
            </w:r>
            <w:proofErr w:type="spellEnd"/>
          </w:p>
        </w:tc>
      </w:tr>
      <w:tr w:rsidR="00962B3B" w:rsidRPr="00AD33CF" w:rsidTr="00962B3B">
        <w:tblPrEx>
          <w:tblCellMar>
            <w:top w:w="0" w:type="dxa"/>
            <w:bottom w:w="0" w:type="dxa"/>
          </w:tblCellMar>
        </w:tblPrEx>
        <w:trPr>
          <w:cantSplit/>
          <w:trHeight w:val="559"/>
        </w:trPr>
        <w:tc>
          <w:tcPr>
            <w:tcW w:w="2480" w:type="dxa"/>
            <w:vMerge/>
          </w:tcPr>
          <w:p w:rsidR="00962B3B" w:rsidRPr="00AD33CF" w:rsidRDefault="00962B3B" w:rsidP="00962B3B">
            <w:pPr>
              <w:pStyle w:val="CEONormal"/>
            </w:pPr>
          </w:p>
        </w:tc>
        <w:tc>
          <w:tcPr>
            <w:tcW w:w="4961" w:type="dxa"/>
          </w:tcPr>
          <w:p w:rsidR="00962B3B" w:rsidRPr="00AD33CF" w:rsidRDefault="00962B3B" w:rsidP="00962B3B">
            <w:pPr>
              <w:keepNext/>
              <w:keepLines/>
              <w:rPr>
                <w:szCs w:val="19"/>
              </w:rPr>
            </w:pPr>
            <w:r w:rsidRPr="00AD33CF">
              <w:rPr>
                <w:szCs w:val="19"/>
              </w:rPr>
              <w:t xml:space="preserve">(1) Draft outline setting the general framework for the final report, and (2) interim report. </w:t>
            </w:r>
          </w:p>
        </w:tc>
        <w:tc>
          <w:tcPr>
            <w:tcW w:w="2410" w:type="dxa"/>
          </w:tcPr>
          <w:p w:rsidR="00962B3B" w:rsidRPr="00AD33CF" w:rsidRDefault="00962B3B" w:rsidP="00962B3B">
            <w:pPr>
              <w:keepNext/>
              <w:keepLines/>
              <w:rPr>
                <w:szCs w:val="19"/>
              </w:rPr>
            </w:pPr>
            <w:proofErr w:type="spellStart"/>
            <w:r w:rsidRPr="00AD33CF">
              <w:rPr>
                <w:szCs w:val="19"/>
              </w:rPr>
              <w:t>Rapporteur</w:t>
            </w:r>
            <w:proofErr w:type="spellEnd"/>
          </w:p>
        </w:tc>
      </w:tr>
      <w:tr w:rsidR="00962B3B" w:rsidRPr="00AD33CF" w:rsidTr="00962B3B">
        <w:tblPrEx>
          <w:tblCellMar>
            <w:top w:w="0" w:type="dxa"/>
            <w:bottom w:w="0" w:type="dxa"/>
          </w:tblCellMar>
        </w:tblPrEx>
        <w:tc>
          <w:tcPr>
            <w:tcW w:w="2480" w:type="dxa"/>
            <w:vMerge w:val="restart"/>
          </w:tcPr>
          <w:p w:rsidR="00962B3B" w:rsidRPr="00AD33CF" w:rsidRDefault="00962B3B" w:rsidP="00962B3B">
            <w:pPr>
              <w:pStyle w:val="CEONormal"/>
            </w:pPr>
            <w:r w:rsidRPr="00AD33CF">
              <w:t>Autumn 2013</w:t>
            </w:r>
          </w:p>
        </w:tc>
        <w:tc>
          <w:tcPr>
            <w:tcW w:w="4961" w:type="dxa"/>
          </w:tcPr>
          <w:p w:rsidR="00962B3B" w:rsidRPr="00AD33CF" w:rsidRDefault="00962B3B" w:rsidP="00962B3B">
            <w:pPr>
              <w:keepNext/>
              <w:keepLines/>
              <w:rPr>
                <w:szCs w:val="19"/>
              </w:rPr>
            </w:pPr>
            <w:r w:rsidRPr="00AD33CF">
              <w:rPr>
                <w:szCs w:val="19"/>
              </w:rPr>
              <w:t>Contributions by Member States/Sector Members.</w:t>
            </w:r>
          </w:p>
        </w:tc>
        <w:tc>
          <w:tcPr>
            <w:tcW w:w="2410" w:type="dxa"/>
          </w:tcPr>
          <w:p w:rsidR="00962B3B" w:rsidRPr="00AD33CF" w:rsidRDefault="00962B3B" w:rsidP="00962B3B">
            <w:pPr>
              <w:keepNext/>
              <w:keepLines/>
              <w:rPr>
                <w:szCs w:val="19"/>
              </w:rPr>
            </w:pPr>
            <w:smartTag w:uri="urn:schemas-microsoft-com:office:smarttags" w:element="place">
              <w:smartTag w:uri="urn:schemas-microsoft-com:office:smarttags" w:element="PlaceName">
                <w:r w:rsidRPr="00AD33CF">
                  <w:rPr>
                    <w:szCs w:val="19"/>
                  </w:rPr>
                  <w:t>Member</w:t>
                </w:r>
              </w:smartTag>
              <w:r w:rsidRPr="00AD33CF">
                <w:rPr>
                  <w:szCs w:val="19"/>
                </w:rPr>
                <w:t xml:space="preserve"> </w:t>
              </w:r>
              <w:smartTag w:uri="urn:schemas-microsoft-com:office:smarttags" w:element="PlaceType">
                <w:r w:rsidRPr="00AD33CF">
                  <w:rPr>
                    <w:szCs w:val="19"/>
                  </w:rPr>
                  <w:t>States</w:t>
                </w:r>
              </w:smartTag>
            </w:smartTag>
            <w:r w:rsidRPr="00AD33CF">
              <w:rPr>
                <w:szCs w:val="19"/>
              </w:rPr>
              <w:t>, Sector Members, and members of th</w:t>
            </w:r>
            <w:r>
              <w:rPr>
                <w:szCs w:val="19"/>
              </w:rPr>
              <w:t xml:space="preserve">is study question </w:t>
            </w:r>
            <w:proofErr w:type="spellStart"/>
            <w:r>
              <w:rPr>
                <w:szCs w:val="19"/>
              </w:rPr>
              <w:t>Rapporteur´s</w:t>
            </w:r>
            <w:proofErr w:type="spellEnd"/>
            <w:r>
              <w:rPr>
                <w:szCs w:val="19"/>
              </w:rPr>
              <w:t xml:space="preserve"> G</w:t>
            </w:r>
            <w:r w:rsidRPr="00AD33CF">
              <w:rPr>
                <w:szCs w:val="19"/>
              </w:rPr>
              <w:t>roup</w:t>
            </w:r>
          </w:p>
        </w:tc>
      </w:tr>
      <w:tr w:rsidR="00962B3B" w:rsidRPr="00AD33CF" w:rsidTr="00962B3B">
        <w:tblPrEx>
          <w:tblCellMar>
            <w:top w:w="0" w:type="dxa"/>
            <w:bottom w:w="0" w:type="dxa"/>
          </w:tblCellMar>
        </w:tblPrEx>
        <w:trPr>
          <w:cantSplit/>
        </w:trPr>
        <w:tc>
          <w:tcPr>
            <w:tcW w:w="2480" w:type="dxa"/>
            <w:vMerge/>
          </w:tcPr>
          <w:p w:rsidR="00962B3B" w:rsidRPr="00AD33CF" w:rsidRDefault="00962B3B" w:rsidP="00962B3B">
            <w:pPr>
              <w:keepNext/>
              <w:keepLines/>
              <w:rPr>
                <w:szCs w:val="19"/>
              </w:rPr>
            </w:pPr>
          </w:p>
        </w:tc>
        <w:tc>
          <w:tcPr>
            <w:tcW w:w="4961" w:type="dxa"/>
          </w:tcPr>
          <w:p w:rsidR="00962B3B" w:rsidRPr="00AD33CF" w:rsidRDefault="00962B3B" w:rsidP="00962B3B">
            <w:pPr>
              <w:keepNext/>
              <w:keepLines/>
              <w:rPr>
                <w:szCs w:val="19"/>
              </w:rPr>
            </w:pPr>
            <w:r>
              <w:t>Update, if necessary, the contributions on mobile communications, websites, digital terrestrial broadcasting, selected ICT accessibility applications, and selected equipment or end-user devices.</w:t>
            </w:r>
          </w:p>
        </w:tc>
        <w:tc>
          <w:tcPr>
            <w:tcW w:w="2410" w:type="dxa"/>
          </w:tcPr>
          <w:p w:rsidR="00962B3B" w:rsidRPr="00AD33CF" w:rsidRDefault="00962B3B" w:rsidP="00962B3B">
            <w:pPr>
              <w:keepNext/>
              <w:keepLines/>
              <w:rPr>
                <w:szCs w:val="19"/>
              </w:rPr>
            </w:pPr>
            <w:r>
              <w:rPr>
                <w:szCs w:val="19"/>
              </w:rPr>
              <w:t>Vice-</w:t>
            </w:r>
            <w:proofErr w:type="spellStart"/>
            <w:r>
              <w:rPr>
                <w:szCs w:val="19"/>
              </w:rPr>
              <w:t>Rapporteurs</w:t>
            </w:r>
            <w:proofErr w:type="spellEnd"/>
          </w:p>
        </w:tc>
      </w:tr>
      <w:tr w:rsidR="00962B3B" w:rsidRPr="00AD33CF" w:rsidTr="00962B3B">
        <w:tblPrEx>
          <w:tblCellMar>
            <w:top w:w="0" w:type="dxa"/>
            <w:bottom w:w="0" w:type="dxa"/>
          </w:tblCellMar>
        </w:tblPrEx>
        <w:trPr>
          <w:cantSplit/>
        </w:trPr>
        <w:tc>
          <w:tcPr>
            <w:tcW w:w="2480" w:type="dxa"/>
            <w:vMerge/>
          </w:tcPr>
          <w:p w:rsidR="00962B3B" w:rsidRPr="00AD33CF" w:rsidRDefault="00962B3B" w:rsidP="00962B3B">
            <w:pPr>
              <w:keepNext/>
              <w:keepLines/>
              <w:rPr>
                <w:szCs w:val="19"/>
              </w:rPr>
            </w:pPr>
          </w:p>
        </w:tc>
        <w:tc>
          <w:tcPr>
            <w:tcW w:w="4961" w:type="dxa"/>
          </w:tcPr>
          <w:p w:rsidR="00962B3B" w:rsidRPr="00AD33CF" w:rsidRDefault="00962B3B" w:rsidP="00962B3B">
            <w:pPr>
              <w:keepNext/>
              <w:keepLines/>
              <w:rPr>
                <w:szCs w:val="19"/>
              </w:rPr>
            </w:pPr>
            <w:r w:rsidRPr="00AD33CF">
              <w:rPr>
                <w:szCs w:val="19"/>
              </w:rPr>
              <w:t>Final report</w:t>
            </w:r>
          </w:p>
        </w:tc>
        <w:tc>
          <w:tcPr>
            <w:tcW w:w="2410" w:type="dxa"/>
          </w:tcPr>
          <w:p w:rsidR="00962B3B" w:rsidRPr="00AD33CF" w:rsidRDefault="00962B3B" w:rsidP="00962B3B">
            <w:pPr>
              <w:keepNext/>
              <w:keepLines/>
              <w:rPr>
                <w:szCs w:val="19"/>
              </w:rPr>
            </w:pPr>
            <w:proofErr w:type="spellStart"/>
            <w:r w:rsidRPr="00AD33CF">
              <w:rPr>
                <w:szCs w:val="19"/>
              </w:rPr>
              <w:t>Rapporteur</w:t>
            </w:r>
            <w:proofErr w:type="spellEnd"/>
          </w:p>
        </w:tc>
      </w:tr>
    </w:tbl>
    <w:p w:rsidR="00962B3B" w:rsidRDefault="00962B3B" w:rsidP="00962B3B"/>
    <w:p w:rsidR="00962B3B" w:rsidRPr="00C33236" w:rsidRDefault="00962B3B" w:rsidP="00962B3B">
      <w:r>
        <w:br w:type="page"/>
      </w:r>
    </w:p>
    <w:p w:rsidR="00962B3B" w:rsidRPr="00C33236" w:rsidRDefault="00962B3B" w:rsidP="00962B3B">
      <w:r>
        <w:rPr>
          <w:b/>
          <w:bCs/>
          <w:szCs w:val="19"/>
        </w:rPr>
        <w:lastRenderedPageBreak/>
        <w:t>6.</w:t>
      </w:r>
      <w:r>
        <w:rPr>
          <w:b/>
          <w:bCs/>
          <w:szCs w:val="19"/>
        </w:rPr>
        <w:tab/>
      </w:r>
      <w:r w:rsidRPr="00C33236">
        <w:rPr>
          <w:b/>
          <w:bCs/>
          <w:szCs w:val="19"/>
        </w:rPr>
        <w:t>Collaboration with Question in the other Study Group, if any</w:t>
      </w:r>
    </w:p>
    <w:p w:rsidR="00962B3B" w:rsidRPr="00C33236" w:rsidRDefault="00962B3B" w:rsidP="00962B3B">
      <w:r w:rsidRPr="00C33236">
        <w:t xml:space="preserve">Question </w:t>
      </w:r>
      <w:bookmarkStart w:id="16" w:name="Text7"/>
      <w:r w:rsidRPr="00C33236">
        <w:t>20-1</w:t>
      </w:r>
      <w:bookmarkEnd w:id="16"/>
      <w:r w:rsidRPr="00C33236">
        <w:t>/</w:t>
      </w:r>
      <w:bookmarkStart w:id="17" w:name="Text8"/>
      <w:r w:rsidRPr="00C33236">
        <w:t>1</w:t>
      </w:r>
      <w:bookmarkEnd w:id="17"/>
      <w:r w:rsidRPr="00C33236">
        <w:t xml:space="preserve"> will liaise closely with: </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SG1 Question 7-3/1: Implementation of universal access to broadband services</w:t>
      </w:r>
    </w:p>
    <w:p w:rsidR="00962B3B"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SG1 Question 10-3/1: The impact of the licensing and authorization regime and other relevant regulatory measures on competition in a converged telecommunication/ICT environment</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t>BDT SG1 Question 12-3/1 Tariff policies, tariff models and methods of determining the costs of services on national telecommunication networks, including next-generation networks</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SG1 Question 18-2/1: Enforcing national policies and regulations on consumer protection notably in a converging environment</w:t>
      </w:r>
    </w:p>
    <w:p w:rsidR="00962B3B"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SG1 Question 19-2/1: Implementation of IP telecommunication services in developing countries</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 xml:space="preserve">BDT SG1 Question 22/1: Securing information and communication networks:  best practices for developing a culture of </w:t>
      </w:r>
      <w:proofErr w:type="spellStart"/>
      <w:r w:rsidRPr="00C33236">
        <w:t>cybersecurity</w:t>
      </w:r>
      <w:proofErr w:type="spellEnd"/>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SG1 Question 23-1/1: Strategies and policies concerning human exposure to electromagnetic fields</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 xml:space="preserve">BDT SG1 Question 24/1: Strategies and policies for the proper disposal or reuse of telecommunication/ICT waste material </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SG2 Question 10-3/2: Telecommunications/ICT for rural and remote areas</w:t>
      </w:r>
    </w:p>
    <w:p w:rsidR="00962B3B"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SG2 Question 11-3/2: Examination of terrestrial digital sound and television broadcasting technologies and systems, interoperability of digital terrestrial systems with existing analogue networks, and strategies and methods of migration from analogue terrestrial techniques to digital techniques</w:t>
      </w:r>
    </w:p>
    <w:p w:rsidR="00962B3B"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t>B</w:t>
      </w:r>
      <w:r w:rsidRPr="00C33236">
        <w:t>DT SG2 Question 14-3/2: Information and telecommunications/ICTs for e-health</w:t>
      </w:r>
    </w:p>
    <w:p w:rsidR="00962B3B"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t>B</w:t>
      </w:r>
      <w:r w:rsidRPr="00C33236">
        <w:t>DT SG2 Question 17-3/2: Progress on e-government activities and identification of areas of application of e-government for the benefit of developing countries</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t>B</w:t>
      </w:r>
      <w:r w:rsidRPr="00C33236">
        <w:t>DT SG2 Question 22-1/2: Utilization of telecommunications/ICTs for disaster preparedness, mitigation and response</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SG2 Question 25/2: Access technology for broadband telecommunications including IMT, for developing countries</w:t>
      </w:r>
    </w:p>
    <w:p w:rsidR="00962B3B"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BDT SG2 Question 26/2: Migration from existing networks to next-generation networks for developing countries: technical, regulatory and policy aspects</w:t>
      </w:r>
    </w:p>
    <w:p w:rsidR="00962B3B" w:rsidRPr="00721374"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721374">
        <w:t>ITU-T Question 26 SG16: Accessibility to multimedia systems and services</w:t>
      </w:r>
    </w:p>
    <w:p w:rsidR="00962B3B" w:rsidRPr="00721374"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721374">
        <w:t>ITU-T Question4 SG2: Human factors related issues for improvement of the quality of life through international telecommunications</w:t>
      </w:r>
    </w:p>
    <w:p w:rsidR="00962B3B" w:rsidRPr="00721374"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721374">
        <w:t xml:space="preserve">ITU-T JCA-AHF Joint Coordination Activity on </w:t>
      </w:r>
      <w:proofErr w:type="spellStart"/>
      <w:r w:rsidRPr="00721374">
        <w:t>Acessibility</w:t>
      </w:r>
      <w:proofErr w:type="spellEnd"/>
      <w:r w:rsidRPr="00721374">
        <w:t xml:space="preserve"> and Human Factors</w:t>
      </w:r>
    </w:p>
    <w:p w:rsidR="00962B3B" w:rsidRPr="00721374"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721374">
        <w:t>ITU-T Focal Point: The officer on Accessib</w:t>
      </w:r>
      <w:r>
        <w:t>i</w:t>
      </w:r>
      <w:r w:rsidRPr="00721374">
        <w:t>lity and Disability and Secretariat of JCA-AHF</w:t>
      </w:r>
    </w:p>
    <w:p w:rsidR="00962B3B" w:rsidRPr="00721374"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721374">
        <w:t>ITU-T Focus Group on Cloud Computing (FG Cloud)</w:t>
      </w:r>
      <w:r>
        <w:t>, during its mandate</w:t>
      </w:r>
    </w:p>
    <w:p w:rsidR="00962B3B" w:rsidRPr="00721374"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721374">
        <w:lastRenderedPageBreak/>
        <w:t xml:space="preserve">Dynamic Coalition on Accessibility and Disability (DCAD) </w:t>
      </w:r>
      <w:r>
        <w:t>of the IGF (Internet Governance Forum) s</w:t>
      </w:r>
      <w:r w:rsidRPr="00721374">
        <w:t>upported by ITU-T</w:t>
      </w:r>
    </w:p>
    <w:p w:rsidR="00962B3B" w:rsidRPr="00C33236" w:rsidRDefault="00962B3B" w:rsidP="00962B3B">
      <w:pPr>
        <w:numPr>
          <w:ilvl w:val="0"/>
          <w:numId w:val="6"/>
        </w:numPr>
        <w:tabs>
          <w:tab w:val="clear" w:pos="794"/>
          <w:tab w:val="clear" w:pos="1191"/>
          <w:tab w:val="clear" w:pos="1588"/>
          <w:tab w:val="clear" w:pos="1985"/>
        </w:tabs>
        <w:overflowPunct/>
        <w:autoSpaceDE/>
        <w:autoSpaceDN/>
        <w:adjustRightInd/>
        <w:spacing w:after="120"/>
        <w:textAlignment w:val="auto"/>
      </w:pPr>
      <w:r w:rsidRPr="00C33236">
        <w:t>G3ict</w:t>
      </w:r>
    </w:p>
    <w:p w:rsidR="00962B3B" w:rsidRPr="00C33236" w:rsidRDefault="00962B3B" w:rsidP="00962B3B">
      <w:pPr>
        <w:ind w:left="567" w:hanging="567"/>
        <w:rPr>
          <w:b/>
          <w:bCs/>
          <w:szCs w:val="19"/>
        </w:rPr>
      </w:pPr>
      <w:r>
        <w:rPr>
          <w:b/>
          <w:bCs/>
          <w:szCs w:val="19"/>
        </w:rPr>
        <w:t>7.</w:t>
      </w:r>
      <w:r>
        <w:rPr>
          <w:b/>
          <w:bCs/>
          <w:szCs w:val="19"/>
        </w:rPr>
        <w:tab/>
      </w:r>
      <w:r w:rsidRPr="00C33236">
        <w:rPr>
          <w:b/>
          <w:bCs/>
          <w:szCs w:val="19"/>
        </w:rPr>
        <w:t>Mechanism of coordination with relevant BDT Programmes</w:t>
      </w:r>
      <w:r>
        <w:rPr>
          <w:b/>
          <w:bCs/>
          <w:szCs w:val="19"/>
        </w:rPr>
        <w:t xml:space="preserve"> and </w:t>
      </w:r>
      <w:r w:rsidRPr="00C33236">
        <w:rPr>
          <w:b/>
          <w:bCs/>
          <w:szCs w:val="19"/>
        </w:rPr>
        <w:t>Collaboration with other Sectors and Organizations</w:t>
      </w:r>
    </w:p>
    <w:p w:rsidR="00962B3B" w:rsidRDefault="00962B3B" w:rsidP="00962B3B">
      <w:r>
        <w:t>Participants noted that this is a multi-</w:t>
      </w:r>
      <w:proofErr w:type="spellStart"/>
      <w:r>
        <w:t>sectoral</w:t>
      </w:r>
      <w:proofErr w:type="spellEnd"/>
      <w:r>
        <w:t xml:space="preserve"> question with multi-sector responsibility.  It is important to coordinate with all BDT relevant Programmes, the other ITU Sectors and the JCA, and not to duplicate their work.  </w:t>
      </w:r>
    </w:p>
    <w:p w:rsidR="00962B3B" w:rsidRPr="00C33236" w:rsidRDefault="00962B3B" w:rsidP="00962B3B">
      <w:r w:rsidRPr="00C33236">
        <w:t xml:space="preserve">The BDT focal point is expected to actively contribute to the work of the group by providing relevant input </w:t>
      </w:r>
      <w:r>
        <w:t xml:space="preserve">and contributions </w:t>
      </w:r>
      <w:r w:rsidRPr="00C33236">
        <w:t xml:space="preserve">developed in the framework of the regular work of BDT on the subject matter and assist the </w:t>
      </w:r>
      <w:proofErr w:type="spellStart"/>
      <w:r w:rsidRPr="00C33236">
        <w:t>Rapporteur</w:t>
      </w:r>
      <w:proofErr w:type="spellEnd"/>
      <w:r w:rsidRPr="00C33236">
        <w:t>, Co-</w:t>
      </w:r>
      <w:proofErr w:type="spellStart"/>
      <w:r w:rsidRPr="00C33236">
        <w:t>Rapporteur</w:t>
      </w:r>
      <w:proofErr w:type="spellEnd"/>
      <w:r w:rsidRPr="00C33236">
        <w:t xml:space="preserve"> and Vice-</w:t>
      </w:r>
      <w:proofErr w:type="spellStart"/>
      <w:r w:rsidRPr="00C33236">
        <w:t>Rapporteurs</w:t>
      </w:r>
      <w:proofErr w:type="spellEnd"/>
      <w:r w:rsidRPr="00C33236">
        <w:t xml:space="preserve"> in finding relevant information and resources. The BDT focal point will also liaise with </w:t>
      </w:r>
      <w:r>
        <w:t xml:space="preserve">the </w:t>
      </w:r>
      <w:r w:rsidRPr="00C33236">
        <w:t>other</w:t>
      </w:r>
      <w:r>
        <w:t xml:space="preserve"> BDT Programmes, </w:t>
      </w:r>
      <w:r w:rsidRPr="00C33236">
        <w:t xml:space="preserve">ITU sectors and divisions in order to benefit from the relevant work being done </w:t>
      </w:r>
      <w:r>
        <w:t>throughout ITU</w:t>
      </w:r>
      <w:r w:rsidRPr="00C33236">
        <w:t xml:space="preserve">.   </w:t>
      </w:r>
    </w:p>
    <w:p w:rsidR="00962B3B" w:rsidRDefault="00962B3B" w:rsidP="00962B3B">
      <w:pPr>
        <w:rPr>
          <w:b/>
          <w:bCs/>
          <w:szCs w:val="19"/>
        </w:rPr>
      </w:pPr>
      <w:r>
        <w:rPr>
          <w:b/>
          <w:bCs/>
          <w:szCs w:val="19"/>
        </w:rPr>
        <w:t>8.</w:t>
      </w:r>
      <w:r>
        <w:rPr>
          <w:b/>
          <w:bCs/>
          <w:szCs w:val="19"/>
        </w:rPr>
        <w:tab/>
      </w:r>
      <w:r w:rsidRPr="00C33236">
        <w:rPr>
          <w:b/>
          <w:bCs/>
          <w:szCs w:val="19"/>
        </w:rPr>
        <w:t xml:space="preserve">Place and date of the next </w:t>
      </w:r>
      <w:proofErr w:type="spellStart"/>
      <w:r w:rsidRPr="00C33236">
        <w:rPr>
          <w:b/>
          <w:bCs/>
          <w:szCs w:val="19"/>
        </w:rPr>
        <w:t>Rapporteur’s</w:t>
      </w:r>
      <w:proofErr w:type="spellEnd"/>
      <w:r w:rsidRPr="00C33236">
        <w:rPr>
          <w:b/>
          <w:bCs/>
          <w:szCs w:val="19"/>
        </w:rPr>
        <w:t xml:space="preserve"> Group meeting</w:t>
      </w:r>
    </w:p>
    <w:p w:rsidR="00962B3B" w:rsidRPr="007725F3" w:rsidRDefault="00962B3B" w:rsidP="00962B3B">
      <w:pPr>
        <w:rPr>
          <w:szCs w:val="19"/>
        </w:rPr>
      </w:pPr>
      <w:r w:rsidRPr="007725F3">
        <w:rPr>
          <w:szCs w:val="19"/>
        </w:rPr>
        <w:t xml:space="preserve">Information regarding the date of the next meeting of the </w:t>
      </w:r>
      <w:proofErr w:type="spellStart"/>
      <w:r w:rsidRPr="007725F3">
        <w:rPr>
          <w:bCs/>
          <w:szCs w:val="19"/>
        </w:rPr>
        <w:t>Rapporteur's</w:t>
      </w:r>
      <w:proofErr w:type="spellEnd"/>
      <w:r w:rsidRPr="007725F3">
        <w:rPr>
          <w:szCs w:val="19"/>
        </w:rPr>
        <w:t xml:space="preserve"> Group will be communicated in due course.</w:t>
      </w:r>
    </w:p>
    <w:p w:rsidR="00962B3B" w:rsidRPr="00C33236" w:rsidRDefault="00962B3B" w:rsidP="00962B3B">
      <w:pPr>
        <w:rPr>
          <w:b/>
          <w:bCs/>
          <w:szCs w:val="19"/>
        </w:rPr>
      </w:pPr>
      <w:r>
        <w:rPr>
          <w:b/>
          <w:bCs/>
          <w:szCs w:val="19"/>
        </w:rPr>
        <w:t>9.</w:t>
      </w:r>
      <w:r>
        <w:rPr>
          <w:b/>
          <w:bCs/>
          <w:szCs w:val="19"/>
        </w:rPr>
        <w:tab/>
      </w:r>
      <w:r w:rsidRPr="00C33236">
        <w:rPr>
          <w:b/>
          <w:bCs/>
          <w:szCs w:val="19"/>
        </w:rPr>
        <w:t>Any other business</w:t>
      </w:r>
    </w:p>
    <w:p w:rsidR="00962B3B" w:rsidRDefault="00962B3B" w:rsidP="00962B3B">
      <w:r>
        <w:t xml:space="preserve">The </w:t>
      </w:r>
      <w:proofErr w:type="spellStart"/>
      <w:r>
        <w:t>Rapporteur</w:t>
      </w:r>
      <w:proofErr w:type="spellEnd"/>
      <w:r>
        <w:t xml:space="preserve"> thanked the Vice </w:t>
      </w:r>
      <w:proofErr w:type="spellStart"/>
      <w:r>
        <w:t>Rapporteurs</w:t>
      </w:r>
      <w:proofErr w:type="spellEnd"/>
      <w:r>
        <w:t xml:space="preserve">, BDT Focal Point, JCA Convenor and all participants for their enthusiasm, which was echoed by the Study Group 1 Chairman. </w:t>
      </w:r>
    </w:p>
    <w:p w:rsidR="00962B3B" w:rsidRPr="00C33236" w:rsidRDefault="00962B3B" w:rsidP="00962B3B"/>
    <w:p w:rsidR="00962B3B" w:rsidRPr="00E33A5A" w:rsidRDefault="00962B3B" w:rsidP="00962B3B">
      <w:pPr>
        <w:pStyle w:val="CEONormal"/>
      </w:pPr>
      <w:r>
        <w:t>____________</w:t>
      </w:r>
    </w:p>
    <w:bookmarkEnd w:id="1"/>
    <w:bookmarkEnd w:id="2"/>
    <w:p w:rsidR="00D868C0" w:rsidRDefault="00D868C0" w:rsidP="00D868C0"/>
    <w:sectPr w:rsidR="00D868C0" w:rsidSect="0022281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3B" w:rsidRDefault="00962B3B" w:rsidP="00222817">
      <w:pPr>
        <w:spacing w:before="0"/>
      </w:pPr>
      <w:r>
        <w:separator/>
      </w:r>
    </w:p>
  </w:endnote>
  <w:endnote w:type="continuationSeparator" w:id="0">
    <w:p w:rsidR="00962B3B" w:rsidRDefault="00962B3B" w:rsidP="002228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3B" w:rsidRDefault="00962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3B" w:rsidRPr="007A59E3" w:rsidRDefault="00962B3B" w:rsidP="007A5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962B3B" w:rsidRPr="00222817">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62B3B" w:rsidRPr="00222817" w:rsidRDefault="00962B3B" w:rsidP="00222817">
          <w:pPr>
            <w:spacing w:before="0"/>
            <w:rPr>
              <w:sz w:val="18"/>
            </w:rPr>
          </w:pPr>
          <w:r w:rsidRPr="00222817">
            <w:rPr>
              <w:b/>
              <w:bCs/>
              <w:sz w:val="18"/>
            </w:rPr>
            <w:t>Attention:</w:t>
          </w:r>
          <w:r w:rsidRPr="00222817">
            <w:rPr>
              <w:sz w:val="18"/>
            </w:rPr>
            <w:t xml:space="preserve"> Some or all of the material attached to this liaison statement may be subject to ITU copyright. In such a case this will be indicated in the individual document. </w:t>
          </w:r>
        </w:p>
        <w:p w:rsidR="00962B3B" w:rsidRPr="00222817" w:rsidRDefault="00962B3B" w:rsidP="00222817">
          <w:pPr>
            <w:spacing w:before="0"/>
            <w:rPr>
              <w:sz w:val="18"/>
            </w:rPr>
          </w:pPr>
          <w:r w:rsidRPr="00222817">
            <w:rPr>
              <w:sz w:val="18"/>
            </w:rPr>
            <w:t>Such a copyright does not prevent the use of the material for its intended purpose, but it prevents the reproduction of all or part of it in a publication without the authorization of ITU.</w:t>
          </w:r>
        </w:p>
      </w:tc>
    </w:tr>
  </w:tbl>
  <w:p w:rsidR="00962B3B" w:rsidRPr="00222817" w:rsidRDefault="00962B3B" w:rsidP="00222817">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3B" w:rsidRDefault="00962B3B" w:rsidP="00222817">
      <w:pPr>
        <w:spacing w:before="0"/>
      </w:pPr>
      <w:r>
        <w:separator/>
      </w:r>
    </w:p>
  </w:footnote>
  <w:footnote w:type="continuationSeparator" w:id="0">
    <w:p w:rsidR="00962B3B" w:rsidRDefault="00962B3B" w:rsidP="0022281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3B" w:rsidRDefault="00962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3B" w:rsidRPr="00222817" w:rsidRDefault="00962B3B" w:rsidP="00222817">
    <w:pPr>
      <w:pStyle w:val="Header"/>
      <w:jc w:val="center"/>
      <w:rPr>
        <w:sz w:val="18"/>
      </w:rPr>
    </w:pPr>
    <w:r w:rsidRPr="00222817">
      <w:rPr>
        <w:sz w:val="18"/>
      </w:rPr>
      <w:t xml:space="preserve">- </w:t>
    </w:r>
    <w:r w:rsidRPr="00222817">
      <w:rPr>
        <w:sz w:val="18"/>
      </w:rPr>
      <w:fldChar w:fldCharType="begin"/>
    </w:r>
    <w:r w:rsidRPr="00222817">
      <w:rPr>
        <w:sz w:val="18"/>
      </w:rPr>
      <w:instrText xml:space="preserve"> PAGE  \* MERGEFORMAT </w:instrText>
    </w:r>
    <w:r w:rsidRPr="00222817">
      <w:rPr>
        <w:sz w:val="18"/>
      </w:rPr>
      <w:fldChar w:fldCharType="separate"/>
    </w:r>
    <w:r>
      <w:rPr>
        <w:noProof/>
        <w:sz w:val="18"/>
      </w:rPr>
      <w:t>2</w:t>
    </w:r>
    <w:r w:rsidRPr="00222817">
      <w:rPr>
        <w:sz w:val="18"/>
      </w:rPr>
      <w:fldChar w:fldCharType="end"/>
    </w:r>
    <w:r w:rsidRPr="00222817">
      <w:rPr>
        <w:sz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3B" w:rsidRDefault="00962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C5A"/>
    <w:multiLevelType w:val="hybridMultilevel"/>
    <w:tmpl w:val="9A2E3C6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F69D1"/>
    <w:multiLevelType w:val="hybridMultilevel"/>
    <w:tmpl w:val="73643BC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B01C74"/>
    <w:multiLevelType w:val="hybridMultilevel"/>
    <w:tmpl w:val="872AE14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1E95597"/>
    <w:multiLevelType w:val="hybridMultilevel"/>
    <w:tmpl w:val="80280438"/>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29477F"/>
    <w:multiLevelType w:val="hybridMultilevel"/>
    <w:tmpl w:val="3BD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22817"/>
    <w:rsid w:val="00047351"/>
    <w:rsid w:val="00222817"/>
    <w:rsid w:val="004074ED"/>
    <w:rsid w:val="005455F7"/>
    <w:rsid w:val="00603635"/>
    <w:rsid w:val="007A59E3"/>
    <w:rsid w:val="007E4B09"/>
    <w:rsid w:val="008958C9"/>
    <w:rsid w:val="00962B3B"/>
    <w:rsid w:val="00CF2330"/>
    <w:rsid w:val="00D84C0A"/>
    <w:rsid w:val="00D868C0"/>
    <w:rsid w:val="00EA356F"/>
    <w:rsid w:val="00F547D5"/>
    <w:rsid w:val="00FD768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1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
    <w:qFormat/>
    <w:rsid w:val="00222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H31,subsection,h 3,h3,3rd level,heading 3,l3,3,heading 3 + Indent: Left 0.25 in,le3"/>
    <w:basedOn w:val="Heading1"/>
    <w:next w:val="Normal"/>
    <w:link w:val="Heading3Char"/>
    <w:qFormat/>
    <w:rsid w:val="00222817"/>
    <w:pPr>
      <w:spacing w:before="16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1 Char,subsection Char,h 3 Char,h3 Char,3rd level Char,heading 3 Char,l3 Char,3 Char,heading 3 + Indent: Left 0.25 in Char,le3 Char"/>
    <w:basedOn w:val="DefaultParagraphFont"/>
    <w:link w:val="Heading3"/>
    <w:rsid w:val="00222817"/>
    <w:rPr>
      <w:rFonts w:ascii="Times New Roman" w:eastAsia="Times New Roman" w:hAnsi="Times New Roman" w:cs="Times New Roman"/>
      <w:b/>
      <w:sz w:val="24"/>
      <w:szCs w:val="20"/>
      <w:lang w:val="en-GB" w:eastAsia="en-US"/>
    </w:rPr>
  </w:style>
  <w:style w:type="paragraph" w:customStyle="1" w:styleId="AnnexNotitle">
    <w:name w:val="Annex_No &amp; title"/>
    <w:basedOn w:val="Normal"/>
    <w:next w:val="Normal"/>
    <w:rsid w:val="00222817"/>
    <w:pPr>
      <w:keepNext/>
      <w:keepLines/>
      <w:spacing w:before="480"/>
      <w:jc w:val="center"/>
    </w:pPr>
    <w:rPr>
      <w:b/>
      <w:sz w:val="28"/>
    </w:rPr>
  </w:style>
  <w:style w:type="paragraph" w:customStyle="1" w:styleId="Headingb">
    <w:name w:val="Heading_b"/>
    <w:basedOn w:val="Normal"/>
    <w:next w:val="Normal"/>
    <w:rsid w:val="00222817"/>
    <w:pPr>
      <w:keepNext/>
      <w:spacing w:before="160"/>
    </w:pPr>
    <w:rPr>
      <w:b/>
    </w:rPr>
  </w:style>
  <w:style w:type="paragraph" w:customStyle="1" w:styleId="LSTitle">
    <w:name w:val="LSTitle"/>
    <w:basedOn w:val="Normal"/>
    <w:link w:val="LSTitleChar"/>
    <w:rsid w:val="00222817"/>
    <w:rPr>
      <w:b/>
      <w:bCs/>
    </w:rPr>
  </w:style>
  <w:style w:type="paragraph" w:customStyle="1" w:styleId="LSSource">
    <w:name w:val="LSSource"/>
    <w:basedOn w:val="Normal"/>
    <w:rsid w:val="00222817"/>
    <w:rPr>
      <w:b/>
      <w:bCs/>
    </w:rPr>
  </w:style>
  <w:style w:type="paragraph" w:customStyle="1" w:styleId="LSDeadline">
    <w:name w:val="LSDeadline"/>
    <w:basedOn w:val="Normal"/>
    <w:rsid w:val="00222817"/>
    <w:rPr>
      <w:b/>
      <w:bCs/>
    </w:rPr>
  </w:style>
  <w:style w:type="character" w:styleId="Hyperlink">
    <w:name w:val="Hyperlink"/>
    <w:basedOn w:val="DefaultParagraphFont"/>
    <w:uiPriority w:val="99"/>
    <w:rsid w:val="00222817"/>
    <w:rPr>
      <w:color w:val="0000FF"/>
      <w:u w:val="single"/>
    </w:rPr>
  </w:style>
  <w:style w:type="character" w:customStyle="1" w:styleId="LSTitleChar">
    <w:name w:val="LSTitle Char"/>
    <w:basedOn w:val="DefaultParagraphFont"/>
    <w:link w:val="LSTitle"/>
    <w:rsid w:val="00222817"/>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222817"/>
    <w:rPr>
      <w:b/>
      <w:bCs/>
    </w:rPr>
  </w:style>
  <w:style w:type="paragraph" w:customStyle="1" w:styleId="LSForInfo">
    <w:name w:val="LSForInfo"/>
    <w:basedOn w:val="LSForAction"/>
    <w:rsid w:val="00222817"/>
  </w:style>
  <w:style w:type="paragraph" w:customStyle="1" w:styleId="LSForComment">
    <w:name w:val="LSForComment"/>
    <w:basedOn w:val="LSForAction"/>
    <w:rsid w:val="00222817"/>
  </w:style>
  <w:style w:type="character" w:customStyle="1" w:styleId="Heading1Char">
    <w:name w:val="Heading 1 Char"/>
    <w:basedOn w:val="DefaultParagraphFont"/>
    <w:link w:val="Heading1"/>
    <w:uiPriority w:val="9"/>
    <w:rsid w:val="00222817"/>
    <w:rPr>
      <w:rFonts w:asciiTheme="majorHAnsi" w:eastAsiaTheme="majorEastAsia" w:hAnsiTheme="majorHAnsi" w:cstheme="majorBidi"/>
      <w:b/>
      <w:bCs/>
      <w:color w:val="365F91" w:themeColor="accent1" w:themeShade="BF"/>
      <w:sz w:val="28"/>
      <w:szCs w:val="28"/>
      <w:lang w:val="en-GB" w:eastAsia="en-US"/>
    </w:rPr>
  </w:style>
  <w:style w:type="paragraph" w:styleId="Header">
    <w:name w:val="header"/>
    <w:basedOn w:val="Normal"/>
    <w:link w:val="HeaderChar"/>
    <w:uiPriority w:val="99"/>
    <w:unhideWhenUsed/>
    <w:rsid w:val="0022281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22817"/>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22281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22817"/>
    <w:rPr>
      <w:rFonts w:ascii="Times New Roman" w:eastAsia="Times New Roman" w:hAnsi="Times New Roman" w:cs="Times New Roman"/>
      <w:sz w:val="24"/>
      <w:szCs w:val="20"/>
      <w:lang w:val="en-GB" w:eastAsia="en-US"/>
    </w:rPr>
  </w:style>
  <w:style w:type="paragraph" w:customStyle="1" w:styleId="CEONormal">
    <w:name w:val="CEO_Normal"/>
    <w:link w:val="CEONormalChar"/>
    <w:autoRedefine/>
    <w:rsid w:val="00962B3B"/>
    <w:pPr>
      <w:spacing w:before="120" w:after="0" w:line="240" w:lineRule="auto"/>
      <w:jc w:val="center"/>
    </w:pPr>
    <w:rPr>
      <w:rFonts w:ascii="Verdana" w:eastAsia="SimSun" w:hAnsi="Verdana" w:cs="Times New Roman"/>
      <w:sz w:val="19"/>
      <w:szCs w:val="19"/>
      <w:lang w:val="en-GB" w:eastAsia="en-US"/>
    </w:rPr>
  </w:style>
  <w:style w:type="paragraph" w:customStyle="1" w:styleId="CEOForAction">
    <w:name w:val="CEO_ForAction"/>
    <w:basedOn w:val="CEONormal"/>
    <w:next w:val="CEOSourceTitle"/>
    <w:rsid w:val="00962B3B"/>
    <w:pPr>
      <w:spacing w:after="120"/>
      <w:ind w:left="743"/>
    </w:pPr>
    <w:rPr>
      <w:b/>
      <w:bCs/>
      <w:iCs/>
    </w:rPr>
  </w:style>
  <w:style w:type="paragraph" w:customStyle="1" w:styleId="CEOSourceTitle">
    <w:name w:val="CEO_Source_Title"/>
    <w:basedOn w:val="Normal"/>
    <w:rsid w:val="00962B3B"/>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19"/>
      <w:szCs w:val="19"/>
    </w:rPr>
  </w:style>
  <w:style w:type="paragraph" w:customStyle="1" w:styleId="CEODocDates">
    <w:name w:val="CEO_DocDates"/>
    <w:basedOn w:val="Normal"/>
    <w:next w:val="Normal"/>
    <w:rsid w:val="00962B3B"/>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
      <w:sz w:val="19"/>
      <w:szCs w:val="19"/>
    </w:rPr>
  </w:style>
  <w:style w:type="paragraph" w:customStyle="1" w:styleId="CEODocNo">
    <w:name w:val="CEO_DocNo"/>
    <w:basedOn w:val="Normal"/>
    <w:next w:val="Normal"/>
    <w:rsid w:val="00962B3B"/>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
      <w:sz w:val="19"/>
      <w:szCs w:val="19"/>
    </w:rPr>
  </w:style>
  <w:style w:type="paragraph" w:customStyle="1" w:styleId="CEOMeetingDates">
    <w:name w:val="CEO_MeetingDates"/>
    <w:basedOn w:val="Normal"/>
    <w:rsid w:val="00962B3B"/>
    <w:pPr>
      <w:tabs>
        <w:tab w:val="clear" w:pos="794"/>
        <w:tab w:val="clear" w:pos="1191"/>
        <w:tab w:val="clear" w:pos="1588"/>
        <w:tab w:val="clear" w:pos="1985"/>
      </w:tabs>
      <w:overflowPunct/>
      <w:autoSpaceDE/>
      <w:autoSpaceDN/>
      <w:adjustRightInd/>
      <w:spacing w:before="0" w:after="40"/>
      <w:textAlignment w:val="auto"/>
    </w:pPr>
    <w:rPr>
      <w:rFonts w:ascii="Verdana" w:eastAsia="SimHei" w:hAnsi="Verdana" w:cs="Simplified Arabic"/>
      <w:b/>
      <w:sz w:val="19"/>
      <w:szCs w:val="19"/>
    </w:rPr>
  </w:style>
  <w:style w:type="paragraph" w:customStyle="1" w:styleId="CEOMeetingName">
    <w:name w:val="CEO_MeetingName"/>
    <w:basedOn w:val="Normal"/>
    <w:rsid w:val="00962B3B"/>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962B3B"/>
    <w:pPr>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paragraph" w:customStyle="1" w:styleId="CEOQuestion">
    <w:name w:val="CEO_Question"/>
    <w:basedOn w:val="CEOOriginalLanguage"/>
    <w:rsid w:val="00962B3B"/>
    <w:pPr>
      <w:tabs>
        <w:tab w:val="left" w:pos="2098"/>
      </w:tabs>
      <w:ind w:left="2098" w:hanging="2098"/>
    </w:pPr>
    <w:rPr>
      <w:lang w:val="fr-CH"/>
    </w:rPr>
  </w:style>
  <w:style w:type="paragraph" w:customStyle="1" w:styleId="CEOSectorName">
    <w:name w:val="CEO_SectorName"/>
    <w:basedOn w:val="Normal"/>
    <w:rsid w:val="00962B3B"/>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26"/>
      <w:szCs w:val="28"/>
    </w:rPr>
  </w:style>
  <w:style w:type="paragraph" w:customStyle="1" w:styleId="CEOSourceTitleDetails">
    <w:name w:val="CEO_SourceTitleDetails"/>
    <w:basedOn w:val="Normal"/>
    <w:rsid w:val="00962B3B"/>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Cs/>
      <w:sz w:val="19"/>
      <w:szCs w:val="19"/>
    </w:rPr>
  </w:style>
  <w:style w:type="paragraph" w:customStyle="1" w:styleId="CEOLogo">
    <w:name w:val="CEO_Logo"/>
    <w:basedOn w:val="CEONormal"/>
    <w:rsid w:val="00962B3B"/>
    <w:pPr>
      <w:spacing w:before="0"/>
      <w:jc w:val="right"/>
    </w:pPr>
  </w:style>
  <w:style w:type="paragraph" w:customStyle="1" w:styleId="CEORevision">
    <w:name w:val="CEO_Revision"/>
    <w:basedOn w:val="CEONormal"/>
    <w:autoRedefine/>
    <w:rsid w:val="00962B3B"/>
    <w:pPr>
      <w:tabs>
        <w:tab w:val="left" w:pos="1928"/>
      </w:tabs>
    </w:pPr>
    <w:rPr>
      <w:b/>
      <w:sz w:val="18"/>
      <w:szCs w:val="18"/>
    </w:rPr>
  </w:style>
  <w:style w:type="paragraph" w:customStyle="1" w:styleId="CEORevisionNote">
    <w:name w:val="CEO_RevisionNote"/>
    <w:basedOn w:val="CEORevision"/>
    <w:autoRedefine/>
    <w:rsid w:val="00962B3B"/>
    <w:pPr>
      <w:spacing w:after="120"/>
    </w:pPr>
    <w:rPr>
      <w:b w:val="0"/>
      <w:i/>
      <w:iCs/>
      <w:lang w:val="en-US"/>
    </w:rPr>
  </w:style>
  <w:style w:type="character" w:customStyle="1" w:styleId="CEONormalChar">
    <w:name w:val="CEO_Normal Char"/>
    <w:basedOn w:val="DefaultParagraphFont"/>
    <w:link w:val="CEONormal"/>
    <w:rsid w:val="00962B3B"/>
    <w:rPr>
      <w:rFonts w:ascii="Verdana" w:eastAsia="SimSun" w:hAnsi="Verdana" w:cs="Times New Roman"/>
      <w:sz w:val="19"/>
      <w:szCs w:val="19"/>
      <w:lang w:val="en-GB" w:eastAsia="en-US"/>
    </w:rPr>
  </w:style>
  <w:style w:type="paragraph" w:customStyle="1" w:styleId="Normalaftertitle">
    <w:name w:val="Normal after title"/>
    <w:basedOn w:val="Normal"/>
    <w:next w:val="Normal"/>
    <w:rsid w:val="00962B3B"/>
    <w:pPr>
      <w:tabs>
        <w:tab w:val="left" w:pos="794"/>
        <w:tab w:val="left" w:pos="1191"/>
        <w:tab w:val="left" w:pos="1588"/>
        <w:tab w:val="left" w:pos="1985"/>
      </w:tabs>
      <w:spacing w:before="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D-STG-SG01.20-2010/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tu.int/en/ITU-T/focusgroups/cloud/Pages/default.aspx" TargetMode="External"/><Relationship Id="rId4" Type="http://schemas.openxmlformats.org/officeDocument/2006/relationships/webSettings" Target="webSettings.xml"/><Relationship Id="rId9" Type="http://schemas.openxmlformats.org/officeDocument/2006/relationships/hyperlink" Target="http://www.e-accesibilitytoolki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LS to All ITU-T SGs, TSAG, ITU-R SG 6, ITU-D SG2, IETF RAI, ISO/IEC JTC 1/SC 29, IMTC, JCA-ICT&amp;CC, JCA-AHF on approval of a new Question on telepresence systems</vt:lpstr>
    </vt:vector>
  </TitlesOfParts>
  <Manager>ITU-T</Manager>
  <Company>International Telecommunication Union (ITU)</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All ITU-T SGs, TSAG, ITU-R SG 6, ITU-D SG2, IETF RAI, ISO/IEC JTC 1/SC 29, IMTC, JCA-ICT&amp;CC, JCA-AHF on approval of a new Question on telepresence systems</dc:title>
  <dc:subject/>
  <dc:creator>Rapporteur Q5/16</dc:creator>
  <cp:keywords>5/16</cp:keywords>
  <dc:description>COM 16 – LS 159 – E  For: Geneva, 14 - 25 March 2011_x000d_Document date: _x000d_Saved by RA-106969 at 12:17:55 on 04.08.2010</dc:description>
  <cp:lastModifiedBy>gaspari</cp:lastModifiedBy>
  <cp:revision>4</cp:revision>
  <dcterms:created xsi:type="dcterms:W3CDTF">2010-11-11T10:01:00Z</dcterms:created>
  <dcterms:modified xsi:type="dcterms:W3CDTF">2010-11-11T12:39:00Z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159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14 - 25 March 2011</vt:lpwstr>
  </property>
  <property fmtid="{D5CDD505-2E9C-101B-9397-08002B2CF9AE}" pid="7" name="Docauthor">
    <vt:lpwstr>Rapporteur Q5/16</vt:lpwstr>
  </property>
</Properties>
</file>