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923" w:type="dxa"/>
        <w:tblLayout w:type="fixed"/>
        <w:tblCellMar>
          <w:left w:w="57" w:type="dxa"/>
          <w:right w:w="57" w:type="dxa"/>
        </w:tblCellMar>
        <w:tblLook w:val="0000"/>
      </w:tblPr>
      <w:tblGrid>
        <w:gridCol w:w="1617"/>
        <w:gridCol w:w="3240"/>
        <w:gridCol w:w="5066"/>
      </w:tblGrid>
      <w:tr w:rsidR="000D5D33" w:rsidRPr="00ED10A5" w:rsidTr="00C1117C">
        <w:trPr>
          <w:cantSplit/>
        </w:trPr>
        <w:tc>
          <w:tcPr>
            <w:tcW w:w="4857" w:type="dxa"/>
            <w:gridSpan w:val="2"/>
          </w:tcPr>
          <w:p w:rsidR="000D5D33" w:rsidRPr="00ED10A5" w:rsidRDefault="000D5D33" w:rsidP="00C1117C">
            <w:pPr>
              <w:rPr>
                <w:rFonts w:asciiTheme="majorBidi" w:hAnsiTheme="majorBidi" w:cstheme="majorBidi"/>
                <w:b/>
                <w:bCs/>
                <w:sz w:val="26"/>
              </w:rPr>
            </w:pPr>
            <w:bookmarkStart w:id="0" w:name="InsertLogo"/>
            <w:bookmarkEnd w:id="0"/>
            <w:r w:rsidRPr="00ED10A5">
              <w:rPr>
                <w:rFonts w:asciiTheme="majorBidi" w:hAnsiTheme="majorBidi" w:cstheme="majorBidi"/>
                <w:sz w:val="20"/>
              </w:rPr>
              <w:t>INTERNATIONAL TELECOMMUNICATION UNION</w:t>
            </w:r>
            <w:r w:rsidRPr="00ED10A5">
              <w:rPr>
                <w:rFonts w:asciiTheme="majorBidi" w:hAnsiTheme="majorBidi" w:cstheme="majorBidi"/>
                <w:sz w:val="20"/>
              </w:rPr>
              <w:br/>
            </w:r>
            <w:r w:rsidRPr="00ED10A5">
              <w:rPr>
                <w:rFonts w:asciiTheme="majorBidi" w:hAnsiTheme="majorBidi" w:cstheme="majorBidi"/>
                <w:b/>
                <w:bCs/>
                <w:sz w:val="26"/>
              </w:rPr>
              <w:t>TELECOMMUNICATION</w:t>
            </w:r>
            <w:r w:rsidRPr="00ED10A5">
              <w:rPr>
                <w:rFonts w:asciiTheme="majorBidi" w:hAnsiTheme="majorBidi" w:cstheme="majorBidi"/>
                <w:b/>
                <w:bCs/>
                <w:sz w:val="26"/>
              </w:rPr>
              <w:br/>
              <w:t>STANDARDIZATION SECTOR</w:t>
            </w:r>
          </w:p>
          <w:p w:rsidR="000D5D33" w:rsidRPr="00ED10A5" w:rsidRDefault="000D5D33" w:rsidP="00C1117C">
            <w:pPr>
              <w:rPr>
                <w:rFonts w:asciiTheme="majorBidi" w:hAnsiTheme="majorBidi" w:cstheme="majorBidi"/>
                <w:sz w:val="20"/>
              </w:rPr>
            </w:pPr>
            <w:r w:rsidRPr="00ED10A5">
              <w:rPr>
                <w:rFonts w:asciiTheme="majorBidi" w:hAnsiTheme="majorBidi" w:cstheme="majorBidi"/>
                <w:sz w:val="20"/>
              </w:rPr>
              <w:t>STUDY PERIOD 2009-2012</w:t>
            </w:r>
          </w:p>
        </w:tc>
        <w:tc>
          <w:tcPr>
            <w:tcW w:w="5066" w:type="dxa"/>
          </w:tcPr>
          <w:p w:rsidR="000D5D33" w:rsidRPr="00ED10A5" w:rsidRDefault="000D5D33" w:rsidP="00C1117C">
            <w:pPr>
              <w:jc w:val="right"/>
              <w:rPr>
                <w:rFonts w:asciiTheme="majorBidi" w:hAnsiTheme="majorBidi" w:cstheme="majorBidi"/>
                <w:b/>
                <w:bCs/>
                <w:smallCaps/>
                <w:sz w:val="32"/>
              </w:rPr>
            </w:pPr>
            <w:r w:rsidRPr="00ED10A5">
              <w:rPr>
                <w:rFonts w:asciiTheme="majorBidi" w:hAnsiTheme="majorBidi" w:cstheme="majorBidi"/>
                <w:b/>
                <w:bCs/>
                <w:smallCaps/>
                <w:sz w:val="32"/>
              </w:rPr>
              <w:t xml:space="preserve">Joint Coordination Activity on Accessibility </w:t>
            </w:r>
            <w:smartTag w:uri="urn:schemas-microsoft-com:office:smarttags" w:element="stockticker">
              <w:r w:rsidRPr="00ED10A5">
                <w:rPr>
                  <w:rFonts w:asciiTheme="majorBidi" w:hAnsiTheme="majorBidi" w:cstheme="majorBidi"/>
                  <w:b/>
                  <w:bCs/>
                  <w:smallCaps/>
                  <w:sz w:val="32"/>
                </w:rPr>
                <w:t>and</w:t>
              </w:r>
            </w:smartTag>
            <w:r w:rsidRPr="00ED10A5">
              <w:rPr>
                <w:rFonts w:asciiTheme="majorBidi" w:hAnsiTheme="majorBidi" w:cstheme="majorBidi"/>
                <w:b/>
                <w:bCs/>
                <w:smallCaps/>
                <w:sz w:val="32"/>
              </w:rPr>
              <w:t xml:space="preserve"> human Factors (JCA-AHF)</w:t>
            </w:r>
          </w:p>
        </w:tc>
      </w:tr>
      <w:tr w:rsidR="000D5D33" w:rsidRPr="00ED10A5" w:rsidTr="00C1117C">
        <w:trPr>
          <w:cantSplit/>
          <w:trHeight w:val="461"/>
        </w:trPr>
        <w:tc>
          <w:tcPr>
            <w:tcW w:w="4857" w:type="dxa"/>
            <w:gridSpan w:val="2"/>
            <w:vMerge w:val="restart"/>
            <w:tcBorders>
              <w:bottom w:val="nil"/>
            </w:tcBorders>
          </w:tcPr>
          <w:p w:rsidR="000D5D33" w:rsidRPr="00ED10A5" w:rsidRDefault="000D5D33" w:rsidP="00C1117C">
            <w:pPr>
              <w:rPr>
                <w:rFonts w:asciiTheme="majorBidi" w:hAnsiTheme="majorBidi" w:cstheme="majorBidi"/>
                <w:smallCaps/>
                <w:sz w:val="20"/>
              </w:rPr>
            </w:pPr>
          </w:p>
        </w:tc>
        <w:tc>
          <w:tcPr>
            <w:tcW w:w="5066" w:type="dxa"/>
            <w:tcBorders>
              <w:bottom w:val="nil"/>
            </w:tcBorders>
          </w:tcPr>
          <w:p w:rsidR="000D5D33" w:rsidRPr="00ED10A5" w:rsidRDefault="000D5D33" w:rsidP="00061067">
            <w:pPr>
              <w:jc w:val="right"/>
              <w:rPr>
                <w:rFonts w:asciiTheme="majorBidi" w:hAnsiTheme="majorBidi" w:cstheme="majorBidi"/>
                <w:b/>
                <w:bCs/>
                <w:sz w:val="40"/>
              </w:rPr>
            </w:pPr>
            <w:r w:rsidRPr="00ED10A5">
              <w:rPr>
                <w:rFonts w:asciiTheme="majorBidi" w:hAnsiTheme="majorBidi" w:cstheme="majorBidi"/>
                <w:b/>
                <w:bCs/>
                <w:sz w:val="40"/>
              </w:rPr>
              <w:t xml:space="preserve">Doc. </w:t>
            </w:r>
            <w:r w:rsidR="0021221E" w:rsidRPr="00ED10A5">
              <w:rPr>
                <w:rFonts w:asciiTheme="majorBidi" w:hAnsiTheme="majorBidi" w:cstheme="majorBidi"/>
                <w:b/>
                <w:bCs/>
                <w:sz w:val="40"/>
              </w:rPr>
              <w:t>6</w:t>
            </w:r>
            <w:r w:rsidR="00061067" w:rsidRPr="00ED10A5">
              <w:rPr>
                <w:rFonts w:asciiTheme="majorBidi" w:hAnsiTheme="majorBidi" w:cstheme="majorBidi"/>
                <w:b/>
                <w:bCs/>
                <w:sz w:val="40"/>
              </w:rPr>
              <w:t>2</w:t>
            </w:r>
          </w:p>
        </w:tc>
      </w:tr>
      <w:tr w:rsidR="000D5D33" w:rsidRPr="00ED10A5" w:rsidTr="00C1117C">
        <w:trPr>
          <w:cantSplit/>
          <w:trHeight w:val="355"/>
        </w:trPr>
        <w:tc>
          <w:tcPr>
            <w:tcW w:w="4857" w:type="dxa"/>
            <w:gridSpan w:val="2"/>
            <w:vMerge/>
            <w:tcBorders>
              <w:bottom w:val="single" w:sz="12" w:space="0" w:color="auto"/>
            </w:tcBorders>
          </w:tcPr>
          <w:p w:rsidR="000D5D33" w:rsidRPr="00ED10A5" w:rsidRDefault="000D5D33" w:rsidP="00C1117C">
            <w:pPr>
              <w:rPr>
                <w:rFonts w:asciiTheme="majorBidi" w:hAnsiTheme="majorBidi" w:cstheme="majorBidi"/>
                <w:b/>
                <w:bCs/>
                <w:sz w:val="26"/>
              </w:rPr>
            </w:pPr>
          </w:p>
        </w:tc>
        <w:tc>
          <w:tcPr>
            <w:tcW w:w="5066" w:type="dxa"/>
            <w:tcBorders>
              <w:bottom w:val="single" w:sz="12" w:space="0" w:color="auto"/>
            </w:tcBorders>
          </w:tcPr>
          <w:p w:rsidR="000D5D33" w:rsidRPr="00ED10A5" w:rsidRDefault="000D5D33" w:rsidP="00C1117C">
            <w:pPr>
              <w:jc w:val="right"/>
              <w:rPr>
                <w:rFonts w:asciiTheme="majorBidi" w:hAnsiTheme="majorBidi" w:cstheme="majorBidi"/>
                <w:b/>
                <w:bCs/>
                <w:sz w:val="28"/>
              </w:rPr>
            </w:pPr>
            <w:r w:rsidRPr="00ED10A5">
              <w:rPr>
                <w:rFonts w:asciiTheme="majorBidi" w:hAnsiTheme="majorBidi" w:cstheme="majorBidi"/>
                <w:b/>
                <w:bCs/>
                <w:sz w:val="28"/>
              </w:rPr>
              <w:t>English only</w:t>
            </w:r>
          </w:p>
          <w:p w:rsidR="000D5D33" w:rsidRPr="00ED10A5" w:rsidRDefault="000D5D33" w:rsidP="00C1117C">
            <w:pPr>
              <w:jc w:val="right"/>
              <w:rPr>
                <w:rFonts w:asciiTheme="majorBidi" w:hAnsiTheme="majorBidi" w:cstheme="majorBidi"/>
                <w:b/>
                <w:bCs/>
                <w:sz w:val="28"/>
              </w:rPr>
            </w:pPr>
            <w:r w:rsidRPr="00ED10A5">
              <w:rPr>
                <w:rFonts w:asciiTheme="majorBidi" w:hAnsiTheme="majorBidi" w:cstheme="majorBidi"/>
                <w:b/>
                <w:bCs/>
                <w:sz w:val="28"/>
              </w:rPr>
              <w:t>Original: English</w:t>
            </w:r>
          </w:p>
        </w:tc>
      </w:tr>
      <w:tr w:rsidR="000D5D33" w:rsidRPr="00ED10A5" w:rsidTr="00C1117C">
        <w:trPr>
          <w:cantSplit/>
          <w:trHeight w:val="357"/>
        </w:trPr>
        <w:tc>
          <w:tcPr>
            <w:tcW w:w="1617" w:type="dxa"/>
          </w:tcPr>
          <w:p w:rsidR="000D5D33" w:rsidRPr="00ED10A5" w:rsidRDefault="000D5D33" w:rsidP="00C1117C">
            <w:pPr>
              <w:rPr>
                <w:rFonts w:asciiTheme="majorBidi" w:hAnsiTheme="majorBidi" w:cstheme="majorBidi"/>
                <w:b/>
                <w:bCs/>
              </w:rPr>
            </w:pPr>
            <w:r w:rsidRPr="00ED10A5">
              <w:rPr>
                <w:rFonts w:asciiTheme="majorBidi" w:hAnsiTheme="majorBidi" w:cstheme="majorBidi"/>
                <w:b/>
                <w:bCs/>
              </w:rPr>
              <w:t>Source:</w:t>
            </w:r>
          </w:p>
        </w:tc>
        <w:tc>
          <w:tcPr>
            <w:tcW w:w="8306" w:type="dxa"/>
            <w:gridSpan w:val="2"/>
          </w:tcPr>
          <w:p w:rsidR="000D5D33" w:rsidRPr="00ED10A5" w:rsidRDefault="00061067" w:rsidP="00C1117C">
            <w:pPr>
              <w:rPr>
                <w:rFonts w:asciiTheme="majorBidi" w:hAnsiTheme="majorBidi" w:cstheme="majorBidi"/>
                <w:lang w:val="es-ES_tradnl"/>
              </w:rPr>
            </w:pPr>
            <w:r w:rsidRPr="00ED10A5">
              <w:rPr>
                <w:rFonts w:asciiTheme="majorBidi" w:hAnsiTheme="majorBidi" w:cstheme="majorBidi"/>
                <w:lang w:val="es-ES_tradnl"/>
              </w:rPr>
              <w:t xml:space="preserve">TSB </w:t>
            </w:r>
          </w:p>
        </w:tc>
      </w:tr>
      <w:tr w:rsidR="000D5D33" w:rsidRPr="00ED10A5" w:rsidTr="00C1117C">
        <w:trPr>
          <w:cantSplit/>
          <w:trHeight w:val="357"/>
        </w:trPr>
        <w:tc>
          <w:tcPr>
            <w:tcW w:w="1617" w:type="dxa"/>
            <w:tcBorders>
              <w:bottom w:val="single" w:sz="12" w:space="0" w:color="auto"/>
            </w:tcBorders>
          </w:tcPr>
          <w:p w:rsidR="000D5D33" w:rsidRPr="00ED10A5" w:rsidRDefault="000D5D33" w:rsidP="00C1117C">
            <w:pPr>
              <w:spacing w:after="120"/>
              <w:rPr>
                <w:rFonts w:asciiTheme="majorBidi" w:hAnsiTheme="majorBidi" w:cstheme="majorBidi"/>
                <w:b/>
                <w:bCs/>
              </w:rPr>
            </w:pPr>
            <w:r w:rsidRPr="00ED10A5">
              <w:rPr>
                <w:rFonts w:asciiTheme="majorBidi" w:hAnsiTheme="majorBidi" w:cstheme="majorBidi"/>
                <w:b/>
                <w:bCs/>
              </w:rPr>
              <w:t>Title:</w:t>
            </w:r>
          </w:p>
        </w:tc>
        <w:tc>
          <w:tcPr>
            <w:tcW w:w="8306" w:type="dxa"/>
            <w:gridSpan w:val="2"/>
            <w:tcBorders>
              <w:bottom w:val="single" w:sz="12" w:space="0" w:color="auto"/>
            </w:tcBorders>
          </w:tcPr>
          <w:p w:rsidR="000D5D33" w:rsidRPr="00ED10A5" w:rsidRDefault="00061067" w:rsidP="0021221E">
            <w:pPr>
              <w:rPr>
                <w:rFonts w:asciiTheme="majorBidi" w:hAnsiTheme="majorBidi" w:cstheme="majorBidi"/>
                <w:lang w:val="en-US"/>
              </w:rPr>
            </w:pPr>
            <w:r w:rsidRPr="00ED10A5">
              <w:rPr>
                <w:rFonts w:asciiTheme="majorBidi" w:hAnsiTheme="majorBidi" w:cstheme="majorBidi"/>
                <w:lang w:val="en-US"/>
              </w:rPr>
              <w:t xml:space="preserve">ITU-EBU Joint Workshop on Accessibility to Broadcasting and IPTV ACCESS for ALL, in cooperation with </w:t>
            </w:r>
            <w:r w:rsidRPr="00061067">
              <w:rPr>
                <w:rFonts w:asciiTheme="majorBidi" w:hAnsiTheme="majorBidi" w:cstheme="majorBidi"/>
                <w:lang w:val="en-US"/>
              </w:rPr>
              <w:t>European Union project DTV4All</w:t>
            </w:r>
            <w:r w:rsidRPr="00ED10A5">
              <w:rPr>
                <w:rFonts w:asciiTheme="majorBidi" w:hAnsiTheme="majorBidi" w:cstheme="majorBidi"/>
                <w:lang w:val="en-US"/>
              </w:rPr>
              <w:t xml:space="preserve">, </w:t>
            </w:r>
            <w:r w:rsidRPr="00ED10A5">
              <w:rPr>
                <w:rFonts w:asciiTheme="majorBidi" w:hAnsiTheme="majorBidi" w:cstheme="majorBidi"/>
                <w:lang w:val="en-US"/>
              </w:rPr>
              <w:br/>
              <w:t>Geneva, 23 – 24 November 2010</w:t>
            </w:r>
          </w:p>
        </w:tc>
      </w:tr>
    </w:tbl>
    <w:p w:rsidR="00061067" w:rsidRPr="00ED10A5" w:rsidRDefault="0021221E" w:rsidP="00061067">
      <w:pPr>
        <w:spacing w:line="240" w:lineRule="atLeast"/>
        <w:rPr>
          <w:rFonts w:asciiTheme="majorBidi" w:hAnsiTheme="majorBidi" w:cstheme="majorBidi"/>
          <w:sz w:val="22"/>
          <w:szCs w:val="22"/>
          <w:lang w:val="en-US" w:eastAsia="zh-CN"/>
        </w:rPr>
      </w:pPr>
      <w:r w:rsidRPr="00ED10A5">
        <w:rPr>
          <w:rFonts w:asciiTheme="majorBidi" w:hAnsiTheme="majorBidi" w:cstheme="majorBidi"/>
          <w:szCs w:val="24"/>
        </w:rPr>
        <w:br/>
      </w:r>
      <w:r w:rsidR="00061067" w:rsidRPr="00ED10A5">
        <w:rPr>
          <w:rFonts w:asciiTheme="majorBidi" w:hAnsiTheme="majorBidi" w:cstheme="majorBidi"/>
          <w:b/>
          <w:bCs/>
          <w:sz w:val="22"/>
          <w:szCs w:val="22"/>
          <w:lang w:val="en-US" w:eastAsia="zh-CN"/>
        </w:rPr>
        <w:t>Introduction</w:t>
      </w:r>
      <w:r w:rsidR="00061067" w:rsidRPr="00ED10A5">
        <w:rPr>
          <w:rFonts w:asciiTheme="majorBidi" w:hAnsiTheme="majorBidi" w:cstheme="majorBidi"/>
          <w:sz w:val="22"/>
          <w:szCs w:val="22"/>
          <w:lang w:val="en-US" w:eastAsia="zh-CN"/>
        </w:rPr>
        <w:t xml:space="preserve"> </w:t>
      </w:r>
    </w:p>
    <w:p w:rsidR="00061067" w:rsidRPr="00061067" w:rsidRDefault="00061067" w:rsidP="00061067">
      <w:pPr>
        <w:tabs>
          <w:tab w:val="clear" w:pos="794"/>
          <w:tab w:val="clear" w:pos="1191"/>
          <w:tab w:val="clear" w:pos="1588"/>
          <w:tab w:val="clear" w:pos="1985"/>
        </w:tabs>
        <w:overflowPunct/>
        <w:autoSpaceDE/>
        <w:autoSpaceDN/>
        <w:adjustRightInd/>
        <w:spacing w:before="0" w:line="240" w:lineRule="atLeast"/>
        <w:textAlignment w:val="auto"/>
        <w:rPr>
          <w:rFonts w:asciiTheme="majorBidi" w:hAnsiTheme="majorBidi" w:cstheme="majorBidi"/>
          <w:sz w:val="22"/>
          <w:szCs w:val="22"/>
          <w:lang w:val="en-US" w:eastAsia="zh-CN"/>
        </w:rPr>
      </w:pPr>
      <w:r w:rsidRPr="00061067">
        <w:rPr>
          <w:rFonts w:asciiTheme="majorBidi" w:hAnsiTheme="majorBidi" w:cstheme="majorBidi"/>
          <w:sz w:val="22"/>
          <w:szCs w:val="22"/>
          <w:lang w:val="en-US" w:eastAsia="zh-CN"/>
        </w:rPr>
        <w:t xml:space="preserve">The International Telecommunication Union (ITU) and the European Broadcasting Union (EBU) will be jointly organizing a Workshop on Accessibility to Broadcasting and IPTV at the ITU Headquarters on 23 – 24 November 2010. This follows the recently held Workshop on Web Accessibility co-organized by the World Intellectual Property Organization (WIPO) and the ITU in Geneva earlier this year. </w:t>
      </w:r>
      <w:r w:rsidRPr="00061067">
        <w:rPr>
          <w:rFonts w:asciiTheme="majorBidi" w:hAnsiTheme="majorBidi" w:cstheme="majorBidi"/>
          <w:sz w:val="22"/>
          <w:szCs w:val="22"/>
          <w:lang w:val="en-US" w:eastAsia="zh-CN"/>
        </w:rPr>
        <w:br/>
      </w:r>
      <w:r w:rsidRPr="00061067">
        <w:rPr>
          <w:rFonts w:asciiTheme="majorBidi" w:hAnsiTheme="majorBidi" w:cstheme="majorBidi"/>
          <w:sz w:val="22"/>
          <w:szCs w:val="22"/>
          <w:lang w:val="en-US" w:eastAsia="zh-CN"/>
        </w:rPr>
        <w:br/>
        <w:t xml:space="preserve">The United Nations Convention on the Rights of Persons with Disabilities entered into force on May 3, 2008. The purpose of this Convention, as stated in Article 1, is “to promote, protect and ensure the full and equal enjoyment of all human rights and fundamental freedoms by all persons with disabilities, and to promote respect for their inherent dignity. Persons with disabilities include those who have long-term physical, mental, intellectual or sensory impairments which in interaction with various barriers may hinder their full and effective participation in society on an equal basis with others.” </w:t>
      </w:r>
    </w:p>
    <w:p w:rsidR="00061067" w:rsidRPr="00ED10A5" w:rsidRDefault="00061067" w:rsidP="00061067">
      <w:pPr>
        <w:tabs>
          <w:tab w:val="clear" w:pos="794"/>
          <w:tab w:val="clear" w:pos="1191"/>
          <w:tab w:val="clear" w:pos="1588"/>
          <w:tab w:val="clear" w:pos="1985"/>
        </w:tabs>
        <w:overflowPunct/>
        <w:autoSpaceDE/>
        <w:autoSpaceDN/>
        <w:adjustRightInd/>
        <w:spacing w:before="0" w:line="240" w:lineRule="atLeast"/>
        <w:textAlignment w:val="auto"/>
        <w:rPr>
          <w:rFonts w:asciiTheme="majorBidi" w:hAnsiTheme="majorBidi" w:cstheme="majorBidi"/>
          <w:b/>
          <w:bCs/>
          <w:sz w:val="22"/>
          <w:szCs w:val="22"/>
          <w:lang w:val="en-US" w:eastAsia="zh-CN"/>
        </w:rPr>
      </w:pPr>
    </w:p>
    <w:p w:rsidR="00061067" w:rsidRPr="00061067" w:rsidRDefault="00061067" w:rsidP="00061067">
      <w:pPr>
        <w:tabs>
          <w:tab w:val="clear" w:pos="794"/>
          <w:tab w:val="clear" w:pos="1191"/>
          <w:tab w:val="clear" w:pos="1588"/>
          <w:tab w:val="clear" w:pos="1985"/>
        </w:tabs>
        <w:overflowPunct/>
        <w:autoSpaceDE/>
        <w:autoSpaceDN/>
        <w:adjustRightInd/>
        <w:spacing w:before="0" w:line="240" w:lineRule="atLeast"/>
        <w:textAlignment w:val="auto"/>
        <w:rPr>
          <w:rFonts w:asciiTheme="majorBidi" w:hAnsiTheme="majorBidi" w:cstheme="majorBidi"/>
          <w:sz w:val="22"/>
          <w:szCs w:val="22"/>
          <w:lang w:val="en-US" w:eastAsia="zh-CN"/>
        </w:rPr>
      </w:pPr>
      <w:r w:rsidRPr="00061067">
        <w:rPr>
          <w:rFonts w:asciiTheme="majorBidi" w:hAnsiTheme="majorBidi" w:cstheme="majorBidi"/>
          <w:b/>
          <w:bCs/>
          <w:sz w:val="22"/>
          <w:szCs w:val="22"/>
          <w:lang w:val="en-US" w:eastAsia="zh-CN"/>
        </w:rPr>
        <w:t>Objectives</w:t>
      </w:r>
      <w:r w:rsidRPr="00061067">
        <w:rPr>
          <w:rFonts w:asciiTheme="majorBidi" w:hAnsiTheme="majorBidi" w:cstheme="majorBidi"/>
          <w:sz w:val="22"/>
          <w:szCs w:val="22"/>
          <w:lang w:val="en-US" w:eastAsia="zh-CN"/>
        </w:rPr>
        <w:t xml:space="preserve"> </w:t>
      </w:r>
    </w:p>
    <w:p w:rsidR="00061067" w:rsidRPr="00061067" w:rsidRDefault="00061067" w:rsidP="00061067">
      <w:pPr>
        <w:tabs>
          <w:tab w:val="clear" w:pos="794"/>
          <w:tab w:val="clear" w:pos="1191"/>
          <w:tab w:val="clear" w:pos="1588"/>
          <w:tab w:val="clear" w:pos="1985"/>
        </w:tabs>
        <w:overflowPunct/>
        <w:autoSpaceDE/>
        <w:autoSpaceDN/>
        <w:adjustRightInd/>
        <w:spacing w:before="0" w:line="240" w:lineRule="atLeast"/>
        <w:textAlignment w:val="auto"/>
        <w:rPr>
          <w:rFonts w:asciiTheme="majorBidi" w:hAnsiTheme="majorBidi" w:cstheme="majorBidi"/>
          <w:sz w:val="22"/>
          <w:szCs w:val="22"/>
          <w:lang w:val="en-US" w:eastAsia="zh-CN"/>
        </w:rPr>
      </w:pPr>
      <w:r w:rsidRPr="00061067">
        <w:rPr>
          <w:rFonts w:asciiTheme="majorBidi" w:hAnsiTheme="majorBidi" w:cstheme="majorBidi"/>
          <w:sz w:val="22"/>
          <w:szCs w:val="22"/>
          <w:lang w:val="en-US" w:eastAsia="zh-CN"/>
        </w:rPr>
        <w:t xml:space="preserve">The objective of this Workshop is to consider and explore how persons with hearing, sight or aging disabilities can consume the same broadcasting (television, radio and Internet) services as those without disabilities, to a reasonable extent. In Cooperation with the European Union project DTV4All, the Workshop will feature speakers from broadcasters, IPTV providers, manufacturers and user associations. </w:t>
      </w:r>
    </w:p>
    <w:p w:rsidR="00061067" w:rsidRPr="00ED10A5" w:rsidRDefault="00061067" w:rsidP="00061067">
      <w:pPr>
        <w:rPr>
          <w:rFonts w:asciiTheme="majorBidi" w:hAnsiTheme="majorBidi" w:cstheme="majorBidi"/>
          <w:lang w:val="en-US"/>
        </w:rPr>
      </w:pPr>
    </w:p>
    <w:p w:rsidR="00061067" w:rsidRPr="00ED10A5" w:rsidRDefault="00061067" w:rsidP="00061067">
      <w:pPr>
        <w:rPr>
          <w:rFonts w:asciiTheme="majorBidi" w:hAnsiTheme="majorBidi" w:cstheme="majorBidi"/>
          <w:sz w:val="22"/>
          <w:szCs w:val="22"/>
          <w:lang w:val="en-US"/>
        </w:rPr>
      </w:pPr>
      <w:r w:rsidRPr="00ED10A5">
        <w:rPr>
          <w:rFonts w:asciiTheme="majorBidi" w:hAnsiTheme="majorBidi" w:cstheme="majorBidi"/>
          <w:sz w:val="22"/>
          <w:szCs w:val="22"/>
          <w:lang w:val="en-US"/>
        </w:rPr>
        <w:t xml:space="preserve">The workshop will be captioned and </w:t>
      </w:r>
      <w:proofErr w:type="spellStart"/>
      <w:r w:rsidRPr="00ED10A5">
        <w:rPr>
          <w:rFonts w:asciiTheme="majorBidi" w:hAnsiTheme="majorBidi" w:cstheme="majorBidi"/>
          <w:sz w:val="22"/>
          <w:szCs w:val="22"/>
          <w:lang w:val="en-US"/>
        </w:rPr>
        <w:t>audiocast</w:t>
      </w:r>
      <w:proofErr w:type="spellEnd"/>
      <w:r w:rsidRPr="00ED10A5">
        <w:rPr>
          <w:rFonts w:asciiTheme="majorBidi" w:hAnsiTheme="majorBidi" w:cstheme="majorBidi"/>
          <w:sz w:val="22"/>
          <w:szCs w:val="22"/>
          <w:lang w:val="en-US"/>
        </w:rPr>
        <w:t xml:space="preserve"> and the logistics details will be publish at:</w:t>
      </w:r>
    </w:p>
    <w:p w:rsidR="00061067" w:rsidRPr="00ED10A5" w:rsidRDefault="00061067" w:rsidP="00061067">
      <w:pPr>
        <w:rPr>
          <w:rFonts w:asciiTheme="majorBidi" w:hAnsiTheme="majorBidi" w:cstheme="majorBidi"/>
          <w:sz w:val="22"/>
          <w:szCs w:val="22"/>
          <w:lang w:val="en-US"/>
        </w:rPr>
      </w:pPr>
      <w:hyperlink r:id="rId7" w:history="1">
        <w:r w:rsidRPr="00ED10A5">
          <w:rPr>
            <w:rStyle w:val="Hyperlink"/>
            <w:rFonts w:asciiTheme="majorBidi" w:hAnsiTheme="majorBidi" w:cstheme="majorBidi"/>
            <w:sz w:val="22"/>
            <w:szCs w:val="22"/>
            <w:lang w:val="en-US"/>
          </w:rPr>
          <w:t>http://www.itu.int/ITU-T/worksem/accessibility/20101123/index.html</w:t>
        </w:r>
      </w:hyperlink>
    </w:p>
    <w:p w:rsidR="00061067" w:rsidRPr="00ED10A5" w:rsidRDefault="00061067" w:rsidP="00061067">
      <w:pPr>
        <w:rPr>
          <w:rFonts w:asciiTheme="majorBidi" w:hAnsiTheme="majorBidi" w:cstheme="majorBidi"/>
          <w:sz w:val="22"/>
          <w:szCs w:val="22"/>
          <w:lang w:val="en-US"/>
        </w:rPr>
      </w:pPr>
    </w:p>
    <w:p w:rsidR="00BB206D" w:rsidRPr="00ED10A5" w:rsidRDefault="00061067" w:rsidP="00061067">
      <w:pPr>
        <w:rPr>
          <w:rFonts w:asciiTheme="majorBidi" w:hAnsiTheme="majorBidi" w:cstheme="majorBidi"/>
          <w:sz w:val="22"/>
          <w:szCs w:val="22"/>
          <w:lang w:val="en-US"/>
        </w:rPr>
      </w:pPr>
      <w:r w:rsidRPr="00ED10A5">
        <w:rPr>
          <w:rFonts w:asciiTheme="majorBidi" w:hAnsiTheme="majorBidi" w:cstheme="majorBidi"/>
          <w:sz w:val="22"/>
          <w:szCs w:val="22"/>
          <w:lang w:val="en-US"/>
        </w:rPr>
        <w:t xml:space="preserve">The </w:t>
      </w:r>
      <w:proofErr w:type="spellStart"/>
      <w:r w:rsidRPr="00ED10A5">
        <w:rPr>
          <w:rFonts w:asciiTheme="majorBidi" w:hAnsiTheme="majorBidi" w:cstheme="majorBidi"/>
          <w:sz w:val="22"/>
          <w:szCs w:val="22"/>
          <w:lang w:val="en-US"/>
        </w:rPr>
        <w:t>programme</w:t>
      </w:r>
      <w:proofErr w:type="spellEnd"/>
      <w:r w:rsidRPr="00ED10A5">
        <w:rPr>
          <w:rFonts w:asciiTheme="majorBidi" w:hAnsiTheme="majorBidi" w:cstheme="majorBidi"/>
          <w:sz w:val="22"/>
          <w:szCs w:val="22"/>
          <w:lang w:val="en-US"/>
        </w:rPr>
        <w:t xml:space="preserve"> of the workshop, along with the presentations is available at:</w:t>
      </w:r>
    </w:p>
    <w:p w:rsidR="00061067" w:rsidRPr="00ED10A5" w:rsidRDefault="00061067" w:rsidP="00061067">
      <w:pPr>
        <w:rPr>
          <w:rFonts w:asciiTheme="majorBidi" w:hAnsiTheme="majorBidi" w:cstheme="majorBidi"/>
          <w:sz w:val="22"/>
          <w:szCs w:val="22"/>
          <w:lang w:val="en-US"/>
        </w:rPr>
      </w:pPr>
      <w:hyperlink r:id="rId8" w:history="1">
        <w:r w:rsidRPr="00ED10A5">
          <w:rPr>
            <w:rStyle w:val="Hyperlink"/>
            <w:rFonts w:asciiTheme="majorBidi" w:hAnsiTheme="majorBidi" w:cstheme="majorBidi"/>
            <w:sz w:val="22"/>
            <w:szCs w:val="22"/>
            <w:lang w:val="en-US"/>
          </w:rPr>
          <w:t>http://www.itu.int/ITU-T/worksem/accessibility/20101123/programme.html</w:t>
        </w:r>
      </w:hyperlink>
    </w:p>
    <w:p w:rsidR="00061067" w:rsidRDefault="00AA0795" w:rsidP="00061067">
      <w:pPr>
        <w:rPr>
          <w:rFonts w:asciiTheme="majorBidi" w:hAnsiTheme="majorBidi" w:cstheme="majorBidi"/>
          <w:sz w:val="22"/>
          <w:szCs w:val="22"/>
          <w:lang w:val="en-US"/>
        </w:rPr>
      </w:pPr>
      <w:r>
        <w:rPr>
          <w:rFonts w:asciiTheme="majorBidi" w:hAnsiTheme="majorBidi" w:cstheme="majorBidi"/>
          <w:sz w:val="22"/>
          <w:szCs w:val="22"/>
          <w:lang w:val="en-US"/>
        </w:rPr>
        <w:t xml:space="preserve">The invitation letter (in 6 languages) can be found at: </w:t>
      </w:r>
      <w:hyperlink r:id="rId9" w:history="1">
        <w:r w:rsidRPr="00033FC3">
          <w:rPr>
            <w:rStyle w:val="Hyperlink"/>
            <w:rFonts w:asciiTheme="majorBidi" w:hAnsiTheme="majorBidi" w:cstheme="majorBidi"/>
            <w:sz w:val="22"/>
            <w:szCs w:val="22"/>
            <w:lang w:val="en-US"/>
          </w:rPr>
          <w:t>http://www.itu.int/md/T09-TSB-CIR-0132/en</w:t>
        </w:r>
      </w:hyperlink>
    </w:p>
    <w:p w:rsidR="00061067" w:rsidRPr="00ED10A5" w:rsidRDefault="00061067" w:rsidP="00AA0795">
      <w:pPr>
        <w:rPr>
          <w:rFonts w:asciiTheme="majorBidi" w:hAnsiTheme="majorBidi" w:cstheme="majorBidi"/>
          <w:sz w:val="22"/>
          <w:szCs w:val="22"/>
          <w:lang w:val="en-US"/>
        </w:rPr>
      </w:pPr>
      <w:r w:rsidRPr="00ED10A5">
        <w:rPr>
          <w:rFonts w:asciiTheme="majorBidi" w:hAnsiTheme="majorBidi" w:cstheme="majorBidi"/>
          <w:sz w:val="22"/>
          <w:szCs w:val="22"/>
          <w:lang w:val="en-US"/>
        </w:rPr>
        <w:t>T</w:t>
      </w:r>
      <w:r w:rsidR="00AA0795">
        <w:rPr>
          <w:rFonts w:asciiTheme="majorBidi" w:hAnsiTheme="majorBidi" w:cstheme="majorBidi"/>
          <w:sz w:val="22"/>
          <w:szCs w:val="22"/>
          <w:lang w:val="en-US"/>
        </w:rPr>
        <w:t>o</w:t>
      </w:r>
      <w:r w:rsidRPr="00ED10A5">
        <w:rPr>
          <w:rFonts w:asciiTheme="majorBidi" w:hAnsiTheme="majorBidi" w:cstheme="majorBidi"/>
          <w:sz w:val="22"/>
          <w:szCs w:val="22"/>
          <w:lang w:val="en-US"/>
        </w:rPr>
        <w:t xml:space="preserve"> participate please subscribe online at:</w:t>
      </w:r>
    </w:p>
    <w:p w:rsidR="00061067" w:rsidRPr="00ED10A5" w:rsidRDefault="00061067" w:rsidP="00061067">
      <w:pPr>
        <w:rPr>
          <w:rFonts w:asciiTheme="majorBidi" w:hAnsiTheme="majorBidi" w:cstheme="majorBidi"/>
          <w:sz w:val="22"/>
          <w:szCs w:val="22"/>
          <w:lang w:val="en-US"/>
        </w:rPr>
      </w:pPr>
      <w:hyperlink r:id="rId10" w:history="1">
        <w:r w:rsidRPr="00ED10A5">
          <w:rPr>
            <w:rStyle w:val="Hyperlink"/>
            <w:rFonts w:asciiTheme="majorBidi" w:hAnsiTheme="majorBidi" w:cstheme="majorBidi"/>
            <w:sz w:val="22"/>
            <w:szCs w:val="22"/>
            <w:lang w:val="en-US"/>
          </w:rPr>
          <w:t>http://www.itu.int/cgi-bin/htsh/edrs/ITU-T/workshop/edrs.registration.form?_eventid=3000189</w:t>
        </w:r>
      </w:hyperlink>
    </w:p>
    <w:p w:rsidR="000D5D33" w:rsidRDefault="000D5D33">
      <w:pPr>
        <w:tabs>
          <w:tab w:val="clear" w:pos="794"/>
          <w:tab w:val="clear" w:pos="1191"/>
          <w:tab w:val="clear" w:pos="1588"/>
          <w:tab w:val="clear" w:pos="1985"/>
        </w:tabs>
        <w:overflowPunct/>
        <w:autoSpaceDE/>
        <w:autoSpaceDN/>
        <w:adjustRightInd/>
        <w:spacing w:before="0" w:after="200" w:line="276" w:lineRule="auto"/>
        <w:textAlignment w:val="auto"/>
        <w:rPr>
          <w:rFonts w:asciiTheme="majorBidi" w:hAnsiTheme="majorBidi" w:cstheme="majorBidi"/>
          <w:sz w:val="22"/>
          <w:szCs w:val="22"/>
          <w:lang w:val="en-US"/>
        </w:rPr>
      </w:pPr>
    </w:p>
    <w:p w:rsidR="00AA0795" w:rsidRPr="00ED10A5" w:rsidRDefault="00AA0795" w:rsidP="00AA0795">
      <w:pPr>
        <w:tabs>
          <w:tab w:val="clear" w:pos="794"/>
          <w:tab w:val="clear" w:pos="1191"/>
          <w:tab w:val="clear" w:pos="1588"/>
          <w:tab w:val="clear" w:pos="1985"/>
        </w:tabs>
        <w:overflowPunct/>
        <w:autoSpaceDE/>
        <w:autoSpaceDN/>
        <w:adjustRightInd/>
        <w:spacing w:before="0" w:after="200" w:line="276" w:lineRule="auto"/>
        <w:jc w:val="center"/>
        <w:textAlignment w:val="auto"/>
        <w:rPr>
          <w:rFonts w:asciiTheme="majorBidi" w:hAnsiTheme="majorBidi" w:cstheme="majorBidi"/>
          <w:sz w:val="22"/>
          <w:szCs w:val="22"/>
          <w:lang w:val="en-US"/>
        </w:rPr>
      </w:pPr>
      <w:r>
        <w:rPr>
          <w:rFonts w:asciiTheme="majorBidi" w:hAnsiTheme="majorBidi" w:cstheme="majorBidi"/>
          <w:sz w:val="22"/>
          <w:szCs w:val="22"/>
          <w:lang w:val="en-US"/>
        </w:rPr>
        <w:t>_______________</w:t>
      </w:r>
    </w:p>
    <w:sectPr w:rsidR="00AA0795" w:rsidRPr="00ED10A5" w:rsidSect="000567CE">
      <w:headerReference w:type="default" r:id="rId11"/>
      <w:footerReference w:type="first" r:id="rId12"/>
      <w:pgSz w:w="11906" w:h="16838"/>
      <w:pgMar w:top="1417" w:right="1134" w:bottom="1417" w:left="1134"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67CE" w:rsidRDefault="000567CE" w:rsidP="000567CE">
      <w:pPr>
        <w:spacing w:before="0"/>
      </w:pPr>
      <w:r>
        <w:separator/>
      </w:r>
    </w:p>
  </w:endnote>
  <w:endnote w:type="continuationSeparator" w:id="0">
    <w:p w:rsidR="000567CE" w:rsidRDefault="000567CE" w:rsidP="000567CE">
      <w:pPr>
        <w:spacing w:before="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A00002EF" w:usb1="4000207B" w:usb2="00000000" w:usb3="00000000" w:csb0="0000009F" w:csb1="00000000"/>
  </w:font>
  <w:font w:name="宋体">
    <w:altName w:val="Times New Roman"/>
    <w:panose1 w:val="00000000000000000000"/>
    <w:charset w:val="4D"/>
    <w:family w:val="roman"/>
    <w:notTrueType/>
    <w:pitch w:val="default"/>
    <w:sig w:usb0="00000000" w:usb1="0A02889C" w:usb2="00000015" w:usb3="0D07859C" w:csb0="3D78AF95" w:csb1="0D07862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923" w:type="dxa"/>
      <w:jc w:val="center"/>
      <w:tblLayout w:type="fixed"/>
      <w:tblLook w:val="0000"/>
    </w:tblPr>
    <w:tblGrid>
      <w:gridCol w:w="9923"/>
    </w:tblGrid>
    <w:tr w:rsidR="000567CE" w:rsidRPr="000567CE">
      <w:trPr>
        <w:cantSplit/>
        <w:jc w:val="center"/>
      </w:trPr>
      <w:tc>
        <w:tcPr>
          <w:tcW w:w="9923" w:type="dxa"/>
          <w:tcBorders>
            <w:top w:val="single" w:sz="4" w:space="0" w:color="auto"/>
            <w:left w:val="single" w:sz="4" w:space="0" w:color="auto"/>
            <w:bottom w:val="single" w:sz="4" w:space="0" w:color="auto"/>
            <w:right w:val="single" w:sz="4" w:space="0" w:color="auto"/>
          </w:tcBorders>
          <w:tcMar>
            <w:left w:w="57" w:type="dxa"/>
            <w:right w:w="57" w:type="dxa"/>
          </w:tcMar>
        </w:tcPr>
        <w:p w:rsidR="000567CE" w:rsidRPr="000567CE" w:rsidRDefault="000567CE" w:rsidP="000567CE">
          <w:pPr>
            <w:spacing w:before="0"/>
            <w:rPr>
              <w:sz w:val="18"/>
            </w:rPr>
          </w:pPr>
          <w:r w:rsidRPr="000567CE">
            <w:rPr>
              <w:b/>
              <w:bCs/>
              <w:sz w:val="18"/>
            </w:rPr>
            <w:t>Attention:</w:t>
          </w:r>
          <w:r w:rsidRPr="000567CE">
            <w:rPr>
              <w:sz w:val="18"/>
            </w:rPr>
            <w:t xml:space="preserve"> Some or all of the material attached to this liaison statement may be subject to ITU copyright. In such a case this will be indicated in the individual document. </w:t>
          </w:r>
        </w:p>
        <w:p w:rsidR="000567CE" w:rsidRPr="000567CE" w:rsidRDefault="000567CE" w:rsidP="000567CE">
          <w:pPr>
            <w:spacing w:before="0"/>
            <w:rPr>
              <w:sz w:val="18"/>
            </w:rPr>
          </w:pPr>
          <w:r w:rsidRPr="000567CE">
            <w:rPr>
              <w:sz w:val="18"/>
            </w:rPr>
            <w:t>Such a copyright does not prevent the use of the material for its intended purpose, but it prevents the reproduction of all or part of it in a publication without the authorization of ITU.</w:t>
          </w:r>
        </w:p>
      </w:tc>
    </w:tr>
  </w:tbl>
  <w:p w:rsidR="000567CE" w:rsidRPr="000567CE" w:rsidRDefault="000567CE" w:rsidP="000567CE">
    <w:pPr>
      <w:spacing w:before="0"/>
      <w:rPr>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67CE" w:rsidRDefault="000567CE" w:rsidP="000567CE">
      <w:pPr>
        <w:spacing w:before="0"/>
      </w:pPr>
      <w:r>
        <w:separator/>
      </w:r>
    </w:p>
  </w:footnote>
  <w:footnote w:type="continuationSeparator" w:id="0">
    <w:p w:rsidR="000567CE" w:rsidRDefault="000567CE" w:rsidP="000567CE">
      <w:pPr>
        <w:spacing w:before="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67CE" w:rsidRPr="000567CE" w:rsidRDefault="000567CE" w:rsidP="000567CE">
    <w:pPr>
      <w:pStyle w:val="Header"/>
      <w:jc w:val="center"/>
      <w:rPr>
        <w:sz w:val="18"/>
      </w:rPr>
    </w:pPr>
    <w:r w:rsidRPr="000567CE">
      <w:rPr>
        <w:sz w:val="18"/>
      </w:rPr>
      <w:t xml:space="preserve">- </w:t>
    </w:r>
    <w:r w:rsidR="00B543EF" w:rsidRPr="000567CE">
      <w:rPr>
        <w:sz w:val="18"/>
      </w:rPr>
      <w:fldChar w:fldCharType="begin"/>
    </w:r>
    <w:r w:rsidRPr="000567CE">
      <w:rPr>
        <w:sz w:val="18"/>
      </w:rPr>
      <w:instrText xml:space="preserve"> PAGE  \* MERGEFORMAT </w:instrText>
    </w:r>
    <w:r w:rsidR="00B543EF" w:rsidRPr="000567CE">
      <w:rPr>
        <w:sz w:val="18"/>
      </w:rPr>
      <w:fldChar w:fldCharType="separate"/>
    </w:r>
    <w:r w:rsidR="00061067">
      <w:rPr>
        <w:noProof/>
        <w:sz w:val="18"/>
      </w:rPr>
      <w:t>4</w:t>
    </w:r>
    <w:r w:rsidR="00B543EF" w:rsidRPr="000567CE">
      <w:rPr>
        <w:sz w:val="18"/>
      </w:rPr>
      <w:fldChar w:fldCharType="end"/>
    </w:r>
    <w:r w:rsidRPr="000567CE">
      <w:rPr>
        <w:sz w:val="18"/>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8218AF"/>
    <w:multiLevelType w:val="hybridMultilevel"/>
    <w:tmpl w:val="70DE9698"/>
    <w:lvl w:ilvl="0" w:tplc="753E41C8">
      <w:start w:val="158"/>
      <w:numFmt w:val="decimal"/>
      <w:lvlText w:val="COM16-LS-%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defaultTabStop w:val="720"/>
  <w:drawingGridHorizontalSpacing w:val="120"/>
  <w:displayHorizontalDrawingGridEvery w:val="2"/>
  <w:characterSpacingControl w:val="doNotCompress"/>
  <w:footnotePr>
    <w:footnote w:id="-1"/>
    <w:footnote w:id="0"/>
  </w:footnotePr>
  <w:endnotePr>
    <w:endnote w:id="-1"/>
    <w:endnote w:id="0"/>
  </w:endnotePr>
  <w:compat>
    <w:useFELayout/>
  </w:compat>
  <w:rsids>
    <w:rsidRoot w:val="000567CE"/>
    <w:rsid w:val="000567CE"/>
    <w:rsid w:val="00061067"/>
    <w:rsid w:val="00083000"/>
    <w:rsid w:val="000D5D33"/>
    <w:rsid w:val="0021221E"/>
    <w:rsid w:val="00254CBB"/>
    <w:rsid w:val="00461DED"/>
    <w:rsid w:val="004620E4"/>
    <w:rsid w:val="005A7E1C"/>
    <w:rsid w:val="006C5066"/>
    <w:rsid w:val="007703C9"/>
    <w:rsid w:val="00772DF2"/>
    <w:rsid w:val="00AA0795"/>
    <w:rsid w:val="00B543EF"/>
    <w:rsid w:val="00BB206D"/>
    <w:rsid w:val="00BE3649"/>
    <w:rsid w:val="00CE733D"/>
    <w:rsid w:val="00ED10A5"/>
  </w:rsids>
  <m:mathPr>
    <m:mathFont m:val="Cambria Math"/>
    <m:brkBin m:val="before"/>
    <m:brkBinSub m:val="--"/>
    <m:smallFrac m:val="off"/>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567CE"/>
    <w:pPr>
      <w:tabs>
        <w:tab w:val="left" w:pos="794"/>
        <w:tab w:val="left" w:pos="1191"/>
        <w:tab w:val="left" w:pos="1588"/>
        <w:tab w:val="left" w:pos="1985"/>
      </w:tabs>
      <w:overflowPunct w:val="0"/>
      <w:autoSpaceDE w:val="0"/>
      <w:autoSpaceDN w:val="0"/>
      <w:adjustRightInd w:val="0"/>
      <w:spacing w:before="120" w:after="0" w:line="240" w:lineRule="auto"/>
      <w:textAlignment w:val="baseline"/>
    </w:pPr>
    <w:rPr>
      <w:rFonts w:ascii="Times New Roman" w:eastAsia="Times New Roman" w:hAnsi="Times New Roman" w:cs="Times New Roman"/>
      <w:sz w:val="24"/>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STitle">
    <w:name w:val="LSTitle"/>
    <w:basedOn w:val="Normal"/>
    <w:link w:val="LSTitleChar"/>
    <w:rsid w:val="000567CE"/>
    <w:rPr>
      <w:b/>
      <w:bCs/>
    </w:rPr>
  </w:style>
  <w:style w:type="paragraph" w:customStyle="1" w:styleId="LSSource">
    <w:name w:val="LSSource"/>
    <w:basedOn w:val="Normal"/>
    <w:rsid w:val="000567CE"/>
    <w:rPr>
      <w:b/>
      <w:bCs/>
    </w:rPr>
  </w:style>
  <w:style w:type="paragraph" w:customStyle="1" w:styleId="LSDeadline">
    <w:name w:val="LSDeadline"/>
    <w:basedOn w:val="Normal"/>
    <w:rsid w:val="000567CE"/>
    <w:rPr>
      <w:b/>
      <w:bCs/>
    </w:rPr>
  </w:style>
  <w:style w:type="character" w:styleId="Hyperlink">
    <w:name w:val="Hyperlink"/>
    <w:basedOn w:val="DefaultParagraphFont"/>
    <w:uiPriority w:val="99"/>
    <w:rsid w:val="000567CE"/>
    <w:rPr>
      <w:color w:val="0000FF"/>
      <w:u w:val="single"/>
    </w:rPr>
  </w:style>
  <w:style w:type="character" w:customStyle="1" w:styleId="LSTitleChar">
    <w:name w:val="LSTitle Char"/>
    <w:basedOn w:val="DefaultParagraphFont"/>
    <w:link w:val="LSTitle"/>
    <w:rsid w:val="000567CE"/>
    <w:rPr>
      <w:rFonts w:ascii="Times New Roman" w:eastAsia="Times New Roman" w:hAnsi="Times New Roman" w:cs="Times New Roman"/>
      <w:b/>
      <w:bCs/>
      <w:sz w:val="24"/>
      <w:szCs w:val="20"/>
      <w:lang w:val="en-GB" w:eastAsia="en-US"/>
    </w:rPr>
  </w:style>
  <w:style w:type="paragraph" w:customStyle="1" w:styleId="LSForAction">
    <w:name w:val="LSForAction"/>
    <w:basedOn w:val="Normal"/>
    <w:rsid w:val="000567CE"/>
    <w:rPr>
      <w:b/>
      <w:bCs/>
    </w:rPr>
  </w:style>
  <w:style w:type="paragraph" w:customStyle="1" w:styleId="LSForInfo">
    <w:name w:val="LSForInfo"/>
    <w:basedOn w:val="LSForAction"/>
    <w:rsid w:val="000567CE"/>
  </w:style>
  <w:style w:type="paragraph" w:customStyle="1" w:styleId="LSForComment">
    <w:name w:val="LSForComment"/>
    <w:basedOn w:val="LSForAction"/>
    <w:rsid w:val="000567CE"/>
  </w:style>
  <w:style w:type="paragraph" w:styleId="Header">
    <w:name w:val="header"/>
    <w:basedOn w:val="Normal"/>
    <w:link w:val="HeaderChar"/>
    <w:uiPriority w:val="99"/>
    <w:unhideWhenUsed/>
    <w:rsid w:val="000567CE"/>
    <w:pPr>
      <w:tabs>
        <w:tab w:val="clear" w:pos="794"/>
        <w:tab w:val="clear" w:pos="1191"/>
        <w:tab w:val="clear" w:pos="1588"/>
        <w:tab w:val="clear" w:pos="1985"/>
        <w:tab w:val="center" w:pos="4680"/>
        <w:tab w:val="right" w:pos="9360"/>
      </w:tabs>
      <w:spacing w:before="0"/>
    </w:pPr>
  </w:style>
  <w:style w:type="character" w:customStyle="1" w:styleId="HeaderChar">
    <w:name w:val="Header Char"/>
    <w:basedOn w:val="DefaultParagraphFont"/>
    <w:link w:val="Header"/>
    <w:uiPriority w:val="99"/>
    <w:rsid w:val="000567CE"/>
    <w:rPr>
      <w:rFonts w:ascii="Times New Roman" w:eastAsia="Times New Roman" w:hAnsi="Times New Roman" w:cs="Times New Roman"/>
      <w:sz w:val="24"/>
      <w:szCs w:val="20"/>
      <w:lang w:val="en-GB" w:eastAsia="en-US"/>
    </w:rPr>
  </w:style>
  <w:style w:type="paragraph" w:styleId="Footer">
    <w:name w:val="footer"/>
    <w:basedOn w:val="Normal"/>
    <w:link w:val="FooterChar"/>
    <w:uiPriority w:val="99"/>
    <w:unhideWhenUsed/>
    <w:rsid w:val="000567CE"/>
    <w:pPr>
      <w:tabs>
        <w:tab w:val="clear" w:pos="794"/>
        <w:tab w:val="clear" w:pos="1191"/>
        <w:tab w:val="clear" w:pos="1588"/>
        <w:tab w:val="clear" w:pos="1985"/>
        <w:tab w:val="center" w:pos="4680"/>
        <w:tab w:val="right" w:pos="9360"/>
      </w:tabs>
      <w:spacing w:before="0"/>
    </w:pPr>
  </w:style>
  <w:style w:type="character" w:customStyle="1" w:styleId="FooterChar">
    <w:name w:val="Footer Char"/>
    <w:basedOn w:val="DefaultParagraphFont"/>
    <w:link w:val="Footer"/>
    <w:uiPriority w:val="99"/>
    <w:rsid w:val="000567CE"/>
    <w:rPr>
      <w:rFonts w:ascii="Times New Roman" w:eastAsia="Times New Roman" w:hAnsi="Times New Roman" w:cs="Times New Roman"/>
      <w:sz w:val="24"/>
      <w:szCs w:val="20"/>
      <w:lang w:val="en-GB"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tu.int/ITU-T/worksem/accessibility/20101123/programme.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itu.int/ITU-T/worksem/accessibility/20101123/index.html"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itu.int/cgi-bin/htsh/edrs/ITU-T/workshop/edrs.registration.form?_eventid=3000189" TargetMode="External"/><Relationship Id="rId4" Type="http://schemas.openxmlformats.org/officeDocument/2006/relationships/webSettings" Target="webSettings.xml"/><Relationship Id="rId9" Type="http://schemas.openxmlformats.org/officeDocument/2006/relationships/hyperlink" Target="http://www.itu.int/md/T09-TSB-CIR-0132/e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408</Words>
  <Characters>2326</Characters>
  <Application>Microsoft Office Word</Application>
  <DocSecurity>0</DocSecurity>
  <Lines>19</Lines>
  <Paragraphs>5</Paragraphs>
  <ScaleCrop>false</ScaleCrop>
  <Manager>ITU-T</Manager>
  <Company>International Telecommunication Union (ITU)</Company>
  <LinksUpToDate>false</LinksUpToDate>
  <CharactersWithSpaces>2729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LS to TSAG on accessible electronic meetings</dc:title>
  <dc:subject/>
  <dc:creator>Rapporteur Q26/16</dc:creator>
  <cp:keywords>26</cp:keywords>
  <dc:description>COM 16 – LS 164 – E  For: Geneva, 19 - 30 July 2010_x000d_Document date: _x000d_Saved by RA-106969 at 13:54:33 on 04.08.2010</dc:description>
  <cp:lastModifiedBy>gaspari</cp:lastModifiedBy>
  <cp:revision>8</cp:revision>
  <cp:lastPrinted>2010-08-04T11:55:00Z</cp:lastPrinted>
  <dcterms:created xsi:type="dcterms:W3CDTF">2010-11-11T09:48:00Z</dcterms:created>
  <dcterms:modified xsi:type="dcterms:W3CDTF">2010-11-11T09:58:00Z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COM 16 – LS 164 – E</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26</vt:lpwstr>
  </property>
  <property fmtid="{D5CDD505-2E9C-101B-9397-08002B2CF9AE}" pid="6" name="Docdest">
    <vt:lpwstr>Geneva, 19 - 30 July 2010</vt:lpwstr>
  </property>
  <property fmtid="{D5CDD505-2E9C-101B-9397-08002B2CF9AE}" pid="7" name="Docauthor">
    <vt:lpwstr>Rapporteur Q26/16</vt:lpwstr>
  </property>
</Properties>
</file>